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rPr>
          <w:rFonts w:ascii="Times New Roman" w:hAnsi="Times New Roman" w:eastAsia="Times New Roman" w:cs="Times New Roman"/>
          <w:sz w:val="20"/>
          <w:szCs w:val="20"/>
        </w:rPr>
      </w:pPr>
    </w:p>
    <w:p>
      <w:pPr>
        <w:tabs>
          <w:tab w:val="left" w:pos="1679"/>
          <w:tab w:val="left" w:pos="5180"/>
        </w:tabs>
        <w:spacing w:before="180"/>
        <w:jc w:val="center"/>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pacing w:val="-1"/>
          <w:sz w:val="28"/>
          <w:szCs w:val="28"/>
          <w:lang w:eastAsia="zh-CN"/>
        </w:rPr>
        <w:t>（项目名称）</w:t>
      </w:r>
      <w:r>
        <w:rPr>
          <w:rFonts w:ascii="Times New Roman" w:hAnsi="Times New Roman" w:eastAsia="Times New Roman" w:cs="Times New Roman"/>
          <w:spacing w:val="-1"/>
          <w:sz w:val="28"/>
          <w:szCs w:val="28"/>
          <w:u w:val="single" w:color="000000"/>
          <w:lang w:eastAsia="zh-CN"/>
        </w:rPr>
        <w:tab/>
      </w:r>
      <w:r>
        <w:rPr>
          <w:rFonts w:ascii="黑体" w:hAnsi="黑体" w:eastAsia="黑体" w:cs="黑体"/>
          <w:spacing w:val="-1"/>
          <w:sz w:val="28"/>
          <w:szCs w:val="28"/>
          <w:lang w:eastAsia="zh-CN"/>
        </w:rPr>
        <w:t>标段养护工程施工招标</w:t>
      </w:r>
    </w:p>
    <w:p>
      <w:pPr>
        <w:rPr>
          <w:rFonts w:ascii="黑体" w:hAnsi="黑体" w:eastAsia="黑体" w:cs="黑体"/>
          <w:sz w:val="30"/>
          <w:szCs w:val="30"/>
          <w:lang w:eastAsia="zh-CN"/>
        </w:rPr>
      </w:pPr>
    </w:p>
    <w:p>
      <w:pPr>
        <w:rPr>
          <w:rFonts w:ascii="黑体" w:hAnsi="黑体" w:eastAsia="黑体" w:cs="黑体"/>
          <w:sz w:val="30"/>
          <w:szCs w:val="30"/>
          <w:lang w:eastAsia="zh-CN"/>
        </w:rPr>
      </w:pPr>
    </w:p>
    <w:p>
      <w:pPr>
        <w:spacing w:before="9"/>
        <w:rPr>
          <w:rFonts w:ascii="黑体" w:hAnsi="黑体" w:eastAsia="黑体" w:cs="黑体"/>
          <w:sz w:val="39"/>
          <w:szCs w:val="39"/>
          <w:lang w:eastAsia="zh-CN"/>
        </w:rPr>
      </w:pPr>
    </w:p>
    <w:p>
      <w:pPr>
        <w:tabs>
          <w:tab w:val="left" w:pos="2160"/>
        </w:tabs>
        <w:jc w:val="center"/>
        <w:rPr>
          <w:rFonts w:ascii="黑体" w:hAnsi="黑体" w:eastAsia="黑体" w:cs="黑体"/>
          <w:sz w:val="72"/>
          <w:szCs w:val="72"/>
          <w:lang w:eastAsia="zh-CN"/>
        </w:rPr>
      </w:pPr>
      <w:r>
        <w:rPr>
          <w:rFonts w:ascii="黑体" w:hAnsi="黑体" w:eastAsia="黑体" w:cs="黑体"/>
          <w:sz w:val="72"/>
          <w:szCs w:val="72"/>
          <w:lang w:eastAsia="zh-CN"/>
        </w:rPr>
        <w:t>招 标</w:t>
      </w:r>
      <w:r>
        <w:rPr>
          <w:rFonts w:ascii="黑体" w:hAnsi="黑体" w:eastAsia="黑体" w:cs="黑体"/>
          <w:sz w:val="72"/>
          <w:szCs w:val="72"/>
          <w:lang w:eastAsia="zh-CN"/>
        </w:rPr>
        <w:tab/>
      </w:r>
      <w:r>
        <w:rPr>
          <w:rFonts w:ascii="黑体" w:hAnsi="黑体" w:eastAsia="黑体" w:cs="黑体"/>
          <w:sz w:val="72"/>
          <w:szCs w:val="72"/>
          <w:lang w:eastAsia="zh-CN"/>
        </w:rPr>
        <w:t>文 件</w:t>
      </w:r>
    </w:p>
    <w:p>
      <w:pPr>
        <w:tabs>
          <w:tab w:val="left" w:pos="2160"/>
        </w:tabs>
        <w:jc w:val="center"/>
        <w:rPr>
          <w:rFonts w:hint="eastAsia" w:ascii="黑体" w:hAnsi="黑体" w:eastAsia="黑体" w:cs="黑体"/>
          <w:sz w:val="72"/>
          <w:szCs w:val="72"/>
          <w:lang w:eastAsia="zh-CN"/>
        </w:rPr>
      </w:pPr>
      <w:r>
        <w:rPr>
          <w:rFonts w:hint="eastAsia" w:ascii="宋体" w:hAnsi="宋体" w:eastAsia="宋体" w:cs="宋体"/>
          <w:color w:val="FF0000"/>
          <w:sz w:val="30"/>
          <w:szCs w:val="30"/>
          <w:lang w:eastAsia="zh-CN"/>
        </w:rPr>
        <w:t>（</w:t>
      </w:r>
      <w:r>
        <w:rPr>
          <w:rFonts w:hint="eastAsia" w:ascii="宋体" w:hAnsi="宋体" w:eastAsia="宋体" w:cs="宋体"/>
          <w:color w:val="FF0000"/>
          <w:sz w:val="30"/>
          <w:szCs w:val="30"/>
          <w:lang w:val="en-US" w:eastAsia="zh-CN"/>
        </w:rPr>
        <w:t>2021修订版</w:t>
      </w:r>
      <w:r>
        <w:rPr>
          <w:rFonts w:hint="eastAsia" w:ascii="宋体" w:hAnsi="宋体" w:eastAsia="宋体" w:cs="宋体"/>
          <w:color w:val="FF0000"/>
          <w:sz w:val="30"/>
          <w:szCs w:val="30"/>
          <w:lang w:eastAsia="zh-CN"/>
        </w:rPr>
        <w:t>）</w:t>
      </w:r>
    </w:p>
    <w:p>
      <w:pPr>
        <w:tabs>
          <w:tab w:val="left" w:pos="1679"/>
        </w:tabs>
        <w:spacing w:before="59"/>
        <w:ind w:left="177"/>
        <w:jc w:val="center"/>
        <w:rPr>
          <w:rFonts w:ascii="宋体" w:hAnsi="宋体" w:eastAsia="宋体" w:cs="宋体"/>
          <w:sz w:val="30"/>
          <w:szCs w:val="30"/>
          <w:lang w:eastAsia="zh-CN"/>
        </w:rPr>
      </w:pPr>
      <w:r>
        <w:rPr>
          <w:rFonts w:ascii="宋体" w:hAnsi="宋体" w:eastAsia="宋体" w:cs="宋体"/>
          <w:sz w:val="30"/>
          <w:szCs w:val="30"/>
          <w:lang w:eastAsia="zh-CN"/>
        </w:rPr>
        <w:t>（第一册</w:t>
      </w:r>
      <w:r>
        <w:rPr>
          <w:rFonts w:ascii="宋体" w:hAnsi="宋体" w:eastAsia="宋体" w:cs="宋体"/>
          <w:sz w:val="30"/>
          <w:szCs w:val="30"/>
          <w:lang w:eastAsia="zh-CN"/>
        </w:rPr>
        <w:tab/>
      </w:r>
      <w:r>
        <w:rPr>
          <w:rFonts w:ascii="宋体" w:hAnsi="宋体" w:eastAsia="宋体" w:cs="宋体"/>
          <w:sz w:val="30"/>
          <w:szCs w:val="30"/>
          <w:lang w:eastAsia="zh-CN"/>
        </w:rPr>
        <w:t>专用部分）</w:t>
      </w:r>
    </w:p>
    <w:p>
      <w:pPr>
        <w:pStyle w:val="4"/>
        <w:spacing w:before="123"/>
        <w:ind w:left="2"/>
        <w:jc w:val="center"/>
        <w:rPr>
          <w:lang w:eastAsia="zh-CN"/>
        </w:rPr>
      </w:pPr>
      <w:r>
        <w:rPr>
          <w:lang w:eastAsia="zh-CN"/>
        </w:rPr>
        <w:t>项目编号：</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2"/>
        <w:rPr>
          <w:rFonts w:ascii="宋体" w:hAnsi="宋体" w:eastAsia="宋体" w:cs="宋体"/>
          <w:sz w:val="17"/>
          <w:szCs w:val="17"/>
          <w:lang w:eastAsia="zh-CN"/>
        </w:rPr>
      </w:pPr>
    </w:p>
    <w:p>
      <w:pPr>
        <w:tabs>
          <w:tab w:val="left" w:pos="1145"/>
          <w:tab w:val="left" w:pos="1843"/>
          <w:tab w:val="left" w:pos="5411"/>
        </w:tabs>
        <w:ind w:left="444"/>
        <w:rPr>
          <w:rFonts w:ascii="Times New Roman" w:hAnsi="Times New Roman" w:eastAsia="Times New Roman" w:cs="Times New Roman"/>
          <w:sz w:val="28"/>
          <w:szCs w:val="28"/>
          <w:lang w:eastAsia="zh-CN"/>
        </w:rPr>
      </w:pPr>
      <w:r>
        <w:rPr>
          <w:rFonts w:ascii="黑体" w:hAnsi="黑体" w:eastAsia="黑体" w:cs="黑体"/>
          <w:sz w:val="28"/>
          <w:szCs w:val="28"/>
          <w:lang w:eastAsia="zh-CN"/>
        </w:rPr>
        <w:t>招</w:t>
      </w:r>
      <w:r>
        <w:rPr>
          <w:rFonts w:ascii="黑体" w:hAnsi="黑体" w:eastAsia="黑体" w:cs="黑体"/>
          <w:sz w:val="28"/>
          <w:szCs w:val="28"/>
          <w:lang w:eastAsia="zh-CN"/>
        </w:rPr>
        <w:tab/>
      </w:r>
      <w:r>
        <w:rPr>
          <w:rFonts w:ascii="黑体" w:hAnsi="黑体" w:eastAsia="黑体" w:cs="黑体"/>
          <w:sz w:val="28"/>
          <w:szCs w:val="28"/>
          <w:lang w:eastAsia="zh-CN"/>
        </w:rPr>
        <w:t>标</w:t>
      </w:r>
      <w:r>
        <w:rPr>
          <w:rFonts w:ascii="黑体" w:hAnsi="黑体" w:eastAsia="黑体" w:cs="黑体"/>
          <w:sz w:val="28"/>
          <w:szCs w:val="28"/>
          <w:lang w:eastAsia="zh-CN"/>
        </w:rPr>
        <w:tab/>
      </w:r>
      <w:r>
        <w:rPr>
          <w:rFonts w:ascii="黑体" w:hAnsi="黑体" w:eastAsia="黑体" w:cs="黑体"/>
          <w:sz w:val="28"/>
          <w:szCs w:val="28"/>
          <w:lang w:eastAsia="zh-CN"/>
        </w:rPr>
        <w:t>人：</w:t>
      </w: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p>
    <w:p>
      <w:pPr>
        <w:spacing w:before="2"/>
        <w:rPr>
          <w:rFonts w:ascii="Times New Roman" w:hAnsi="Times New Roman" w:eastAsia="Times New Roman" w:cs="Times New Roman"/>
          <w:sz w:val="21"/>
          <w:szCs w:val="21"/>
          <w:lang w:eastAsia="zh-CN"/>
        </w:rPr>
      </w:pPr>
    </w:p>
    <w:p>
      <w:pPr>
        <w:tabs>
          <w:tab w:val="left" w:pos="5411"/>
        </w:tabs>
        <w:spacing w:before="14"/>
        <w:ind w:left="444"/>
        <w:rPr>
          <w:rFonts w:ascii="Times New Roman" w:hAnsi="Times New Roman" w:eastAsia="Times New Roman" w:cs="Times New Roman"/>
          <w:sz w:val="28"/>
          <w:szCs w:val="28"/>
          <w:lang w:eastAsia="zh-CN"/>
        </w:rPr>
      </w:pPr>
      <w:r>
        <w:rPr>
          <w:rFonts w:ascii="黑体" w:hAnsi="黑体" w:eastAsia="黑体" w:cs="黑体"/>
          <w:sz w:val="28"/>
          <w:szCs w:val="28"/>
          <w:lang w:eastAsia="zh-CN"/>
        </w:rPr>
        <w:t>招标代理机构：</w:t>
      </w: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p>
    <w:p>
      <w:pPr>
        <w:spacing w:before="2"/>
        <w:rPr>
          <w:rFonts w:ascii="Times New Roman" w:hAnsi="Times New Roman" w:eastAsia="Times New Roman" w:cs="Times New Roman"/>
          <w:sz w:val="21"/>
          <w:szCs w:val="21"/>
          <w:lang w:eastAsia="zh-CN"/>
        </w:rPr>
      </w:pPr>
    </w:p>
    <w:p>
      <w:pPr>
        <w:tabs>
          <w:tab w:val="left" w:pos="3500"/>
          <w:tab w:val="left" w:pos="4620"/>
          <w:tab w:val="left" w:pos="5742"/>
        </w:tabs>
        <w:spacing w:before="14"/>
        <w:ind w:left="2521"/>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年</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月</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日</w:t>
      </w:r>
    </w:p>
    <w:p>
      <w:pPr>
        <w:rPr>
          <w:rFonts w:ascii="黑体" w:hAnsi="黑体" w:eastAsia="黑体" w:cs="黑体"/>
          <w:sz w:val="28"/>
          <w:szCs w:val="28"/>
          <w:lang w:eastAsia="zh-CN"/>
        </w:rPr>
        <w:sectPr>
          <w:type w:val="continuous"/>
          <w:pgSz w:w="11910" w:h="16840"/>
          <w:pgMar w:top="1580" w:right="1680" w:bottom="280" w:left="1680" w:header="720" w:footer="720" w:gutter="0"/>
          <w:cols w:space="720" w:num="1"/>
        </w:sectPr>
      </w:pPr>
    </w:p>
    <w:p>
      <w:pPr>
        <w:pStyle w:val="29"/>
        <w:tabs>
          <w:tab w:val="left" w:pos="5093"/>
        </w:tabs>
        <w:spacing w:line="396" w:lineRule="exact"/>
        <w:ind w:left="112" w:firstLine="4337"/>
        <w:rPr>
          <w:rFonts w:ascii="黑体" w:hAnsi="黑体" w:eastAsia="黑体" w:cs="黑体"/>
          <w:b w:val="0"/>
          <w:bCs w:val="0"/>
          <w:lang w:eastAsia="zh-CN"/>
        </w:rPr>
      </w:pPr>
      <w:r>
        <w:rPr>
          <w:rFonts w:ascii="黑体" w:hAnsi="黑体" w:eastAsia="黑体" w:cs="黑体"/>
          <w:w w:val="95"/>
          <w:lang w:eastAsia="zh-CN"/>
        </w:rPr>
        <w:t>目</w:t>
      </w:r>
      <w:r>
        <w:rPr>
          <w:rFonts w:ascii="黑体" w:hAnsi="黑体" w:eastAsia="黑体" w:cs="黑体"/>
          <w:w w:val="95"/>
          <w:lang w:eastAsia="zh-CN"/>
        </w:rPr>
        <w:tab/>
      </w:r>
      <w:r>
        <w:rPr>
          <w:rFonts w:ascii="黑体" w:hAnsi="黑体" w:eastAsia="黑体" w:cs="黑体"/>
          <w:lang w:eastAsia="zh-CN"/>
        </w:rPr>
        <w:t>录</w:t>
      </w:r>
    </w:p>
    <w:p>
      <w:pPr>
        <w:pStyle w:val="30"/>
        <w:spacing w:before="205"/>
        <w:ind w:left="112"/>
        <w:rPr>
          <w:lang w:eastAsia="zh-CN"/>
        </w:rPr>
      </w:pPr>
      <w:r>
        <w:rPr>
          <w:lang w:eastAsia="zh-CN"/>
        </w:rPr>
        <w:t>招标文件专用部分</w:t>
      </w:r>
    </w:p>
    <w:p>
      <w:pPr>
        <w:spacing w:before="5"/>
        <w:rPr>
          <w:rFonts w:ascii="黑体" w:hAnsi="黑体" w:eastAsia="黑体" w:cs="黑体"/>
          <w:sz w:val="26"/>
          <w:szCs w:val="26"/>
          <w:lang w:eastAsia="zh-CN"/>
        </w:rPr>
      </w:pPr>
    </w:p>
    <w:sdt>
      <w:sdtPr>
        <w:id w:val="187925419"/>
        <w:docPartObj>
          <w:docPartGallery w:val="Table of Contents"/>
          <w:docPartUnique/>
        </w:docPartObj>
      </w:sdtPr>
      <w:sdtContent>
        <w:p>
          <w:pPr>
            <w:pStyle w:val="24"/>
            <w:tabs>
              <w:tab w:val="left" w:pos="1233"/>
              <w:tab w:val="right" w:leader="dot" w:pos="9744"/>
            </w:tabs>
            <w:spacing w:before="14"/>
            <w:rPr>
              <w:rFonts w:ascii="Times New Roman" w:hAnsi="Times New Roman" w:eastAsia="Times New Roman" w:cs="Times New Roman"/>
              <w:lang w:eastAsia="zh-CN"/>
            </w:rPr>
          </w:pPr>
          <w:r>
            <w:fldChar w:fldCharType="begin"/>
          </w:r>
          <w:r>
            <w:instrText xml:space="preserve"> HYPERLINK \l "_TOC_250014" </w:instrText>
          </w:r>
          <w:r>
            <w:fldChar w:fldCharType="separate"/>
          </w:r>
          <w:r>
            <w:rPr>
              <w:lang w:eastAsia="zh-CN"/>
            </w:rPr>
            <w:t>第一章</w:t>
          </w:r>
          <w:r>
            <w:rPr>
              <w:lang w:eastAsia="zh-CN"/>
            </w:rPr>
            <w:tab/>
          </w:r>
          <w:r>
            <w:rPr>
              <w:lang w:eastAsia="zh-CN"/>
            </w:rPr>
            <w:t>招标公告</w:t>
          </w:r>
          <w:r>
            <w:rPr>
              <w:rFonts w:ascii="Times New Roman" w:hAnsi="Times New Roman" w:eastAsia="Times New Roman" w:cs="Times New Roman"/>
              <w:lang w:eastAsia="zh-CN"/>
            </w:rPr>
            <w:tab/>
          </w:r>
          <w:r>
            <w:rPr>
              <w:rFonts w:ascii="Times New Roman" w:hAnsi="Times New Roman" w:eastAsia="Times New Roman" w:cs="Times New Roman"/>
              <w:lang w:eastAsia="zh-CN"/>
            </w:rPr>
            <w:t>2</w:t>
          </w:r>
          <w:r>
            <w:rPr>
              <w:rFonts w:ascii="Times New Roman" w:hAnsi="Times New Roman" w:eastAsia="Times New Roman" w:cs="Times New Roman"/>
              <w:lang w:eastAsia="zh-CN"/>
            </w:rPr>
            <w:fldChar w:fldCharType="end"/>
          </w:r>
        </w:p>
        <w:p>
          <w:pPr>
            <w:pStyle w:val="24"/>
            <w:tabs>
              <w:tab w:val="left" w:pos="1233"/>
              <w:tab w:val="right" w:leader="dot" w:pos="9744"/>
            </w:tabs>
            <w:rPr>
              <w:rFonts w:ascii="Times New Roman" w:hAnsi="Times New Roman" w:eastAsia="Times New Roman" w:cs="Times New Roman"/>
              <w:lang w:eastAsia="zh-CN"/>
            </w:rPr>
          </w:pPr>
          <w:r>
            <w:fldChar w:fldCharType="begin"/>
          </w:r>
          <w:r>
            <w:instrText xml:space="preserve"> HYPERLINK \l "_TOC_250013" </w:instrText>
          </w:r>
          <w:r>
            <w:fldChar w:fldCharType="separate"/>
          </w:r>
          <w:r>
            <w:rPr>
              <w:lang w:eastAsia="zh-CN"/>
            </w:rPr>
            <w:t>第二章</w:t>
          </w:r>
          <w:r>
            <w:rPr>
              <w:lang w:eastAsia="zh-CN"/>
            </w:rPr>
            <w:tab/>
          </w:r>
          <w:r>
            <w:rPr>
              <w:lang w:eastAsia="zh-CN"/>
            </w:rPr>
            <w:t>投标人须知</w:t>
          </w:r>
          <w:r>
            <w:rPr>
              <w:rFonts w:ascii="Times New Roman" w:hAnsi="Times New Roman" w:eastAsia="Times New Roman" w:cs="Times New Roman"/>
              <w:lang w:eastAsia="zh-CN"/>
            </w:rPr>
            <w:tab/>
          </w:r>
          <w:r>
            <w:rPr>
              <w:rFonts w:ascii="Times New Roman" w:hAnsi="Times New Roman" w:eastAsia="Times New Roman" w:cs="Times New Roman"/>
              <w:lang w:eastAsia="zh-CN"/>
            </w:rPr>
            <w:t>4</w:t>
          </w:r>
          <w:r>
            <w:rPr>
              <w:rFonts w:ascii="Times New Roman" w:hAnsi="Times New Roman" w:eastAsia="Times New Roman" w:cs="Times New Roman"/>
              <w:lang w:eastAsia="zh-CN"/>
            </w:rPr>
            <w:fldChar w:fldCharType="end"/>
          </w:r>
        </w:p>
        <w:p>
          <w:pPr>
            <w:pStyle w:val="24"/>
            <w:tabs>
              <w:tab w:val="left" w:pos="1233"/>
              <w:tab w:val="right" w:leader="dot" w:pos="9745"/>
            </w:tabs>
            <w:rPr>
              <w:rFonts w:ascii="Times New Roman" w:hAnsi="Times New Roman" w:eastAsia="Times New Roman" w:cs="Times New Roman"/>
              <w:lang w:eastAsia="zh-CN"/>
            </w:rPr>
          </w:pPr>
          <w:r>
            <w:fldChar w:fldCharType="begin"/>
          </w:r>
          <w:r>
            <w:instrText xml:space="preserve"> HYPERLINK \l "_TOC_250012" </w:instrText>
          </w:r>
          <w:r>
            <w:fldChar w:fldCharType="separate"/>
          </w:r>
          <w:r>
            <w:rPr>
              <w:lang w:eastAsia="zh-CN"/>
            </w:rPr>
            <w:t>第三章</w:t>
          </w:r>
          <w:r>
            <w:rPr>
              <w:lang w:eastAsia="zh-CN"/>
            </w:rPr>
            <w:tab/>
          </w:r>
          <w:r>
            <w:rPr>
              <w:lang w:eastAsia="zh-CN"/>
            </w:rPr>
            <w:t>评标办法（合理低价双控值法）</w:t>
          </w:r>
          <w:r>
            <w:rPr>
              <w:rFonts w:ascii="Times New Roman" w:hAnsi="Times New Roman" w:eastAsia="Times New Roman" w:cs="Times New Roman"/>
              <w:lang w:eastAsia="zh-CN"/>
            </w:rPr>
            <w:tab/>
          </w:r>
          <w:r>
            <w:rPr>
              <w:rFonts w:ascii="Times New Roman" w:hAnsi="Times New Roman" w:eastAsia="Times New Roman" w:cs="Times New Roman"/>
              <w:lang w:eastAsia="zh-CN"/>
            </w:rPr>
            <w:t>18</w:t>
          </w:r>
          <w:r>
            <w:rPr>
              <w:rFonts w:ascii="Times New Roman" w:hAnsi="Times New Roman" w:eastAsia="Times New Roman" w:cs="Times New Roman"/>
              <w:lang w:eastAsia="zh-CN"/>
            </w:rPr>
            <w:fldChar w:fldCharType="end"/>
          </w:r>
        </w:p>
        <w:p>
          <w:pPr>
            <w:pStyle w:val="24"/>
            <w:tabs>
              <w:tab w:val="left" w:pos="1233"/>
              <w:tab w:val="right" w:leader="dot" w:pos="9745"/>
            </w:tabs>
            <w:rPr>
              <w:rFonts w:ascii="Times New Roman" w:hAnsi="Times New Roman" w:eastAsia="Times New Roman" w:cs="Times New Roman"/>
              <w:lang w:eastAsia="zh-CN"/>
            </w:rPr>
          </w:pPr>
          <w:r>
            <w:fldChar w:fldCharType="begin"/>
          </w:r>
          <w:r>
            <w:instrText xml:space="preserve"> HYPERLINK \l "_TOC_250011" </w:instrText>
          </w:r>
          <w:r>
            <w:fldChar w:fldCharType="separate"/>
          </w:r>
          <w:r>
            <w:rPr>
              <w:lang w:eastAsia="zh-CN"/>
            </w:rPr>
            <w:t>第三章</w:t>
          </w:r>
          <w:r>
            <w:rPr>
              <w:lang w:eastAsia="zh-CN"/>
            </w:rPr>
            <w:tab/>
          </w:r>
          <w:r>
            <w:rPr>
              <w:lang w:eastAsia="zh-CN"/>
            </w:rPr>
            <w:t>评标办法（合理低价中位值法）</w:t>
          </w:r>
          <w:r>
            <w:rPr>
              <w:rFonts w:ascii="Times New Roman" w:hAnsi="Times New Roman" w:eastAsia="Times New Roman" w:cs="Times New Roman"/>
              <w:lang w:eastAsia="zh-CN"/>
            </w:rPr>
            <w:tab/>
          </w:r>
          <w:r>
            <w:rPr>
              <w:rFonts w:ascii="Times New Roman" w:hAnsi="Times New Roman" w:eastAsia="Times New Roman" w:cs="Times New Roman"/>
              <w:lang w:eastAsia="zh-CN"/>
            </w:rPr>
            <w:t>25</w:t>
          </w:r>
          <w:r>
            <w:rPr>
              <w:rFonts w:ascii="Times New Roman" w:hAnsi="Times New Roman" w:eastAsia="Times New Roman" w:cs="Times New Roman"/>
              <w:lang w:eastAsia="zh-CN"/>
            </w:rPr>
            <w:fldChar w:fldCharType="end"/>
          </w:r>
        </w:p>
        <w:p>
          <w:pPr>
            <w:pStyle w:val="24"/>
            <w:tabs>
              <w:tab w:val="left" w:pos="1233"/>
              <w:tab w:val="right" w:leader="dot" w:pos="9745"/>
            </w:tabs>
            <w:spacing w:before="357"/>
            <w:rPr>
              <w:rFonts w:ascii="Times New Roman" w:hAnsi="Times New Roman" w:eastAsia="Times New Roman" w:cs="Times New Roman"/>
              <w:lang w:eastAsia="zh-CN"/>
            </w:rPr>
          </w:pPr>
          <w:r>
            <w:fldChar w:fldCharType="begin"/>
          </w:r>
          <w:r>
            <w:instrText xml:space="preserve"> HYPERLINK \l "_TOC_250010" </w:instrText>
          </w:r>
          <w:r>
            <w:fldChar w:fldCharType="separate"/>
          </w:r>
          <w:r>
            <w:rPr>
              <w:lang w:eastAsia="zh-CN"/>
            </w:rPr>
            <w:t>第三章</w:t>
          </w:r>
          <w:r>
            <w:rPr>
              <w:lang w:eastAsia="zh-CN"/>
            </w:rPr>
            <w:tab/>
          </w:r>
          <w:r>
            <w:rPr>
              <w:lang w:eastAsia="zh-CN"/>
            </w:rPr>
            <w:t>评标办法（综合评估法一）</w:t>
          </w:r>
          <w:r>
            <w:rPr>
              <w:rFonts w:ascii="Times New Roman" w:hAnsi="Times New Roman" w:eastAsia="Times New Roman" w:cs="Times New Roman"/>
              <w:lang w:eastAsia="zh-CN"/>
            </w:rPr>
            <w:tab/>
          </w:r>
          <w:r>
            <w:rPr>
              <w:rFonts w:ascii="Times New Roman" w:hAnsi="Times New Roman" w:eastAsia="Times New Roman" w:cs="Times New Roman"/>
              <w:lang w:eastAsia="zh-CN"/>
            </w:rPr>
            <w:t>32</w:t>
          </w:r>
          <w:r>
            <w:rPr>
              <w:rFonts w:ascii="Times New Roman" w:hAnsi="Times New Roman" w:eastAsia="Times New Roman" w:cs="Times New Roman"/>
              <w:lang w:eastAsia="zh-CN"/>
            </w:rPr>
            <w:fldChar w:fldCharType="end"/>
          </w:r>
        </w:p>
        <w:p>
          <w:pPr>
            <w:pStyle w:val="24"/>
            <w:tabs>
              <w:tab w:val="left" w:pos="1233"/>
              <w:tab w:val="right" w:leader="dot" w:pos="9745"/>
            </w:tabs>
            <w:rPr>
              <w:rFonts w:ascii="Times New Roman" w:hAnsi="Times New Roman" w:eastAsia="Times New Roman" w:cs="Times New Roman"/>
              <w:lang w:eastAsia="zh-CN"/>
            </w:rPr>
          </w:pPr>
          <w:r>
            <w:fldChar w:fldCharType="begin"/>
          </w:r>
          <w:r>
            <w:instrText xml:space="preserve"> HYPERLINK \l "_TOC_250009" </w:instrText>
          </w:r>
          <w:r>
            <w:fldChar w:fldCharType="separate"/>
          </w:r>
          <w:r>
            <w:rPr>
              <w:lang w:eastAsia="zh-CN"/>
            </w:rPr>
            <w:t>第三章</w:t>
          </w:r>
          <w:r>
            <w:rPr>
              <w:lang w:eastAsia="zh-CN"/>
            </w:rPr>
            <w:tab/>
          </w:r>
          <w:r>
            <w:rPr>
              <w:lang w:eastAsia="zh-CN"/>
            </w:rPr>
            <w:t>评标办法（综合评估法二）</w:t>
          </w:r>
          <w:r>
            <w:rPr>
              <w:rFonts w:ascii="Times New Roman" w:hAnsi="Times New Roman" w:eastAsia="Times New Roman" w:cs="Times New Roman"/>
              <w:lang w:eastAsia="zh-CN"/>
            </w:rPr>
            <w:tab/>
          </w:r>
          <w:r>
            <w:rPr>
              <w:rFonts w:ascii="Times New Roman" w:hAnsi="Times New Roman" w:eastAsia="Times New Roman" w:cs="Times New Roman"/>
              <w:lang w:eastAsia="zh-CN"/>
            </w:rPr>
            <w:t>40</w:t>
          </w:r>
          <w:r>
            <w:rPr>
              <w:rFonts w:ascii="Times New Roman" w:hAnsi="Times New Roman" w:eastAsia="Times New Roman" w:cs="Times New Roman"/>
              <w:lang w:eastAsia="zh-CN"/>
            </w:rPr>
            <w:fldChar w:fldCharType="end"/>
          </w:r>
        </w:p>
        <w:p>
          <w:pPr>
            <w:pStyle w:val="24"/>
            <w:tabs>
              <w:tab w:val="left" w:pos="1233"/>
              <w:tab w:val="right" w:leader="dot" w:pos="9745"/>
            </w:tabs>
            <w:rPr>
              <w:rFonts w:ascii="Times New Roman" w:hAnsi="Times New Roman" w:eastAsia="Times New Roman" w:cs="Times New Roman"/>
              <w:lang w:eastAsia="zh-CN"/>
            </w:rPr>
          </w:pPr>
          <w:r>
            <w:fldChar w:fldCharType="begin"/>
          </w:r>
          <w:r>
            <w:instrText xml:space="preserve"> HYPERLINK \l "_TOC_250008" </w:instrText>
          </w:r>
          <w:r>
            <w:fldChar w:fldCharType="separate"/>
          </w:r>
          <w:r>
            <w:rPr>
              <w:lang w:eastAsia="zh-CN"/>
            </w:rPr>
            <w:t>第三章</w:t>
          </w:r>
          <w:r>
            <w:rPr>
              <w:lang w:eastAsia="zh-CN"/>
            </w:rPr>
            <w:tab/>
          </w:r>
          <w:r>
            <w:rPr>
              <w:lang w:eastAsia="zh-CN"/>
            </w:rPr>
            <w:t>评标办法（技术评分最低标价法）</w:t>
          </w:r>
          <w:r>
            <w:rPr>
              <w:rFonts w:ascii="Times New Roman" w:hAnsi="Times New Roman" w:eastAsia="Times New Roman" w:cs="Times New Roman"/>
              <w:lang w:eastAsia="zh-CN"/>
            </w:rPr>
            <w:tab/>
          </w:r>
          <w:r>
            <w:rPr>
              <w:rFonts w:ascii="Times New Roman" w:hAnsi="Times New Roman" w:eastAsia="Times New Roman" w:cs="Times New Roman"/>
              <w:lang w:eastAsia="zh-CN"/>
            </w:rPr>
            <w:t>49</w:t>
          </w:r>
          <w:r>
            <w:rPr>
              <w:rFonts w:ascii="Times New Roman" w:hAnsi="Times New Roman" w:eastAsia="Times New Roman" w:cs="Times New Roman"/>
              <w:lang w:eastAsia="zh-CN"/>
            </w:rPr>
            <w:fldChar w:fldCharType="end"/>
          </w:r>
        </w:p>
        <w:p>
          <w:pPr>
            <w:pStyle w:val="24"/>
            <w:tabs>
              <w:tab w:val="left" w:pos="1233"/>
              <w:tab w:val="right" w:leader="dot" w:pos="9745"/>
            </w:tabs>
            <w:rPr>
              <w:rFonts w:ascii="Times New Roman" w:hAnsi="Times New Roman" w:eastAsia="Times New Roman" w:cs="Times New Roman"/>
              <w:lang w:eastAsia="zh-CN"/>
            </w:rPr>
          </w:pPr>
          <w:r>
            <w:fldChar w:fldCharType="begin"/>
          </w:r>
          <w:r>
            <w:instrText xml:space="preserve"> HYPERLINK \l "_TOC_250007" </w:instrText>
          </w:r>
          <w:r>
            <w:fldChar w:fldCharType="separate"/>
          </w:r>
          <w:r>
            <w:rPr>
              <w:lang w:eastAsia="zh-CN"/>
            </w:rPr>
            <w:t>第四章</w:t>
          </w:r>
          <w:r>
            <w:rPr>
              <w:lang w:eastAsia="zh-CN"/>
            </w:rPr>
            <w:tab/>
          </w:r>
          <w:r>
            <w:rPr>
              <w:lang w:eastAsia="zh-CN"/>
            </w:rPr>
            <w:t>合同条款及格式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58</w:t>
          </w:r>
          <w:r>
            <w:rPr>
              <w:rFonts w:ascii="Times New Roman" w:hAnsi="Times New Roman" w:eastAsia="Times New Roman" w:cs="Times New Roman"/>
              <w:lang w:eastAsia="zh-CN"/>
            </w:rPr>
            <w:fldChar w:fldCharType="end"/>
          </w:r>
        </w:p>
        <w:p>
          <w:pPr>
            <w:pStyle w:val="24"/>
            <w:tabs>
              <w:tab w:val="left" w:pos="1233"/>
              <w:tab w:val="right" w:leader="dot" w:pos="9744"/>
            </w:tabs>
            <w:rPr>
              <w:rFonts w:ascii="Times New Roman" w:hAnsi="Times New Roman" w:eastAsia="Times New Roman" w:cs="Times New Roman"/>
              <w:lang w:eastAsia="zh-CN"/>
            </w:rPr>
          </w:pPr>
          <w:r>
            <w:fldChar w:fldCharType="begin"/>
          </w:r>
          <w:r>
            <w:instrText xml:space="preserve"> HYPERLINK \l "_TOC_250006" </w:instrText>
          </w:r>
          <w:r>
            <w:fldChar w:fldCharType="separate"/>
          </w:r>
          <w:r>
            <w:rPr>
              <w:lang w:eastAsia="zh-CN"/>
            </w:rPr>
            <w:t>第五章</w:t>
          </w:r>
          <w:r>
            <w:rPr>
              <w:lang w:eastAsia="zh-CN"/>
            </w:rPr>
            <w:tab/>
          </w:r>
          <w:r>
            <w:rPr>
              <w:lang w:eastAsia="zh-CN"/>
            </w:rPr>
            <w:t>工程量清单</w:t>
          </w:r>
          <w:r>
            <w:rPr>
              <w:rFonts w:ascii="Times New Roman" w:hAnsi="Times New Roman" w:eastAsia="Times New Roman" w:cs="Times New Roman"/>
              <w:lang w:eastAsia="zh-CN"/>
            </w:rPr>
            <w:tab/>
          </w:r>
          <w:r>
            <w:rPr>
              <w:rFonts w:ascii="Times New Roman" w:hAnsi="Times New Roman" w:eastAsia="Times New Roman" w:cs="Times New Roman"/>
              <w:lang w:eastAsia="zh-CN"/>
            </w:rPr>
            <w:t>103</w:t>
          </w:r>
          <w:r>
            <w:rPr>
              <w:rFonts w:ascii="Times New Roman" w:hAnsi="Times New Roman" w:eastAsia="Times New Roman" w:cs="Times New Roman"/>
              <w:lang w:eastAsia="zh-CN"/>
            </w:rPr>
            <w:fldChar w:fldCharType="end"/>
          </w:r>
        </w:p>
        <w:p>
          <w:pPr>
            <w:pStyle w:val="24"/>
            <w:tabs>
              <w:tab w:val="left" w:pos="1233"/>
              <w:tab w:val="right" w:leader="dot" w:pos="9733"/>
            </w:tabs>
            <w:spacing w:before="357"/>
            <w:rPr>
              <w:rFonts w:ascii="Times New Roman" w:hAnsi="Times New Roman" w:eastAsia="Times New Roman" w:cs="Times New Roman"/>
              <w:lang w:eastAsia="zh-CN"/>
            </w:rPr>
          </w:pPr>
          <w:r>
            <w:fldChar w:fldCharType="begin"/>
          </w:r>
          <w:r>
            <w:instrText xml:space="preserve"> HYPERLINK \l "_TOC_250005" </w:instrText>
          </w:r>
          <w:r>
            <w:fldChar w:fldCharType="separate"/>
          </w:r>
          <w:r>
            <w:rPr>
              <w:lang w:eastAsia="zh-CN"/>
            </w:rPr>
            <w:t>第六章</w:t>
          </w:r>
          <w:r>
            <w:rPr>
              <w:lang w:eastAsia="zh-CN"/>
            </w:rPr>
            <w:tab/>
          </w:r>
          <w:r>
            <w:rPr>
              <w:lang w:eastAsia="zh-CN"/>
            </w:rPr>
            <w:t>图纸（另册）</w:t>
          </w:r>
          <w:r>
            <w:rPr>
              <w:rFonts w:ascii="Times New Roman" w:hAnsi="Times New Roman" w:eastAsia="Times New Roman" w:cs="Times New Roman"/>
              <w:lang w:eastAsia="zh-CN"/>
            </w:rPr>
            <w:tab/>
          </w:r>
          <w:r>
            <w:rPr>
              <w:rFonts w:ascii="Times New Roman" w:hAnsi="Times New Roman" w:eastAsia="Times New Roman" w:cs="Times New Roman"/>
              <w:spacing w:val="-11"/>
              <w:lang w:eastAsia="zh-CN"/>
            </w:rPr>
            <w:t>111</w:t>
          </w:r>
          <w:r>
            <w:rPr>
              <w:rFonts w:ascii="Times New Roman" w:hAnsi="Times New Roman" w:eastAsia="Times New Roman" w:cs="Times New Roman"/>
              <w:spacing w:val="-11"/>
              <w:lang w:eastAsia="zh-CN"/>
            </w:rPr>
            <w:fldChar w:fldCharType="end"/>
          </w:r>
        </w:p>
        <w:p>
          <w:pPr>
            <w:pStyle w:val="24"/>
            <w:tabs>
              <w:tab w:val="left" w:pos="1233"/>
              <w:tab w:val="right" w:leader="dot" w:pos="9744"/>
            </w:tabs>
            <w:rPr>
              <w:rFonts w:ascii="Times New Roman" w:hAnsi="Times New Roman" w:eastAsia="Times New Roman" w:cs="Times New Roman"/>
              <w:lang w:eastAsia="zh-CN"/>
            </w:rPr>
          </w:pPr>
          <w:r>
            <w:fldChar w:fldCharType="begin"/>
          </w:r>
          <w:r>
            <w:instrText xml:space="preserve"> HYPERLINK \l "_TOC_250004" </w:instrText>
          </w:r>
          <w:r>
            <w:fldChar w:fldCharType="separate"/>
          </w:r>
          <w:r>
            <w:rPr>
              <w:lang w:eastAsia="zh-CN"/>
            </w:rPr>
            <w:t>第七章</w:t>
          </w:r>
          <w:r>
            <w:rPr>
              <w:lang w:eastAsia="zh-CN"/>
            </w:rPr>
            <w:tab/>
          </w:r>
          <w:r>
            <w:rPr>
              <w:lang w:eastAsia="zh-CN"/>
            </w:rPr>
            <w:t>技术规范</w:t>
          </w:r>
          <w:r>
            <w:rPr>
              <w:rFonts w:ascii="Times New Roman" w:hAnsi="Times New Roman" w:eastAsia="Times New Roman" w:cs="Times New Roman"/>
              <w:lang w:eastAsia="zh-CN"/>
            </w:rPr>
            <w:tab/>
          </w:r>
          <w:r>
            <w:rPr>
              <w:rFonts w:ascii="Times New Roman" w:hAnsi="Times New Roman" w:eastAsia="Times New Roman" w:cs="Times New Roman"/>
              <w:spacing w:val="-4"/>
              <w:lang w:eastAsia="zh-CN"/>
            </w:rPr>
            <w:t>112</w:t>
          </w:r>
          <w:r>
            <w:rPr>
              <w:rFonts w:ascii="Times New Roman" w:hAnsi="Times New Roman" w:eastAsia="Times New Roman" w:cs="Times New Roman"/>
              <w:spacing w:val="-4"/>
              <w:lang w:eastAsia="zh-CN"/>
            </w:rPr>
            <w:fldChar w:fldCharType="end"/>
          </w:r>
        </w:p>
        <w:p>
          <w:pPr>
            <w:pStyle w:val="24"/>
            <w:tabs>
              <w:tab w:val="left" w:pos="1233"/>
              <w:tab w:val="right" w:leader="dot" w:pos="9744"/>
            </w:tabs>
            <w:rPr>
              <w:rFonts w:ascii="Times New Roman" w:hAnsi="Times New Roman" w:eastAsia="Times New Roman" w:cs="Times New Roman"/>
              <w:lang w:eastAsia="zh-CN"/>
            </w:rPr>
          </w:pPr>
          <w:r>
            <w:fldChar w:fldCharType="begin"/>
          </w:r>
          <w:r>
            <w:instrText xml:space="preserve"> HYPERLINK \l "_TOC_250003" </w:instrText>
          </w:r>
          <w:r>
            <w:fldChar w:fldCharType="separate"/>
          </w:r>
          <w:r>
            <w:rPr>
              <w:lang w:eastAsia="zh-CN"/>
            </w:rPr>
            <w:t>第九章</w:t>
          </w:r>
          <w:r>
            <w:rPr>
              <w:lang w:eastAsia="zh-CN"/>
            </w:rPr>
            <w:tab/>
          </w:r>
          <w:r>
            <w:rPr>
              <w:lang w:eastAsia="zh-CN"/>
            </w:rPr>
            <w:t>芜湖市政府投资项目招标约谈要求及投标人承诺</w:t>
          </w:r>
          <w:r>
            <w:rPr>
              <w:rFonts w:ascii="Times New Roman" w:hAnsi="Times New Roman" w:eastAsia="Times New Roman" w:cs="Times New Roman"/>
              <w:lang w:eastAsia="zh-CN"/>
            </w:rPr>
            <w:tab/>
          </w:r>
          <w:r>
            <w:rPr>
              <w:rFonts w:ascii="Times New Roman" w:hAnsi="Times New Roman" w:eastAsia="Times New Roman" w:cs="Times New Roman"/>
              <w:spacing w:val="-4"/>
              <w:lang w:eastAsia="zh-CN"/>
            </w:rPr>
            <w:t>113</w:t>
          </w:r>
          <w:r>
            <w:rPr>
              <w:rFonts w:ascii="Times New Roman" w:hAnsi="Times New Roman" w:eastAsia="Times New Roman" w:cs="Times New Roman"/>
              <w:spacing w:val="-4"/>
              <w:lang w:eastAsia="zh-CN"/>
            </w:rPr>
            <w:fldChar w:fldCharType="end"/>
          </w:r>
        </w:p>
        <w:p>
          <w:pPr>
            <w:pStyle w:val="23"/>
            <w:rPr>
              <w:lang w:eastAsia="zh-CN"/>
            </w:rPr>
          </w:pPr>
          <w:r>
            <w:rPr>
              <w:lang w:eastAsia="zh-CN"/>
            </w:rPr>
            <w:t>招标文件通用部分</w:t>
          </w:r>
        </w:p>
        <w:p>
          <w:pPr>
            <w:pStyle w:val="24"/>
            <w:tabs>
              <w:tab w:val="left" w:pos="1233"/>
              <w:tab w:val="right" w:leader="dot" w:pos="9744"/>
            </w:tabs>
            <w:spacing w:before="360"/>
            <w:rPr>
              <w:rFonts w:ascii="Times New Roman" w:hAnsi="Times New Roman" w:eastAsia="Times New Roman" w:cs="Times New Roman"/>
              <w:lang w:eastAsia="zh-CN"/>
            </w:rPr>
          </w:pPr>
          <w:r>
            <w:fldChar w:fldCharType="begin"/>
          </w:r>
          <w:r>
            <w:instrText xml:space="preserve"> HYPERLINK \l "_TOC_250002" </w:instrText>
          </w:r>
          <w:r>
            <w:fldChar w:fldCharType="separate"/>
          </w:r>
          <w:r>
            <w:rPr>
              <w:lang w:eastAsia="zh-CN"/>
            </w:rPr>
            <w:t>第二章</w:t>
          </w:r>
          <w:r>
            <w:rPr>
              <w:lang w:eastAsia="zh-CN"/>
            </w:rPr>
            <w:tab/>
          </w:r>
          <w:r>
            <w:rPr>
              <w:lang w:eastAsia="zh-CN"/>
            </w:rPr>
            <w:t>投标人须知</w:t>
          </w:r>
          <w:r>
            <w:rPr>
              <w:rFonts w:ascii="Times New Roman" w:hAnsi="Times New Roman" w:eastAsia="Times New Roman" w:cs="Times New Roman"/>
              <w:lang w:eastAsia="zh-CN"/>
            </w:rPr>
            <w:tab/>
          </w:r>
          <w:r>
            <w:rPr>
              <w:rFonts w:ascii="Times New Roman" w:hAnsi="Times New Roman" w:eastAsia="Times New Roman" w:cs="Times New Roman"/>
              <w:spacing w:val="-4"/>
              <w:lang w:eastAsia="zh-CN"/>
            </w:rPr>
            <w:t>116</w:t>
          </w:r>
          <w:r>
            <w:rPr>
              <w:rFonts w:ascii="Times New Roman" w:hAnsi="Times New Roman" w:eastAsia="Times New Roman" w:cs="Times New Roman"/>
              <w:spacing w:val="-4"/>
              <w:lang w:eastAsia="zh-CN"/>
            </w:rPr>
            <w:fldChar w:fldCharType="end"/>
          </w:r>
        </w:p>
        <w:p>
          <w:pPr>
            <w:pStyle w:val="24"/>
            <w:tabs>
              <w:tab w:val="left" w:pos="1233"/>
              <w:tab w:val="right" w:leader="dot" w:pos="9744"/>
            </w:tabs>
            <w:spacing w:before="357"/>
            <w:rPr>
              <w:rFonts w:ascii="Times New Roman" w:hAnsi="Times New Roman" w:eastAsia="Times New Roman" w:cs="Times New Roman"/>
              <w:lang w:eastAsia="zh-CN"/>
            </w:rPr>
          </w:pPr>
          <w:r>
            <w:fldChar w:fldCharType="begin"/>
          </w:r>
          <w:r>
            <w:instrText xml:space="preserve"> HYPERLINK \l "_TOC_250001" </w:instrText>
          </w:r>
          <w:r>
            <w:fldChar w:fldCharType="separate"/>
          </w:r>
          <w:r>
            <w:rPr>
              <w:lang w:eastAsia="zh-CN"/>
            </w:rPr>
            <w:t>第四章</w:t>
          </w:r>
          <w:r>
            <w:rPr>
              <w:lang w:eastAsia="zh-CN"/>
            </w:rPr>
            <w:tab/>
          </w:r>
          <w:r>
            <w:rPr>
              <w:lang w:eastAsia="zh-CN"/>
            </w:rPr>
            <w:t>合同条款及格式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131</w:t>
          </w:r>
          <w:r>
            <w:rPr>
              <w:rFonts w:ascii="Times New Roman" w:hAnsi="Times New Roman" w:eastAsia="Times New Roman" w:cs="Times New Roman"/>
              <w:lang w:eastAsia="zh-CN"/>
            </w:rPr>
            <w:fldChar w:fldCharType="end"/>
          </w:r>
        </w:p>
        <w:p>
          <w:pPr>
            <w:pStyle w:val="24"/>
            <w:tabs>
              <w:tab w:val="left" w:pos="1233"/>
              <w:tab w:val="right" w:leader="dot" w:pos="9744"/>
            </w:tabs>
            <w:rPr>
              <w:rFonts w:ascii="Times New Roman" w:hAnsi="Times New Roman" w:eastAsia="Times New Roman" w:cs="Times New Roman"/>
              <w:lang w:eastAsia="zh-CN"/>
            </w:rPr>
          </w:pPr>
          <w:r>
            <w:fldChar w:fldCharType="begin"/>
          </w:r>
          <w:r>
            <w:instrText xml:space="preserve"> HYPERLINK \l "_TOC_250000" </w:instrText>
          </w:r>
          <w:r>
            <w:fldChar w:fldCharType="separate"/>
          </w:r>
          <w:r>
            <w:rPr>
              <w:lang w:eastAsia="zh-CN"/>
            </w:rPr>
            <w:t>第八章</w:t>
          </w:r>
          <w:r>
            <w:rPr>
              <w:lang w:eastAsia="zh-CN"/>
            </w:rPr>
            <w:tab/>
          </w:r>
          <w:r>
            <w:rPr>
              <w:lang w:eastAsia="zh-CN"/>
            </w:rPr>
            <w:t>投标文件格式</w:t>
          </w:r>
          <w:r>
            <w:rPr>
              <w:rFonts w:ascii="Times New Roman" w:hAnsi="Times New Roman" w:eastAsia="Times New Roman" w:cs="Times New Roman"/>
              <w:lang w:eastAsia="zh-CN"/>
            </w:rPr>
            <w:tab/>
          </w:r>
          <w:r>
            <w:rPr>
              <w:rFonts w:ascii="Times New Roman" w:hAnsi="Times New Roman" w:eastAsia="Times New Roman" w:cs="Times New Roman"/>
              <w:lang w:eastAsia="zh-CN"/>
            </w:rPr>
            <w:t>132</w:t>
          </w:r>
          <w:r>
            <w:rPr>
              <w:rFonts w:ascii="Times New Roman" w:hAnsi="Times New Roman" w:eastAsia="Times New Roman" w:cs="Times New Roman"/>
              <w:lang w:eastAsia="zh-CN"/>
            </w:rPr>
            <w:fldChar w:fldCharType="end"/>
          </w:r>
        </w:p>
      </w:sdtContent>
    </w:sdt>
    <w:p>
      <w:pPr>
        <w:rPr>
          <w:rFonts w:ascii="Times New Roman" w:hAnsi="Times New Roman" w:eastAsia="Times New Roman" w:cs="Times New Roman"/>
          <w:lang w:eastAsia="zh-CN"/>
        </w:rPr>
        <w:sectPr>
          <w:footerReference r:id="rId3" w:type="default"/>
          <w:pgSz w:w="11910" w:h="16840"/>
          <w:pgMar w:top="1500" w:right="1040" w:bottom="1200" w:left="1020" w:header="0" w:footer="1013" w:gutter="0"/>
          <w:pgNumType w:start="1"/>
          <w:cols w:space="720" w:num="1"/>
        </w:sectPr>
      </w:pPr>
    </w:p>
    <w:p>
      <w:pPr>
        <w:pStyle w:val="30"/>
        <w:tabs>
          <w:tab w:val="left" w:pos="1281"/>
        </w:tabs>
        <w:spacing w:line="405" w:lineRule="exact"/>
        <w:jc w:val="center"/>
        <w:rPr>
          <w:lang w:eastAsia="zh-CN"/>
        </w:rPr>
      </w:pPr>
      <w:bookmarkStart w:id="0" w:name="_TOC_250014"/>
      <w:r>
        <w:rPr>
          <w:rFonts w:hint="eastAsia"/>
          <w:w w:val="95"/>
          <w:lang w:eastAsia="zh-CN"/>
        </w:rPr>
        <w:t>第一章</w:t>
      </w:r>
      <w:r>
        <w:rPr>
          <w:rFonts w:hint="eastAsia"/>
          <w:w w:val="95"/>
          <w:lang w:eastAsia="zh-CN"/>
        </w:rPr>
        <w:tab/>
      </w:r>
      <w:bookmarkEnd w:id="0"/>
      <w:r>
        <w:rPr>
          <w:rFonts w:hint="eastAsia"/>
          <w:lang w:eastAsia="zh-CN"/>
        </w:rPr>
        <w:t>招标公告</w:t>
      </w:r>
    </w:p>
    <w:p>
      <w:pPr>
        <w:tabs>
          <w:tab w:val="left" w:pos="2409"/>
          <w:tab w:val="left" w:pos="5770"/>
        </w:tabs>
        <w:spacing w:before="511" w:line="360" w:lineRule="auto"/>
        <w:ind w:left="732"/>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hint="eastAsia" w:ascii="黑体" w:hAnsi="黑体" w:eastAsia="黑体" w:cs="黑体"/>
          <w:sz w:val="28"/>
          <w:szCs w:val="28"/>
          <w:lang w:eastAsia="zh-CN"/>
        </w:rPr>
        <w:t>（项目名称）</w:t>
      </w:r>
      <w:r>
        <w:rPr>
          <w:rFonts w:ascii="Times New Roman" w:hAnsi="Times New Roman" w:eastAsia="Times New Roman" w:cs="Times New Roman"/>
          <w:sz w:val="28"/>
          <w:szCs w:val="28"/>
          <w:u w:val="single" w:color="000000"/>
          <w:lang w:eastAsia="zh-CN"/>
        </w:rPr>
        <w:tab/>
      </w:r>
      <w:r>
        <w:rPr>
          <w:rFonts w:hint="eastAsia" w:ascii="黑体" w:hAnsi="黑体" w:eastAsia="黑体" w:cs="黑体"/>
          <w:sz w:val="28"/>
          <w:szCs w:val="28"/>
          <w:lang w:eastAsia="zh-CN"/>
        </w:rPr>
        <w:t>标段养护工程施工招标公告</w:t>
      </w:r>
    </w:p>
    <w:p>
      <w:pPr>
        <w:pStyle w:val="4"/>
        <w:ind w:left="0" w:right="1048"/>
        <w:jc w:val="right"/>
        <w:rPr>
          <w:rFonts w:asciiTheme="minorEastAsia" w:hAnsiTheme="minorEastAsia" w:eastAsiaTheme="minorEastAsia"/>
          <w:lang w:eastAsia="zh-CN"/>
        </w:rPr>
      </w:pPr>
      <w:r>
        <w:rPr>
          <w:rFonts w:asciiTheme="minorEastAsia" w:hAnsiTheme="minorEastAsia" w:eastAsiaTheme="minorEastAsia"/>
          <w:spacing w:val="-1"/>
          <w:lang w:eastAsia="zh-CN"/>
        </w:rPr>
        <w:t>项目编号：</w:t>
      </w:r>
    </w:p>
    <w:p>
      <w:pPr>
        <w:tabs>
          <w:tab w:val="left" w:pos="3634"/>
        </w:tabs>
        <w:spacing w:before="193"/>
        <w:ind w:firstLine="517" w:firstLineChars="245"/>
        <w:rPr>
          <w:rFonts w:ascii="宋体" w:hAnsi="宋体" w:eastAsia="宋体" w:cs="宋体"/>
          <w:b/>
          <w:bCs/>
          <w:sz w:val="21"/>
          <w:szCs w:val="21"/>
          <w:lang w:eastAsia="zh-CN"/>
        </w:rPr>
      </w:pPr>
      <w:r>
        <w:rPr>
          <w:rFonts w:hint="eastAsia" w:ascii="宋体" w:hAnsi="宋体" w:eastAsia="宋体" w:cs="宋体"/>
          <w:b/>
          <w:bCs/>
          <w:sz w:val="21"/>
          <w:szCs w:val="21"/>
          <w:lang w:eastAsia="zh-CN"/>
        </w:rPr>
        <w:t xml:space="preserve">一、项目名称： </w:t>
      </w:r>
      <w:r>
        <w:rPr>
          <w:rFonts w:hint="eastAsia" w:ascii="宋体" w:hAnsi="宋体" w:eastAsia="宋体" w:cs="宋体"/>
          <w:sz w:val="21"/>
          <w:szCs w:val="21"/>
          <w:u w:val="single" w:color="000000"/>
          <w:lang w:eastAsia="zh-CN"/>
        </w:rPr>
        <w:t xml:space="preserve"> </w:t>
      </w:r>
      <w:r>
        <w:rPr>
          <w:rFonts w:hint="eastAsia" w:ascii="宋体" w:hAnsi="宋体" w:eastAsia="宋体" w:cs="宋体"/>
          <w:sz w:val="21"/>
          <w:szCs w:val="21"/>
          <w:u w:val="single" w:color="000000"/>
          <w:lang w:eastAsia="zh-CN"/>
        </w:rPr>
        <w:tab/>
      </w:r>
      <w:r>
        <w:rPr>
          <w:rFonts w:hint="eastAsia" w:ascii="宋体" w:hAnsi="宋体" w:eastAsia="宋体" w:cs="宋体"/>
          <w:b/>
          <w:bCs/>
          <w:sz w:val="21"/>
          <w:szCs w:val="21"/>
          <w:lang w:eastAsia="zh-CN"/>
        </w:rPr>
        <w:t xml:space="preserve"> </w:t>
      </w:r>
      <w:r>
        <w:rPr>
          <w:rFonts w:hint="eastAsia" w:ascii="宋体" w:hAnsi="宋体" w:eastAsia="宋体" w:cs="宋体"/>
          <w:sz w:val="21"/>
          <w:szCs w:val="21"/>
        </w:rPr>
        <w:t>（本项目投标文件须为电子文件（支持</w:t>
      </w:r>
      <w:r>
        <w:rPr>
          <w:rFonts w:hint="eastAsia" w:ascii="宋体" w:hAnsi="宋体" w:eastAsia="宋体" w:cs="宋体"/>
          <w:sz w:val="21"/>
          <w:szCs w:val="21"/>
          <w:lang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rPr>
        <w:t>物理CA锁加解密</w:t>
      </w:r>
      <w:r>
        <w:rPr>
          <w:rFonts w:hint="eastAsia" w:ascii="宋体" w:hAnsi="宋体" w:eastAsia="宋体" w:cs="宋体"/>
          <w:sz w:val="21"/>
          <w:szCs w:val="21"/>
          <w:lang w:eastAsia="zh-CN"/>
        </w:rPr>
        <w:t>、</w:t>
      </w:r>
      <w:r>
        <w:rPr>
          <w:rFonts w:hint="eastAsia" w:ascii="宋体" w:hAnsi="宋体" w:eastAsia="宋体" w:cs="宋体"/>
          <w:sz w:val="21"/>
          <w:szCs w:val="21"/>
          <w:lang w:eastAsia="zh-CN"/>
        </w:rPr>
        <w:sym w:font="Wingdings" w:char="00A8"/>
      </w:r>
      <w:r>
        <w:rPr>
          <w:rFonts w:hint="eastAsia" w:ascii="宋体" w:hAnsi="宋体" w:eastAsia="宋体" w:cs="宋体"/>
          <w:sz w:val="21"/>
          <w:szCs w:val="21"/>
          <w:lang w:eastAsia="zh-CN"/>
        </w:rPr>
        <w:t>其他设备加解密）</w:t>
      </w:r>
      <w:r>
        <w:rPr>
          <w:rFonts w:hint="eastAsia" w:ascii="宋体" w:hAnsi="宋体" w:eastAsia="宋体" w:cs="宋体"/>
          <w:sz w:val="21"/>
          <w:szCs w:val="21"/>
        </w:rPr>
        <w:t>）</w:t>
      </w:r>
      <w:r>
        <w:rPr>
          <w:rFonts w:hint="eastAsia" w:ascii="宋体" w:hAnsi="宋体" w:eastAsia="宋体" w:cs="宋体"/>
          <w:b/>
          <w:bCs/>
          <w:sz w:val="21"/>
          <w:szCs w:val="21"/>
          <w:lang w:eastAsia="zh-CN"/>
        </w:rPr>
        <w:t xml:space="preserve">   </w:t>
      </w:r>
    </w:p>
    <w:p>
      <w:pPr>
        <w:tabs>
          <w:tab w:val="left" w:pos="3634"/>
        </w:tabs>
        <w:spacing w:before="193"/>
        <w:ind w:firstLine="514" w:firstLineChars="244"/>
        <w:rPr>
          <w:rFonts w:ascii="宋体" w:hAnsi="宋体" w:eastAsia="宋体" w:cs="宋体"/>
          <w:sz w:val="21"/>
          <w:szCs w:val="21"/>
          <w:lang w:eastAsia="zh-CN"/>
        </w:rPr>
      </w:pPr>
      <w:r>
        <w:rPr>
          <w:rFonts w:hint="eastAsia" w:ascii="宋体" w:hAnsi="宋体" w:eastAsia="宋体" w:cs="宋体"/>
          <w:b/>
          <w:bCs/>
          <w:sz w:val="21"/>
          <w:szCs w:val="21"/>
          <w:lang w:eastAsia="zh-CN"/>
        </w:rPr>
        <w:t>二、招标人</w:t>
      </w:r>
      <w:r>
        <w:rPr>
          <w:rFonts w:hint="eastAsia" w:ascii="宋体" w:hAnsi="宋体" w:eastAsia="宋体" w:cs="宋体"/>
          <w:sz w:val="21"/>
          <w:szCs w:val="21"/>
          <w:lang w:eastAsia="zh-CN"/>
        </w:rPr>
        <w:t>：</w:t>
      </w:r>
      <w:r>
        <w:rPr>
          <w:rFonts w:hint="eastAsia" w:ascii="宋体" w:hAnsi="宋体" w:eastAsia="宋体" w:cs="宋体"/>
          <w:sz w:val="21"/>
          <w:szCs w:val="21"/>
          <w:u w:val="single" w:color="000000"/>
          <w:lang w:eastAsia="zh-CN"/>
        </w:rPr>
        <w:t xml:space="preserve"> </w:t>
      </w:r>
      <w:r>
        <w:rPr>
          <w:rFonts w:hint="eastAsia" w:ascii="宋体" w:hAnsi="宋体" w:eastAsia="宋体" w:cs="宋体"/>
          <w:sz w:val="21"/>
          <w:szCs w:val="21"/>
          <w:u w:val="single" w:color="000000"/>
          <w:lang w:eastAsia="zh-CN"/>
        </w:rPr>
        <w:tab/>
      </w:r>
    </w:p>
    <w:p>
      <w:pPr>
        <w:spacing w:before="193"/>
        <w:ind w:left="535"/>
        <w:rPr>
          <w:rFonts w:ascii="宋体" w:hAnsi="宋体" w:eastAsia="宋体" w:cs="宋体"/>
          <w:sz w:val="21"/>
          <w:szCs w:val="21"/>
          <w:lang w:eastAsia="zh-CN"/>
        </w:rPr>
      </w:pPr>
      <w:r>
        <w:rPr>
          <w:rFonts w:hint="eastAsia" w:ascii="宋体" w:hAnsi="宋体" w:eastAsia="宋体" w:cs="宋体"/>
          <w:b/>
          <w:bCs/>
          <w:sz w:val="21"/>
          <w:szCs w:val="21"/>
          <w:lang w:eastAsia="zh-CN"/>
        </w:rPr>
        <w:t>三、招标内容</w:t>
      </w:r>
    </w:p>
    <w:p>
      <w:pPr>
        <w:pStyle w:val="4"/>
        <w:tabs>
          <w:tab w:val="left" w:pos="3684"/>
        </w:tabs>
        <w:spacing w:before="193"/>
        <w:ind w:left="533"/>
        <w:rPr>
          <w:lang w:eastAsia="zh-CN"/>
        </w:rPr>
      </w:pPr>
      <w:r>
        <w:rPr>
          <w:rFonts w:hint="eastAsia" w:cs="宋体"/>
          <w:spacing w:val="-1"/>
          <w:lang w:eastAsia="zh-CN"/>
        </w:rPr>
        <w:t>1、项目内容：</w:t>
      </w:r>
      <w:r>
        <w:rPr>
          <w:rFonts w:hint="eastAsia" w:cs="宋体"/>
          <w:spacing w:val="-1"/>
          <w:lang w:eastAsia="zh-CN"/>
        </w:rPr>
        <w:tab/>
      </w:r>
      <w:r>
        <w:rPr>
          <w:spacing w:val="-2"/>
          <w:lang w:eastAsia="zh-CN"/>
        </w:rPr>
        <w:t>（</w:t>
      </w:r>
      <w:r>
        <w:rPr>
          <w:rFonts w:hint="eastAsia"/>
          <w:spacing w:val="-2"/>
          <w:lang w:eastAsia="zh-CN"/>
        </w:rPr>
        <w:t>包括项目内容范围、建设地点和规模等</w:t>
      </w:r>
      <w:r>
        <w:rPr>
          <w:spacing w:val="-2"/>
          <w:lang w:eastAsia="zh-CN"/>
        </w:rPr>
        <w:t>）。</w:t>
      </w:r>
    </w:p>
    <w:p>
      <w:pPr>
        <w:spacing w:line="20" w:lineRule="exact"/>
        <w:ind w:left="1895"/>
        <w:rPr>
          <w:rFonts w:ascii="宋体" w:hAnsi="宋体" w:eastAsia="宋体" w:cs="宋体"/>
          <w:sz w:val="21"/>
          <w:szCs w:val="21"/>
        </w:rPr>
      </w:pPr>
      <w:r>
        <w:rPr>
          <w:rFonts w:ascii="宋体" w:hAnsi="宋体" w:eastAsia="宋体" w:cs="宋体"/>
          <w:sz w:val="21"/>
          <w:szCs w:val="21"/>
        </w:rPr>
        <w:pict>
          <v:group id="_x0000_s1026" o:spid="_x0000_s1026" o:spt="203" style="height:0.6pt;width:299.85pt;" coordsize="5997,12203">
            <o:lock v:ext="edit"/>
            <v:group id="_x0000_s1027" o:spid="_x0000_s1027" o:spt="203" style="position:absolute;left:6;top:6;height:2;width:5985;" coordorigin="6,6" coordsize="5985,2">
              <o:lock v:ext="edit"/>
              <v:shape id="_x0000_s1028" o:spid="_x0000_s1028" style="position:absolute;left:6;top:6;height:2;width:5985;" filled="f" coordorigin="6,6" coordsize="5985,0" path="m6,6l5990,6e">
                <v:path arrowok="t"/>
                <v:fill on="f" focussize="0,0"/>
                <v:stroke weight="0.6pt"/>
                <v:imagedata o:title=""/>
                <o:lock v:ext="edit"/>
              </v:shape>
            </v:group>
            <w10:wrap type="none"/>
            <w10:anchorlock/>
          </v:group>
        </w:pict>
      </w:r>
    </w:p>
    <w:p>
      <w:pPr>
        <w:tabs>
          <w:tab w:val="left" w:pos="3893"/>
        </w:tabs>
        <w:spacing w:before="174" w:line="410" w:lineRule="auto"/>
        <w:ind w:left="535" w:right="5548" w:hanging="3"/>
        <w:rPr>
          <w:rFonts w:ascii="宋体" w:hAnsi="宋体" w:eastAsia="宋体" w:cs="宋体"/>
          <w:sz w:val="21"/>
          <w:szCs w:val="21"/>
          <w:lang w:eastAsia="zh-CN"/>
        </w:rPr>
      </w:pPr>
      <w:r>
        <w:rPr>
          <w:rFonts w:ascii="宋体" w:hAnsi="宋体" w:eastAsia="宋体" w:cs="宋体"/>
          <w:spacing w:val="-2"/>
          <w:sz w:val="21"/>
          <w:szCs w:val="21"/>
          <w:lang w:eastAsia="zh-CN"/>
        </w:rPr>
        <w:t>2、项目招标控制价：</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元。</w:t>
      </w:r>
      <w:r>
        <w:rPr>
          <w:rFonts w:ascii="宋体" w:hAnsi="宋体" w:eastAsia="宋体" w:cs="宋体"/>
          <w:spacing w:val="-103"/>
          <w:sz w:val="21"/>
          <w:szCs w:val="21"/>
          <w:lang w:eastAsia="zh-CN"/>
        </w:rPr>
        <w:t xml:space="preserve"> </w:t>
      </w:r>
      <w:r>
        <w:rPr>
          <w:rFonts w:hint="eastAsia" w:ascii="宋体" w:hAnsi="宋体" w:eastAsia="宋体" w:cs="宋体"/>
          <w:spacing w:val="-2"/>
          <w:sz w:val="21"/>
          <w:szCs w:val="21"/>
          <w:lang w:eastAsia="zh-CN"/>
        </w:rPr>
        <w:t>3</w:t>
      </w:r>
      <w:r>
        <w:rPr>
          <w:rFonts w:ascii="宋体" w:hAnsi="宋体" w:eastAsia="宋体" w:cs="宋体"/>
          <w:spacing w:val="-2"/>
          <w:sz w:val="21"/>
          <w:szCs w:val="21"/>
          <w:lang w:eastAsia="zh-CN"/>
        </w:rPr>
        <w:t>、项目资金来源：</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w:t>
      </w:r>
    </w:p>
    <w:p>
      <w:pPr>
        <w:tabs>
          <w:tab w:val="left" w:pos="3893"/>
        </w:tabs>
        <w:spacing w:before="174" w:line="410" w:lineRule="auto"/>
        <w:ind w:left="535" w:right="5548" w:hanging="3"/>
        <w:rPr>
          <w:rFonts w:ascii="宋体" w:hAnsi="宋体" w:eastAsia="宋体" w:cs="宋体"/>
          <w:sz w:val="21"/>
          <w:szCs w:val="21"/>
          <w:lang w:eastAsia="zh-CN"/>
        </w:rPr>
      </w:pPr>
      <w:r>
        <w:rPr>
          <w:rFonts w:ascii="宋体" w:hAnsi="宋体" w:eastAsia="宋体" w:cs="宋体"/>
          <w:b/>
          <w:bCs/>
          <w:sz w:val="21"/>
          <w:szCs w:val="21"/>
          <w:lang w:eastAsia="zh-CN"/>
        </w:rPr>
        <w:t>四、投标人资格要求</w:t>
      </w:r>
    </w:p>
    <w:p>
      <w:pPr>
        <w:pStyle w:val="4"/>
        <w:tabs>
          <w:tab w:val="left" w:pos="4419"/>
        </w:tabs>
        <w:spacing w:before="0" w:line="360" w:lineRule="auto"/>
        <w:ind w:left="0" w:firstLine="412" w:firstLineChars="200"/>
        <w:rPr>
          <w:lang w:eastAsia="zh-CN"/>
        </w:rPr>
      </w:pPr>
      <w:r>
        <w:rPr>
          <w:rFonts w:cs="宋体"/>
          <w:spacing w:val="-2"/>
          <w:lang w:eastAsia="zh-CN"/>
        </w:rPr>
        <w:t>1</w:t>
      </w:r>
      <w:r>
        <w:rPr>
          <w:spacing w:val="-2"/>
          <w:lang w:eastAsia="zh-CN"/>
        </w:rPr>
        <w:t>、投标人资质要求：</w:t>
      </w:r>
      <w:r>
        <w:rPr>
          <w:rFonts w:ascii="Times New Roman" w:hAnsi="Times New Roman" w:eastAsia="Times New Roman" w:cs="Times New Roman"/>
          <w:spacing w:val="-2"/>
          <w:u w:val="single" w:color="000000"/>
          <w:lang w:eastAsia="zh-CN"/>
        </w:rPr>
        <w:tab/>
      </w:r>
      <w:r>
        <w:rPr>
          <w:lang w:eastAsia="zh-CN"/>
        </w:rPr>
        <w:t>。</w:t>
      </w:r>
    </w:p>
    <w:p>
      <w:pPr>
        <w:pStyle w:val="4"/>
        <w:tabs>
          <w:tab w:val="left" w:pos="4419"/>
        </w:tabs>
        <w:spacing w:before="0" w:line="360" w:lineRule="auto"/>
        <w:ind w:left="0" w:firstLine="412" w:firstLineChars="200"/>
        <w:rPr>
          <w:lang w:eastAsia="zh-CN"/>
        </w:rPr>
      </w:pPr>
      <w:r>
        <w:rPr>
          <w:rFonts w:cs="宋体"/>
          <w:spacing w:val="-2"/>
          <w:lang w:eastAsia="zh-CN"/>
        </w:rPr>
        <w:t>2</w:t>
      </w:r>
      <w:r>
        <w:rPr>
          <w:spacing w:val="-2"/>
          <w:lang w:eastAsia="zh-CN"/>
        </w:rPr>
        <w:t>、投标人信用等级要求：</w:t>
      </w:r>
      <w:r>
        <w:rPr>
          <w:rFonts w:ascii="Times New Roman" w:hAnsi="Times New Roman" w:eastAsia="Times New Roman" w:cs="Times New Roman"/>
          <w:spacing w:val="-2"/>
          <w:u w:val="single" w:color="000000"/>
          <w:lang w:eastAsia="zh-CN"/>
        </w:rPr>
        <w:tab/>
      </w:r>
      <w:r>
        <w:rPr>
          <w:lang w:eastAsia="zh-CN"/>
        </w:rPr>
        <w:t>。</w:t>
      </w:r>
    </w:p>
    <w:p>
      <w:pPr>
        <w:pStyle w:val="4"/>
        <w:tabs>
          <w:tab w:val="left" w:pos="4419"/>
          <w:tab w:val="left" w:pos="7465"/>
        </w:tabs>
        <w:spacing w:before="0" w:line="360" w:lineRule="auto"/>
        <w:ind w:left="0" w:firstLine="412" w:firstLineChars="200"/>
        <w:rPr>
          <w:u w:val="single"/>
        </w:rPr>
      </w:pPr>
      <w:r>
        <w:rPr>
          <w:rFonts w:cs="宋体"/>
          <w:spacing w:val="-2"/>
          <w:lang w:eastAsia="zh-CN"/>
        </w:rPr>
        <w:t>3</w:t>
      </w:r>
      <w:r>
        <w:rPr>
          <w:spacing w:val="-2"/>
          <w:lang w:eastAsia="zh-CN"/>
        </w:rPr>
        <w:t>、投标人类似业绩要求：</w:t>
      </w:r>
      <w:r>
        <w:rPr>
          <w:rFonts w:ascii="Times New Roman" w:hAnsi="Times New Roman" w:eastAsia="Times New Roman" w:cs="Times New Roman"/>
          <w:spacing w:val="-2"/>
          <w:u w:val="single" w:color="000000"/>
          <w:lang w:eastAsia="zh-CN"/>
        </w:rPr>
        <w:tab/>
      </w:r>
      <w:r>
        <w:rPr>
          <w:spacing w:val="-1"/>
          <w:lang w:eastAsia="zh-CN"/>
        </w:rPr>
        <w:t>。类似业绩指：</w:t>
      </w:r>
      <w:r>
        <w:rPr>
          <w:rFonts w:hint="eastAsia"/>
        </w:rPr>
        <w:t>指中标价（或工程规模）</w:t>
      </w:r>
      <w:r>
        <w:rPr>
          <w:rFonts w:hint="eastAsia"/>
          <w:u w:val="single"/>
        </w:rPr>
        <w:t xml:space="preserve">    </w:t>
      </w:r>
      <w:r>
        <w:rPr>
          <w:rFonts w:hint="eastAsia"/>
        </w:rPr>
        <w:t xml:space="preserve"> 以上的 </w:t>
      </w:r>
      <w:r>
        <w:rPr>
          <w:rFonts w:hint="eastAsia"/>
          <w:u w:val="single"/>
        </w:rPr>
        <w:t xml:space="preserve">   </w:t>
      </w:r>
    </w:p>
    <w:p>
      <w:pPr>
        <w:pStyle w:val="4"/>
        <w:tabs>
          <w:tab w:val="left" w:pos="4419"/>
          <w:tab w:val="left" w:pos="7465"/>
        </w:tabs>
        <w:spacing w:before="0" w:line="360" w:lineRule="auto"/>
        <w:ind w:left="0" w:firstLine="420" w:firstLineChars="200"/>
        <w:rPr>
          <w:lang w:eastAsia="zh-CN"/>
        </w:rPr>
      </w:pPr>
      <w:r>
        <w:rPr>
          <w:rFonts w:hint="eastAsia"/>
        </w:rPr>
        <w:t>（建设性质）</w:t>
      </w:r>
      <w:r>
        <w:rPr>
          <w:rFonts w:hint="eastAsia"/>
          <w:u w:val="single"/>
        </w:rPr>
        <w:t xml:space="preserve">    </w:t>
      </w:r>
      <w:r>
        <w:rPr>
          <w:rFonts w:hint="eastAsia"/>
        </w:rPr>
        <w:t>（类型）项目</w:t>
      </w:r>
    </w:p>
    <w:p>
      <w:pPr>
        <w:pStyle w:val="4"/>
        <w:numPr>
          <w:ilvl w:val="0"/>
          <w:numId w:val="1"/>
        </w:numPr>
        <w:spacing w:before="0" w:line="360" w:lineRule="auto"/>
        <w:ind w:left="0" w:firstLine="420" w:firstLineChars="200"/>
        <w:rPr>
          <w:lang w:eastAsia="zh-CN"/>
        </w:rPr>
      </w:pPr>
      <w:r>
        <w:rPr>
          <w:lang w:eastAsia="zh-CN"/>
        </w:rPr>
        <w:t>项目负责人资质要求：</w:t>
      </w:r>
      <w:r>
        <w:rPr>
          <w:u w:val="single" w:color="000000"/>
          <w:lang w:eastAsia="zh-CN"/>
        </w:rPr>
        <w:t>拟任本工程项目经理为</w:t>
      </w:r>
      <w:r>
        <w:rPr>
          <w:rFonts w:hint="eastAsia" w:cs="宋体"/>
          <w:u w:val="single" w:color="000000"/>
          <w:lang w:eastAsia="zh-CN"/>
        </w:rPr>
        <w:t>****</w:t>
      </w:r>
      <w:r>
        <w:rPr>
          <w:u w:val="single" w:color="000000"/>
          <w:lang w:eastAsia="zh-CN"/>
        </w:rPr>
        <w:t>级</w:t>
      </w:r>
      <w:r>
        <w:rPr>
          <w:rFonts w:hint="eastAsia"/>
          <w:u w:val="single" w:color="000000"/>
          <w:lang w:eastAsia="zh-CN"/>
        </w:rPr>
        <w:t>及以上****</w:t>
      </w:r>
      <w:r>
        <w:rPr>
          <w:u w:val="single" w:color="000000"/>
          <w:lang w:eastAsia="zh-CN"/>
        </w:rPr>
        <w:t>注册建造师专业为</w:t>
      </w:r>
      <w:r>
        <w:rPr>
          <w:rFonts w:hint="eastAsia" w:cs="宋体"/>
          <w:u w:val="single" w:color="000000"/>
          <w:lang w:eastAsia="zh-CN"/>
        </w:rPr>
        <w:t>****</w:t>
      </w:r>
      <w:r>
        <w:rPr>
          <w:u w:val="single" w:color="000000"/>
          <w:lang w:eastAsia="zh-CN"/>
        </w:rPr>
        <w:t>工程，须取得交通运输主管部门核发的安全生产</w:t>
      </w:r>
      <w:r>
        <w:rPr>
          <w:spacing w:val="-55"/>
          <w:u w:val="single" w:color="000000"/>
          <w:lang w:eastAsia="zh-CN"/>
        </w:rPr>
        <w:t xml:space="preserve"> </w:t>
      </w:r>
      <w:r>
        <w:rPr>
          <w:rFonts w:cs="宋体"/>
          <w:u w:val="single" w:color="000000"/>
          <w:lang w:eastAsia="zh-CN"/>
        </w:rPr>
        <w:t>B</w:t>
      </w:r>
      <w:r>
        <w:rPr>
          <w:rFonts w:cs="宋体"/>
          <w:spacing w:val="-57"/>
          <w:u w:val="single" w:color="000000"/>
          <w:lang w:eastAsia="zh-CN"/>
        </w:rPr>
        <w:t xml:space="preserve"> </w:t>
      </w:r>
      <w:r>
        <w:rPr>
          <w:u w:val="single" w:color="000000"/>
          <w:lang w:eastAsia="zh-CN"/>
        </w:rPr>
        <w:t>类证书</w:t>
      </w:r>
      <w:r>
        <w:rPr>
          <w:lang w:eastAsia="zh-CN"/>
        </w:rPr>
        <w:t xml:space="preserve">。 </w:t>
      </w:r>
    </w:p>
    <w:p>
      <w:pPr>
        <w:pStyle w:val="4"/>
        <w:spacing w:before="0" w:line="360" w:lineRule="auto"/>
        <w:ind w:left="0" w:firstLine="412" w:firstLineChars="200"/>
        <w:rPr>
          <w:lang w:eastAsia="zh-CN"/>
        </w:rPr>
      </w:pPr>
      <w:r>
        <w:rPr>
          <w:rFonts w:cs="宋体"/>
          <w:spacing w:val="-2"/>
          <w:lang w:eastAsia="zh-CN"/>
        </w:rPr>
        <w:t>5</w:t>
      </w:r>
      <w:r>
        <w:rPr>
          <w:spacing w:val="-2"/>
          <w:lang w:eastAsia="zh-CN"/>
        </w:rPr>
        <w:t>、项目负责人类似业绩要求：</w:t>
      </w:r>
      <w:r>
        <w:rPr>
          <w:rFonts w:ascii="Times New Roman" w:hAnsi="Times New Roman" w:eastAsia="Times New Roman" w:cs="Times New Roman"/>
          <w:spacing w:val="-2"/>
          <w:u w:val="single" w:color="000000"/>
          <w:lang w:eastAsia="zh-CN"/>
        </w:rPr>
        <w:tab/>
      </w:r>
      <w:r>
        <w:rPr>
          <w:spacing w:val="-1"/>
          <w:lang w:eastAsia="zh-CN"/>
        </w:rPr>
        <w:t>。类似业绩指：</w:t>
      </w:r>
      <w:r>
        <w:rPr>
          <w:rFonts w:ascii="Times New Roman" w:hAnsi="Times New Roman" w:eastAsia="Times New Roman" w:cs="Times New Roman"/>
          <w:spacing w:val="-1"/>
          <w:u w:val="single" w:color="000000"/>
          <w:lang w:eastAsia="zh-CN"/>
        </w:rPr>
        <w:tab/>
      </w:r>
      <w:r>
        <w:rPr>
          <w:lang w:eastAsia="zh-CN"/>
        </w:rPr>
        <w:t>。</w:t>
      </w:r>
    </w:p>
    <w:p>
      <w:pPr>
        <w:pStyle w:val="4"/>
        <w:tabs>
          <w:tab w:val="left" w:pos="4839"/>
        </w:tabs>
        <w:spacing w:before="0" w:line="360" w:lineRule="auto"/>
        <w:ind w:left="0" w:firstLine="412" w:firstLineChars="200"/>
        <w:rPr>
          <w:lang w:eastAsia="zh-CN"/>
        </w:rPr>
      </w:pPr>
      <w:r>
        <w:rPr>
          <w:rFonts w:cs="宋体"/>
          <w:spacing w:val="-2"/>
          <w:lang w:eastAsia="zh-CN"/>
        </w:rPr>
        <w:t>6</w:t>
      </w:r>
      <w:r>
        <w:rPr>
          <w:spacing w:val="-2"/>
          <w:lang w:eastAsia="zh-CN"/>
        </w:rPr>
        <w:t>、项目负责人信用等级要求：</w:t>
      </w:r>
      <w:r>
        <w:rPr>
          <w:rFonts w:ascii="Times New Roman" w:hAnsi="Times New Roman" w:eastAsia="Times New Roman" w:cs="Times New Roman"/>
          <w:spacing w:val="-2"/>
          <w:u w:val="single" w:color="000000"/>
          <w:lang w:eastAsia="zh-CN"/>
        </w:rPr>
        <w:tab/>
      </w:r>
      <w:r>
        <w:rPr>
          <w:lang w:eastAsia="zh-CN"/>
        </w:rPr>
        <w:t>。</w:t>
      </w:r>
    </w:p>
    <w:p>
      <w:pPr>
        <w:pStyle w:val="4"/>
        <w:spacing w:before="0" w:line="360" w:lineRule="auto"/>
        <w:ind w:left="0" w:firstLine="420" w:firstLineChars="200"/>
        <w:rPr>
          <w:color w:val="000000" w:themeColor="text1"/>
          <w:lang w:eastAsia="zh-CN"/>
        </w:rPr>
      </w:pPr>
      <w:r>
        <w:rPr>
          <w:rFonts w:cs="宋体"/>
          <w:color w:val="000000" w:themeColor="text1"/>
          <w:lang w:eastAsia="zh-CN"/>
        </w:rPr>
        <w:t>7</w:t>
      </w:r>
      <w:r>
        <w:rPr>
          <w:color w:val="000000" w:themeColor="text1"/>
          <w:lang w:eastAsia="zh-CN"/>
        </w:rPr>
        <w:t>、本项目禁止挂靠投标，一经发现，立即取消投标资格，并列入不良记录名单。</w:t>
      </w:r>
    </w:p>
    <w:p>
      <w:pPr>
        <w:pStyle w:val="39"/>
        <w:spacing w:line="360" w:lineRule="auto"/>
        <w:ind w:firstLine="420" w:firstLineChars="200"/>
        <w:rPr>
          <w:rFonts w:asciiTheme="minorEastAsia" w:hAnsiTheme="minorEastAsia" w:eastAsiaTheme="minorEastAsia"/>
          <w:b w:val="0"/>
          <w:bCs w:val="0"/>
          <w:color w:val="FF0000"/>
          <w:szCs w:val="21"/>
        </w:rPr>
      </w:pPr>
      <w:r>
        <w:rPr>
          <w:rFonts w:hint="eastAsia" w:asciiTheme="minorEastAsia" w:hAnsiTheme="minorEastAsia" w:eastAsiaTheme="minorEastAsia"/>
          <w:color w:val="000000" w:themeColor="text1"/>
        </w:rPr>
        <w:t>8、</w:t>
      </w:r>
      <w:r>
        <w:rPr>
          <w:rFonts w:ascii="宋体" w:hAnsi="宋体" w:eastAsia="宋体" w:cs="宋体"/>
          <w:b w:val="0"/>
          <w:bCs w:val="0"/>
          <w:color w:val="FF0000"/>
          <w:sz w:val="21"/>
          <w:szCs w:val="21"/>
        </w:rPr>
        <w:t>投标人</w:t>
      </w:r>
      <w:r>
        <w:rPr>
          <w:rFonts w:hint="eastAsia" w:ascii="宋体" w:hAnsi="宋体" w:eastAsia="宋体" w:cs="宋体"/>
          <w:b w:val="0"/>
          <w:bCs w:val="0"/>
          <w:color w:val="FF0000"/>
          <w:sz w:val="21"/>
          <w:szCs w:val="21"/>
          <w:lang w:eastAsia="zh-CN"/>
        </w:rPr>
        <w:t>须</w:t>
      </w:r>
      <w:r>
        <w:rPr>
          <w:rFonts w:ascii="宋体" w:hAnsi="宋体" w:eastAsia="宋体" w:cs="宋体"/>
          <w:b w:val="0"/>
          <w:bCs w:val="0"/>
          <w:color w:val="FF0000"/>
          <w:sz w:val="21"/>
          <w:szCs w:val="21"/>
        </w:rPr>
        <w:t>符合下列情形之一（不良行为记录以《芜湖市公共资源交易投标人（供应商）不良行为信息记录披露管理办法》</w:t>
      </w:r>
      <w:r>
        <w:rPr>
          <w:rFonts w:hint="eastAsia" w:ascii="宋体" w:hAnsi="宋体" w:eastAsia="宋体" w:cs="宋体"/>
          <w:b w:val="0"/>
          <w:bCs w:val="0"/>
          <w:color w:val="FF0000"/>
          <w:sz w:val="21"/>
          <w:szCs w:val="21"/>
          <w:lang w:eastAsia="zh-CN"/>
        </w:rPr>
        <w:t>（公管【</w:t>
      </w:r>
      <w:r>
        <w:rPr>
          <w:rFonts w:hint="eastAsia" w:ascii="宋体" w:hAnsi="宋体" w:eastAsia="宋体" w:cs="宋体"/>
          <w:b w:val="0"/>
          <w:bCs w:val="0"/>
          <w:color w:val="FF0000"/>
          <w:sz w:val="21"/>
          <w:szCs w:val="21"/>
          <w:lang w:val="en-US" w:eastAsia="zh-CN"/>
        </w:rPr>
        <w:t>2021</w:t>
      </w:r>
      <w:r>
        <w:rPr>
          <w:rFonts w:hint="eastAsia" w:ascii="宋体" w:hAnsi="宋体" w:eastAsia="宋体" w:cs="宋体"/>
          <w:b w:val="0"/>
          <w:bCs w:val="0"/>
          <w:color w:val="FF0000"/>
          <w:sz w:val="21"/>
          <w:szCs w:val="21"/>
          <w:lang w:eastAsia="zh-CN"/>
        </w:rPr>
        <w:t>】</w:t>
      </w:r>
      <w:r>
        <w:rPr>
          <w:rFonts w:hint="eastAsia" w:ascii="宋体" w:hAnsi="宋体" w:eastAsia="宋体" w:cs="宋体"/>
          <w:b w:val="0"/>
          <w:bCs w:val="0"/>
          <w:color w:val="FF0000"/>
          <w:sz w:val="21"/>
          <w:szCs w:val="21"/>
          <w:lang w:val="en-US" w:eastAsia="zh-CN"/>
        </w:rPr>
        <w:t>7号</w:t>
      </w:r>
      <w:r>
        <w:rPr>
          <w:rFonts w:hint="eastAsia" w:ascii="宋体" w:hAnsi="宋体" w:eastAsia="宋体" w:cs="宋体"/>
          <w:b w:val="0"/>
          <w:bCs w:val="0"/>
          <w:color w:val="FF0000"/>
          <w:sz w:val="21"/>
          <w:szCs w:val="21"/>
          <w:lang w:eastAsia="zh-CN"/>
        </w:rPr>
        <w:t>）</w:t>
      </w:r>
      <w:r>
        <w:rPr>
          <w:rFonts w:ascii="宋体" w:hAnsi="宋体" w:eastAsia="宋体" w:cs="宋体"/>
          <w:b w:val="0"/>
          <w:bCs w:val="0"/>
          <w:color w:val="FF0000"/>
          <w:sz w:val="21"/>
          <w:szCs w:val="21"/>
        </w:rPr>
        <w:t>为准）：</w:t>
      </w:r>
      <w:r>
        <w:rPr>
          <w:rFonts w:ascii="宋体" w:hAnsi="宋体" w:eastAsia="宋体" w:cs="宋体"/>
          <w:b w:val="0"/>
          <w:bCs w:val="0"/>
          <w:color w:val="FF0000"/>
          <w:sz w:val="21"/>
          <w:szCs w:val="21"/>
        </w:rPr>
        <w:br w:type="textWrapping"/>
      </w:r>
      <w:r>
        <w:rPr>
          <w:rFonts w:ascii="宋体" w:hAnsi="宋体" w:eastAsia="宋体" w:cs="宋体"/>
          <w:b w:val="0"/>
          <w:bCs w:val="0"/>
          <w:color w:val="FF0000"/>
          <w:sz w:val="21"/>
          <w:szCs w:val="21"/>
        </w:rPr>
        <w:t>（1）未被市、县市区公共资源交易监管部门或其他行政管理部门记不良行为记录；</w:t>
      </w:r>
      <w:r>
        <w:rPr>
          <w:rFonts w:ascii="宋体" w:hAnsi="宋体" w:eastAsia="宋体" w:cs="宋体"/>
          <w:b w:val="0"/>
          <w:bCs w:val="0"/>
          <w:color w:val="FF0000"/>
          <w:sz w:val="21"/>
          <w:szCs w:val="21"/>
        </w:rPr>
        <w:br w:type="textWrapping"/>
      </w:r>
      <w:r>
        <w:rPr>
          <w:rFonts w:ascii="宋体" w:hAnsi="宋体" w:eastAsia="宋体" w:cs="宋体"/>
          <w:b w:val="0"/>
          <w:bCs w:val="0"/>
          <w:color w:val="FF0000"/>
          <w:sz w:val="21"/>
          <w:szCs w:val="21"/>
        </w:rPr>
        <w:t>（2）曾被市、县市区公共资源交易监管部门或其他行政管理部门记不良行为记录，</w:t>
      </w:r>
      <w:r>
        <w:rPr>
          <w:rFonts w:hint="eastAsia" w:ascii="宋体" w:hAnsi="宋体" w:eastAsia="宋体" w:cs="宋体"/>
          <w:b w:val="0"/>
          <w:bCs w:val="0"/>
          <w:color w:val="FF0000"/>
          <w:sz w:val="21"/>
          <w:szCs w:val="21"/>
          <w:lang w:eastAsia="zh-CN"/>
        </w:rPr>
        <w:t>投标截止</w:t>
      </w:r>
      <w:r>
        <w:rPr>
          <w:rFonts w:ascii="宋体" w:hAnsi="宋体" w:eastAsia="宋体" w:cs="宋体"/>
          <w:b w:val="0"/>
          <w:bCs w:val="0"/>
          <w:color w:val="FF0000"/>
          <w:sz w:val="21"/>
          <w:szCs w:val="21"/>
        </w:rPr>
        <w:t>日</w:t>
      </w:r>
      <w:r>
        <w:rPr>
          <w:rFonts w:hint="eastAsia" w:ascii="宋体" w:hAnsi="宋体" w:eastAsia="宋体" w:cs="宋体"/>
          <w:b w:val="0"/>
          <w:bCs w:val="0"/>
          <w:color w:val="FF0000"/>
          <w:sz w:val="21"/>
          <w:szCs w:val="21"/>
          <w:lang w:eastAsia="zh-CN"/>
        </w:rPr>
        <w:t>不在</w:t>
      </w:r>
      <w:r>
        <w:rPr>
          <w:rFonts w:ascii="宋体" w:hAnsi="宋体" w:eastAsia="宋体" w:cs="宋体"/>
          <w:b w:val="0"/>
          <w:bCs w:val="0"/>
          <w:color w:val="FF0000"/>
          <w:sz w:val="21"/>
          <w:szCs w:val="21"/>
        </w:rPr>
        <w:t>披露期</w:t>
      </w:r>
      <w:r>
        <w:rPr>
          <w:rFonts w:hint="eastAsia" w:ascii="宋体" w:hAnsi="宋体" w:eastAsia="宋体" w:cs="宋体"/>
          <w:b w:val="0"/>
          <w:bCs w:val="0"/>
          <w:color w:val="FF0000"/>
          <w:sz w:val="21"/>
          <w:szCs w:val="21"/>
          <w:lang w:eastAsia="zh-CN"/>
        </w:rPr>
        <w:t>内</w:t>
      </w:r>
      <w:r>
        <w:rPr>
          <w:rFonts w:ascii="宋体" w:hAnsi="宋体" w:eastAsia="宋体" w:cs="宋体"/>
          <w:b w:val="0"/>
          <w:bCs w:val="0"/>
          <w:color w:val="FF0000"/>
          <w:sz w:val="21"/>
          <w:szCs w:val="21"/>
        </w:rPr>
        <w:t>。</w:t>
      </w:r>
    </w:p>
    <w:p>
      <w:pPr>
        <w:pStyle w:val="4"/>
        <w:tabs>
          <w:tab w:val="left" w:pos="2325"/>
          <w:tab w:val="left" w:pos="3432"/>
          <w:tab w:val="left" w:pos="3999"/>
          <w:tab w:val="left" w:pos="4803"/>
        </w:tabs>
        <w:spacing w:before="0" w:line="408" w:lineRule="auto"/>
        <w:ind w:right="111" w:firstLine="420"/>
        <w:rPr>
          <w:lang w:eastAsia="zh-CN"/>
        </w:rPr>
      </w:pPr>
      <w:r>
        <w:rPr>
          <w:rFonts w:hint="eastAsia" w:cs="宋体"/>
          <w:color w:val="000000" w:themeColor="text1"/>
          <w:spacing w:val="-51"/>
          <w:lang w:eastAsia="zh-CN"/>
        </w:rPr>
        <w:t>9</w:t>
      </w:r>
      <w:r>
        <w:rPr>
          <w:rFonts w:cs="宋体"/>
          <w:color w:val="000000" w:themeColor="text1"/>
          <w:spacing w:val="-51"/>
          <w:lang w:eastAsia="zh-CN"/>
        </w:rPr>
        <w:t xml:space="preserve"> </w:t>
      </w:r>
      <w:r>
        <w:rPr>
          <w:color w:val="000000" w:themeColor="text1"/>
          <w:lang w:eastAsia="zh-CN"/>
        </w:rPr>
        <w:t>、</w:t>
      </w:r>
      <w:r>
        <w:rPr>
          <w:color w:val="000000" w:themeColor="text1"/>
          <w:spacing w:val="-51"/>
          <w:lang w:eastAsia="zh-CN"/>
        </w:rPr>
        <w:t xml:space="preserve"> </w:t>
      </w:r>
      <w:r>
        <w:rPr>
          <w:color w:val="000000" w:themeColor="text1"/>
          <w:lang w:eastAsia="zh-CN"/>
        </w:rPr>
        <w:t>本</w:t>
      </w:r>
      <w:r>
        <w:rPr>
          <w:color w:val="000000" w:themeColor="text1"/>
          <w:spacing w:val="-51"/>
          <w:lang w:eastAsia="zh-CN"/>
        </w:rPr>
        <w:t xml:space="preserve"> </w:t>
      </w:r>
      <w:r>
        <w:rPr>
          <w:color w:val="000000" w:themeColor="text1"/>
          <w:spacing w:val="34"/>
          <w:lang w:eastAsia="zh-CN"/>
        </w:rPr>
        <w:t>次招标</w:t>
      </w:r>
      <w:r>
        <w:rPr>
          <w:rFonts w:ascii="Times New Roman" w:hAnsi="Times New Roman" w:eastAsia="Times New Roman" w:cs="Times New Roman"/>
          <w:color w:val="000000" w:themeColor="text1"/>
          <w:spacing w:val="34"/>
          <w:u w:val="single"/>
          <w:lang w:eastAsia="zh-CN"/>
        </w:rPr>
        <w:tab/>
      </w:r>
      <w:r>
        <w:rPr>
          <w:color w:val="000000" w:themeColor="text1"/>
          <w:u w:val="single"/>
          <w:lang w:eastAsia="zh-CN"/>
        </w:rPr>
        <w:t>□</w:t>
      </w:r>
      <w:r>
        <w:rPr>
          <w:color w:val="000000" w:themeColor="text1"/>
          <w:spacing w:val="-47"/>
          <w:u w:val="single"/>
          <w:lang w:eastAsia="zh-CN"/>
        </w:rPr>
        <w:t xml:space="preserve"> </w:t>
      </w:r>
      <w:r>
        <w:rPr>
          <w:color w:val="000000" w:themeColor="text1"/>
          <w:spacing w:val="24"/>
          <w:u w:val="single"/>
          <w:lang w:eastAsia="zh-CN"/>
        </w:rPr>
        <w:t>接受</w:t>
      </w:r>
      <w:r>
        <w:rPr>
          <w:rFonts w:ascii="Times New Roman" w:hAnsi="Times New Roman" w:eastAsia="Times New Roman" w:cs="Times New Roman"/>
          <w:color w:val="000000" w:themeColor="text1"/>
          <w:spacing w:val="24"/>
          <w:u w:val="single"/>
          <w:lang w:eastAsia="zh-CN"/>
        </w:rPr>
        <w:tab/>
      </w:r>
      <w:r>
        <w:rPr>
          <w:color w:val="000000" w:themeColor="text1"/>
          <w:u w:val="single"/>
          <w:lang w:eastAsia="zh-CN"/>
        </w:rPr>
        <w:t>□</w:t>
      </w:r>
      <w:r>
        <w:rPr>
          <w:color w:val="000000" w:themeColor="text1"/>
          <w:spacing w:val="-46"/>
          <w:u w:val="single"/>
          <w:lang w:eastAsia="zh-CN"/>
        </w:rPr>
        <w:t xml:space="preserve"> </w:t>
      </w:r>
      <w:r>
        <w:rPr>
          <w:color w:val="000000" w:themeColor="text1"/>
          <w:spacing w:val="34"/>
          <w:u w:val="single"/>
          <w:lang w:eastAsia="zh-CN"/>
        </w:rPr>
        <w:t>不接受</w:t>
      </w:r>
      <w:r>
        <w:rPr>
          <w:rFonts w:ascii="Times New Roman" w:hAnsi="Times New Roman" w:eastAsia="Times New Roman" w:cs="Times New Roman"/>
          <w:color w:val="000000" w:themeColor="text1"/>
          <w:spacing w:val="34"/>
          <w:u w:val="single"/>
          <w:lang w:eastAsia="zh-CN"/>
        </w:rPr>
        <w:tab/>
      </w:r>
      <w:r>
        <w:rPr>
          <w:color w:val="000000" w:themeColor="text1"/>
          <w:lang w:eastAsia="zh-CN"/>
        </w:rPr>
        <w:t>联</w:t>
      </w:r>
      <w:r>
        <w:rPr>
          <w:color w:val="000000" w:themeColor="text1"/>
          <w:spacing w:val="-54"/>
          <w:lang w:eastAsia="zh-CN"/>
        </w:rPr>
        <w:t xml:space="preserve"> </w:t>
      </w:r>
      <w:r>
        <w:rPr>
          <w:color w:val="000000" w:themeColor="text1"/>
          <w:lang w:eastAsia="zh-CN"/>
        </w:rPr>
        <w:t>合</w:t>
      </w:r>
      <w:r>
        <w:rPr>
          <w:color w:val="000000" w:themeColor="text1"/>
          <w:spacing w:val="-52"/>
          <w:lang w:eastAsia="zh-CN"/>
        </w:rPr>
        <w:t xml:space="preserve"> </w:t>
      </w:r>
      <w:r>
        <w:rPr>
          <w:color w:val="000000" w:themeColor="text1"/>
          <w:lang w:eastAsia="zh-CN"/>
        </w:rPr>
        <w:t>体</w:t>
      </w:r>
      <w:r>
        <w:rPr>
          <w:color w:val="000000" w:themeColor="text1"/>
          <w:spacing w:val="-52"/>
          <w:lang w:eastAsia="zh-CN"/>
        </w:rPr>
        <w:t xml:space="preserve"> </w:t>
      </w:r>
      <w:r>
        <w:rPr>
          <w:color w:val="000000" w:themeColor="text1"/>
          <w:lang w:eastAsia="zh-CN"/>
        </w:rPr>
        <w:t>投</w:t>
      </w:r>
      <w:r>
        <w:rPr>
          <w:color w:val="000000" w:themeColor="text1"/>
          <w:spacing w:val="-52"/>
          <w:lang w:eastAsia="zh-CN"/>
        </w:rPr>
        <w:t xml:space="preserve"> </w:t>
      </w:r>
      <w:r>
        <w:rPr>
          <w:color w:val="000000" w:themeColor="text1"/>
          <w:lang w:eastAsia="zh-CN"/>
        </w:rPr>
        <w:t>标</w:t>
      </w:r>
      <w:r>
        <w:rPr>
          <w:color w:val="000000" w:themeColor="text1"/>
          <w:spacing w:val="-52"/>
          <w:lang w:eastAsia="zh-CN"/>
        </w:rPr>
        <w:t xml:space="preserve"> </w:t>
      </w:r>
      <w:r>
        <w:rPr>
          <w:color w:val="000000" w:themeColor="text1"/>
          <w:lang w:eastAsia="zh-CN"/>
        </w:rPr>
        <w:t>。</w:t>
      </w:r>
      <w:r>
        <w:rPr>
          <w:color w:val="000000" w:themeColor="text1"/>
          <w:spacing w:val="-53"/>
          <w:lang w:eastAsia="zh-CN"/>
        </w:rPr>
        <w:t xml:space="preserve"> </w:t>
      </w:r>
      <w:r>
        <w:rPr>
          <w:color w:val="000000" w:themeColor="text1"/>
          <w:lang w:eastAsia="zh-CN"/>
        </w:rPr>
        <w:t>联</w:t>
      </w:r>
      <w:r>
        <w:rPr>
          <w:color w:val="000000" w:themeColor="text1"/>
          <w:spacing w:val="-52"/>
          <w:lang w:eastAsia="zh-CN"/>
        </w:rPr>
        <w:t xml:space="preserve"> </w:t>
      </w:r>
      <w:r>
        <w:rPr>
          <w:color w:val="000000" w:themeColor="text1"/>
          <w:lang w:eastAsia="zh-CN"/>
        </w:rPr>
        <w:t>合</w:t>
      </w:r>
      <w:r>
        <w:rPr>
          <w:color w:val="000000" w:themeColor="text1"/>
          <w:spacing w:val="-52"/>
          <w:lang w:eastAsia="zh-CN"/>
        </w:rPr>
        <w:t xml:space="preserve"> </w:t>
      </w:r>
      <w:r>
        <w:rPr>
          <w:color w:val="000000" w:themeColor="text1"/>
          <w:lang w:eastAsia="zh-CN"/>
        </w:rPr>
        <w:t>体</w:t>
      </w:r>
      <w:r>
        <w:rPr>
          <w:color w:val="000000" w:themeColor="text1"/>
          <w:spacing w:val="-52"/>
          <w:lang w:eastAsia="zh-CN"/>
        </w:rPr>
        <w:t xml:space="preserve"> </w:t>
      </w:r>
      <w:r>
        <w:rPr>
          <w:color w:val="000000" w:themeColor="text1"/>
          <w:lang w:eastAsia="zh-CN"/>
        </w:rPr>
        <w:t>投</w:t>
      </w:r>
      <w:r>
        <w:rPr>
          <w:color w:val="000000" w:themeColor="text1"/>
          <w:spacing w:val="-54"/>
          <w:lang w:eastAsia="zh-CN"/>
        </w:rPr>
        <w:t xml:space="preserve"> </w:t>
      </w:r>
      <w:r>
        <w:rPr>
          <w:color w:val="000000" w:themeColor="text1"/>
          <w:lang w:eastAsia="zh-CN"/>
        </w:rPr>
        <w:t>标</w:t>
      </w:r>
      <w:r>
        <w:rPr>
          <w:color w:val="000000" w:themeColor="text1"/>
          <w:spacing w:val="-52"/>
          <w:lang w:eastAsia="zh-CN"/>
        </w:rPr>
        <w:t xml:space="preserve"> </w:t>
      </w:r>
      <w:r>
        <w:rPr>
          <w:color w:val="000000" w:themeColor="text1"/>
          <w:lang w:eastAsia="zh-CN"/>
        </w:rPr>
        <w:t>的</w:t>
      </w:r>
      <w:r>
        <w:rPr>
          <w:color w:val="000000" w:themeColor="text1"/>
          <w:spacing w:val="-52"/>
          <w:lang w:eastAsia="zh-CN"/>
        </w:rPr>
        <w:t xml:space="preserve"> </w:t>
      </w:r>
      <w:r>
        <w:rPr>
          <w:color w:val="000000" w:themeColor="text1"/>
          <w:lang w:eastAsia="zh-CN"/>
        </w:rPr>
        <w:t>，</w:t>
      </w:r>
      <w:r>
        <w:rPr>
          <w:color w:val="000000" w:themeColor="text1"/>
          <w:spacing w:val="-52"/>
          <w:lang w:eastAsia="zh-CN"/>
        </w:rPr>
        <w:t xml:space="preserve"> </w:t>
      </w:r>
      <w:r>
        <w:rPr>
          <w:color w:val="000000" w:themeColor="text1"/>
          <w:lang w:eastAsia="zh-CN"/>
        </w:rPr>
        <w:t>应</w:t>
      </w:r>
      <w:r>
        <w:rPr>
          <w:color w:val="000000" w:themeColor="text1"/>
          <w:spacing w:val="-52"/>
          <w:lang w:eastAsia="zh-CN"/>
        </w:rPr>
        <w:t xml:space="preserve"> </w:t>
      </w:r>
      <w:r>
        <w:rPr>
          <w:color w:val="000000" w:themeColor="text1"/>
          <w:lang w:eastAsia="zh-CN"/>
        </w:rPr>
        <w:t>满</w:t>
      </w:r>
      <w:r>
        <w:rPr>
          <w:color w:val="000000" w:themeColor="text1"/>
          <w:spacing w:val="-54"/>
          <w:lang w:eastAsia="zh-CN"/>
        </w:rPr>
        <w:t xml:space="preserve"> </w:t>
      </w:r>
      <w:r>
        <w:rPr>
          <w:color w:val="000000" w:themeColor="text1"/>
          <w:lang w:eastAsia="zh-CN"/>
        </w:rPr>
        <w:t>足</w:t>
      </w:r>
      <w:r>
        <w:rPr>
          <w:color w:val="000000" w:themeColor="text1"/>
          <w:spacing w:val="-52"/>
          <w:lang w:eastAsia="zh-CN"/>
        </w:rPr>
        <w:t xml:space="preserve"> </w:t>
      </w:r>
      <w:r>
        <w:rPr>
          <w:color w:val="000000" w:themeColor="text1"/>
          <w:lang w:eastAsia="zh-CN"/>
        </w:rPr>
        <w:t>下</w:t>
      </w:r>
      <w:r>
        <w:rPr>
          <w:color w:val="000000" w:themeColor="text1"/>
          <w:spacing w:val="-52"/>
          <w:lang w:eastAsia="zh-CN"/>
        </w:rPr>
        <w:t xml:space="preserve"> </w:t>
      </w:r>
      <w:r>
        <w:rPr>
          <w:color w:val="000000" w:themeColor="text1"/>
          <w:lang w:eastAsia="zh-CN"/>
        </w:rPr>
        <w:t>列</w:t>
      </w:r>
      <w:r>
        <w:rPr>
          <w:color w:val="000000" w:themeColor="text1"/>
          <w:spacing w:val="-54"/>
          <w:lang w:eastAsia="zh-CN"/>
        </w:rPr>
        <w:t xml:space="preserve"> </w:t>
      </w:r>
      <w:r>
        <w:rPr>
          <w:color w:val="000000" w:themeColor="text1"/>
          <w:lang w:eastAsia="zh-CN"/>
        </w:rPr>
        <w:t>要求：</w:t>
      </w:r>
      <w:r>
        <w:rPr>
          <w:rFonts w:ascii="Times New Roman" w:hAnsi="Times New Roman" w:eastAsia="Times New Roman" w:cs="Times New Roman"/>
          <w:color w:val="000000" w:themeColor="text1"/>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lang w:eastAsia="zh-CN"/>
        </w:rPr>
        <w:t>。</w:t>
      </w:r>
    </w:p>
    <w:p>
      <w:pPr>
        <w:pStyle w:val="39"/>
        <w:snapToGrid w:val="0"/>
        <w:spacing w:line="348" w:lineRule="auto"/>
        <w:ind w:firstLine="283" w:firstLineChars="135"/>
      </w:pPr>
      <w:r>
        <w:rPr>
          <w:rFonts w:hint="eastAsia"/>
        </w:rPr>
        <w:t>10.</w:t>
      </w:r>
      <w:r>
        <w:rPr>
          <w:rFonts w:hint="eastAsia"/>
          <w:szCs w:val="21"/>
        </w:rPr>
        <w:t>本次招标采用：资格后审：资格审查的具体要求见招标文件，资格后审不合格的投标人投标文件将被否决。</w:t>
      </w:r>
    </w:p>
    <w:p>
      <w:pPr>
        <w:tabs>
          <w:tab w:val="left" w:pos="3473"/>
        </w:tabs>
        <w:spacing w:line="360" w:lineRule="auto"/>
        <w:ind w:firstLine="422" w:firstLineChars="200"/>
        <w:rPr>
          <w:rFonts w:ascii="宋体" w:hAnsi="宋体" w:eastAsia="宋体" w:cs="宋体"/>
          <w:b/>
          <w:bCs/>
          <w:sz w:val="21"/>
          <w:szCs w:val="21"/>
          <w:lang w:eastAsia="zh-CN"/>
        </w:rPr>
      </w:pPr>
      <w:r>
        <w:rPr>
          <w:rFonts w:ascii="宋体" w:hAnsi="宋体" w:eastAsia="宋体" w:cs="宋体"/>
          <w:b/>
          <w:bCs/>
          <w:sz w:val="21"/>
          <w:szCs w:val="21"/>
          <w:lang w:eastAsia="zh-CN"/>
        </w:rPr>
        <w:t xml:space="preserve">五、招标文件的领取 </w:t>
      </w:r>
    </w:p>
    <w:p>
      <w:pPr>
        <w:tabs>
          <w:tab w:val="left" w:pos="3473"/>
        </w:tabs>
        <w:spacing w:line="360" w:lineRule="auto"/>
        <w:ind w:firstLine="416" w:firstLineChars="200"/>
        <w:rPr>
          <w:rFonts w:ascii="宋体" w:hAnsi="宋体" w:eastAsia="宋体" w:cs="宋体"/>
          <w:sz w:val="21"/>
          <w:szCs w:val="21"/>
          <w:lang w:eastAsia="zh-CN"/>
        </w:rPr>
      </w:pPr>
      <w:r>
        <w:rPr>
          <w:rFonts w:ascii="宋体" w:hAnsi="宋体" w:eastAsia="宋体" w:cs="宋体"/>
          <w:spacing w:val="-1"/>
          <w:sz w:val="21"/>
          <w:szCs w:val="21"/>
          <w:lang w:eastAsia="zh-CN"/>
        </w:rPr>
        <w:t>1、获取时间：</w:t>
      </w:r>
      <w:r>
        <w:rPr>
          <w:rFonts w:hint="eastAsia" w:ascii="Times New Roman" w:hAnsi="Times New Roman" w:eastAsia="Times New Roman" w:cs="Times New Roman"/>
          <w:spacing w:val="-1"/>
          <w:sz w:val="21"/>
          <w:szCs w:val="21"/>
          <w:u w:val="single" w:color="000000"/>
          <w:lang w:eastAsia="zh-CN"/>
        </w:rPr>
        <w:t xml:space="preserve">     年     月     日     时     分（北京时间，下同）至      年     月     日      时     分。</w:t>
      </w:r>
    </w:p>
    <w:p>
      <w:pPr>
        <w:pStyle w:val="4"/>
        <w:spacing w:before="0" w:line="360" w:lineRule="auto"/>
        <w:ind w:left="0" w:firstLine="420" w:firstLineChars="200"/>
        <w:rPr>
          <w:lang w:eastAsia="zh-CN"/>
        </w:rPr>
      </w:pPr>
      <w:r>
        <w:rPr>
          <w:rFonts w:cs="宋体"/>
          <w:lang w:eastAsia="zh-CN"/>
        </w:rPr>
        <w:t>2</w:t>
      </w:r>
      <w:r>
        <w:rPr>
          <w:lang w:eastAsia="zh-CN"/>
        </w:rPr>
        <w:t>、获取方式：</w:t>
      </w:r>
      <w:r>
        <w:rPr>
          <w:rFonts w:hint="eastAsia"/>
          <w:color w:val="000000"/>
          <w:u w:val="single"/>
          <w:lang w:eastAsia="zh-CN"/>
        </w:rPr>
        <w:t>凡有意参加投标者，请于获取时间内登录芜湖市公共资源交易中心网上招投标系统下载招标文件</w:t>
      </w:r>
      <w:r>
        <w:rPr>
          <w:lang w:eastAsia="zh-CN"/>
        </w:rPr>
        <w:t>。</w:t>
      </w:r>
    </w:p>
    <w:p>
      <w:pPr>
        <w:pStyle w:val="4"/>
        <w:spacing w:before="0" w:line="360" w:lineRule="auto"/>
        <w:ind w:left="0" w:firstLine="420" w:firstLineChars="200"/>
        <w:rPr>
          <w:rFonts w:cs="宋体"/>
          <w:sz w:val="14"/>
          <w:szCs w:val="14"/>
          <w:lang w:eastAsia="zh-CN"/>
        </w:rPr>
      </w:pPr>
      <w:r>
        <w:rPr>
          <w:rFonts w:hint="eastAsia"/>
          <w:lang w:eastAsia="zh-CN"/>
        </w:rPr>
        <w:t>3. 获取招标文件不收取费用。</w:t>
      </w:r>
    </w:p>
    <w:p>
      <w:pPr>
        <w:spacing w:line="360" w:lineRule="auto"/>
        <w:ind w:firstLine="418" w:firstLineChars="200"/>
        <w:rPr>
          <w:rFonts w:ascii="宋体" w:hAnsi="宋体" w:eastAsia="宋体" w:cs="宋体"/>
          <w:b/>
          <w:bCs/>
          <w:spacing w:val="-1"/>
          <w:sz w:val="21"/>
          <w:szCs w:val="21"/>
          <w:lang w:eastAsia="zh-CN"/>
        </w:rPr>
      </w:pPr>
      <w:r>
        <w:rPr>
          <w:rFonts w:ascii="宋体" w:hAnsi="宋体" w:eastAsia="宋体" w:cs="宋体"/>
          <w:b/>
          <w:bCs/>
          <w:spacing w:val="-1"/>
          <w:sz w:val="21"/>
          <w:szCs w:val="21"/>
          <w:lang w:eastAsia="zh-CN"/>
        </w:rPr>
        <w:t>六、投标截止时间和开标时间：</w:t>
      </w:r>
    </w:p>
    <w:p>
      <w:pPr>
        <w:snapToGrid w:val="0"/>
        <w:spacing w:line="348" w:lineRule="auto"/>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1.开标时间：</w:t>
      </w:r>
      <w:r>
        <w:rPr>
          <w:rFonts w:hint="eastAsia" w:ascii="宋体" w:hAnsi="宋体" w:eastAsia="宋体" w:cs="宋体"/>
          <w:sz w:val="21"/>
          <w:szCs w:val="21"/>
          <w:u w:val="single"/>
          <w:lang w:eastAsia="zh-CN"/>
        </w:rPr>
        <w:t xml:space="preserve">     </w:t>
      </w:r>
      <w:r>
        <w:rPr>
          <w:rFonts w:hint="eastAsia" w:ascii="Times New Roman" w:hAnsi="Times New Roman" w:eastAsia="宋体" w:cs="Times New Roman"/>
          <w:kern w:val="2"/>
          <w:sz w:val="21"/>
          <w:lang w:eastAsia="zh-CN"/>
        </w:rPr>
        <w:t>年</w:t>
      </w:r>
      <w:r>
        <w:rPr>
          <w:rFonts w:hint="eastAsia" w:ascii="宋体" w:hAnsi="宋体" w:eastAsia="宋体" w:cs="宋体"/>
          <w:sz w:val="21"/>
          <w:szCs w:val="21"/>
          <w:u w:val="single"/>
          <w:lang w:eastAsia="zh-CN"/>
        </w:rPr>
        <w:t xml:space="preserve">     </w:t>
      </w:r>
      <w:r>
        <w:rPr>
          <w:rFonts w:hint="eastAsia" w:ascii="Times New Roman" w:hAnsi="Times New Roman" w:eastAsia="宋体" w:cs="Times New Roman"/>
          <w:kern w:val="2"/>
          <w:sz w:val="21"/>
          <w:lang w:eastAsia="zh-CN"/>
        </w:rPr>
        <w:t>月</w:t>
      </w:r>
      <w:r>
        <w:rPr>
          <w:rFonts w:hint="eastAsia" w:ascii="宋体" w:hAnsi="宋体" w:eastAsia="宋体" w:cs="宋体"/>
          <w:sz w:val="21"/>
          <w:szCs w:val="21"/>
          <w:u w:val="single"/>
          <w:lang w:eastAsia="zh-CN"/>
        </w:rPr>
        <w:t xml:space="preserve">     </w:t>
      </w:r>
      <w:r>
        <w:rPr>
          <w:rFonts w:hint="eastAsia" w:ascii="Times New Roman" w:hAnsi="Times New Roman" w:eastAsia="宋体" w:cs="Times New Roman"/>
          <w:kern w:val="2"/>
          <w:sz w:val="21"/>
          <w:lang w:eastAsia="zh-CN"/>
        </w:rPr>
        <w:t>日</w:t>
      </w:r>
      <w:r>
        <w:rPr>
          <w:rFonts w:hint="eastAsia" w:ascii="宋体" w:hAnsi="宋体" w:eastAsia="宋体" w:cs="宋体"/>
          <w:sz w:val="21"/>
          <w:szCs w:val="21"/>
          <w:u w:val="single"/>
          <w:lang w:eastAsia="zh-CN"/>
        </w:rPr>
        <w:t xml:space="preserve">     </w:t>
      </w:r>
      <w:r>
        <w:rPr>
          <w:rFonts w:hint="eastAsia" w:ascii="Times New Roman" w:hAnsi="Times New Roman" w:eastAsia="宋体" w:cs="Times New Roman"/>
          <w:kern w:val="2"/>
          <w:sz w:val="21"/>
          <w:lang w:eastAsia="zh-CN"/>
        </w:rPr>
        <w:t>时</w:t>
      </w:r>
      <w:r>
        <w:rPr>
          <w:rFonts w:hint="eastAsia" w:ascii="宋体" w:hAnsi="宋体" w:eastAsia="宋体" w:cs="宋体"/>
          <w:sz w:val="21"/>
          <w:szCs w:val="21"/>
          <w:u w:val="single"/>
          <w:lang w:eastAsia="zh-CN"/>
        </w:rPr>
        <w:t xml:space="preserve">     </w:t>
      </w:r>
      <w:r>
        <w:rPr>
          <w:rFonts w:hint="eastAsia" w:ascii="Times New Roman" w:hAnsi="Times New Roman" w:eastAsia="宋体" w:cs="Times New Roman"/>
          <w:kern w:val="2"/>
          <w:sz w:val="21"/>
          <w:lang w:eastAsia="zh-CN"/>
        </w:rPr>
        <w:t>分。</w:t>
      </w:r>
    </w:p>
    <w:p>
      <w:pPr>
        <w:spacing w:line="360" w:lineRule="auto"/>
        <w:ind w:firstLine="420" w:firstLineChars="200"/>
        <w:rPr>
          <w:rFonts w:ascii="宋体" w:hAnsi="宋体" w:eastAsia="宋体" w:cs="宋体"/>
          <w:spacing w:val="-54"/>
          <w:sz w:val="21"/>
          <w:szCs w:val="21"/>
          <w:lang w:eastAsia="zh-CN"/>
        </w:rPr>
      </w:pPr>
      <w:r>
        <w:rPr>
          <w:rFonts w:hint="eastAsia" w:ascii="Times New Roman" w:hAnsi="Times New Roman" w:eastAsia="宋体" w:cs="Times New Roman"/>
          <w:kern w:val="2"/>
          <w:sz w:val="21"/>
          <w:szCs w:val="21"/>
          <w:lang w:eastAsia="zh-CN"/>
        </w:rPr>
        <w:t>2.开标地点：芜湖市公共资源交易中心开标室（详见开标区电子显示屏）。</w:t>
      </w:r>
      <w:r>
        <w:rPr>
          <w:rFonts w:ascii="宋体" w:hAnsi="宋体" w:eastAsia="宋体" w:cs="宋体"/>
          <w:spacing w:val="-54"/>
          <w:sz w:val="21"/>
          <w:szCs w:val="21"/>
          <w:lang w:eastAsia="zh-CN"/>
        </w:rPr>
        <w:t xml:space="preserve"> </w:t>
      </w:r>
    </w:p>
    <w:p>
      <w:pPr>
        <w:spacing w:line="360" w:lineRule="auto"/>
        <w:ind w:firstLine="422" w:firstLineChars="200"/>
        <w:rPr>
          <w:rFonts w:ascii="宋体" w:hAnsi="宋体" w:eastAsia="宋体" w:cs="宋体"/>
          <w:sz w:val="21"/>
          <w:szCs w:val="21"/>
          <w:lang w:eastAsia="zh-CN"/>
        </w:rPr>
      </w:pPr>
      <w:r>
        <w:rPr>
          <w:rFonts w:ascii="宋体" w:hAnsi="宋体" w:eastAsia="宋体" w:cs="宋体"/>
          <w:b/>
          <w:bCs/>
          <w:sz w:val="21"/>
          <w:szCs w:val="21"/>
          <w:lang w:eastAsia="zh-CN"/>
        </w:rPr>
        <w:t>七、保证金及开户信息</w:t>
      </w:r>
    </w:p>
    <w:p>
      <w:pPr>
        <w:pStyle w:val="4"/>
        <w:spacing w:before="0" w:line="360" w:lineRule="auto"/>
        <w:ind w:left="0" w:firstLine="420" w:firstLineChars="200"/>
        <w:rPr>
          <w:color w:val="000000" w:themeColor="text1"/>
          <w:lang w:eastAsia="zh-CN"/>
        </w:rPr>
      </w:pPr>
      <w:r>
        <w:rPr>
          <w:rFonts w:cs="宋体"/>
          <w:lang w:eastAsia="zh-CN"/>
        </w:rPr>
        <w:t>1</w:t>
      </w:r>
      <w:r>
        <w:rPr>
          <w:lang w:eastAsia="zh-CN"/>
        </w:rPr>
        <w:t>、所有投标人均需提交足额投标保</w:t>
      </w:r>
      <w:r>
        <w:rPr>
          <w:color w:val="000000" w:themeColor="text1"/>
          <w:lang w:eastAsia="zh-CN"/>
        </w:rPr>
        <w:t>证金</w:t>
      </w:r>
      <w:r>
        <w:rPr>
          <w:rFonts w:hint="eastAsia"/>
          <w:color w:val="000000" w:themeColor="text1"/>
          <w:lang w:eastAsia="zh-CN"/>
        </w:rPr>
        <w:t>,投标保证金的形式为转账、电汇或电子保函。</w:t>
      </w:r>
    </w:p>
    <w:p>
      <w:pPr>
        <w:pStyle w:val="4"/>
        <w:spacing w:before="0" w:line="360" w:lineRule="auto"/>
        <w:ind w:left="0" w:firstLine="420" w:firstLineChars="200"/>
        <w:rPr>
          <w:color w:val="000000" w:themeColor="text1"/>
          <w:lang w:eastAsia="zh-CN"/>
        </w:rPr>
      </w:pPr>
      <w:r>
        <w:rPr>
          <w:rFonts w:cs="宋体"/>
          <w:color w:val="000000" w:themeColor="text1"/>
          <w:lang w:eastAsia="zh-CN"/>
        </w:rPr>
        <w:t>2</w:t>
      </w:r>
      <w:r>
        <w:rPr>
          <w:color w:val="000000" w:themeColor="text1"/>
          <w:lang w:eastAsia="zh-CN"/>
        </w:rPr>
        <w:t>、</w:t>
      </w:r>
      <w:r>
        <w:rPr>
          <w:rFonts w:hint="eastAsia"/>
          <w:color w:val="000000" w:themeColor="text1"/>
          <w:lang w:eastAsia="zh-CN"/>
        </w:rPr>
        <w:t>投标保证金的到账截止时间为投标截止时间。</w:t>
      </w:r>
    </w:p>
    <w:p>
      <w:pPr>
        <w:pStyle w:val="4"/>
        <w:spacing w:before="0" w:line="360" w:lineRule="auto"/>
        <w:ind w:left="0" w:firstLine="420" w:firstLineChars="200"/>
        <w:rPr>
          <w:color w:val="000000" w:themeColor="text1"/>
          <w:lang w:eastAsia="zh-CN"/>
        </w:rPr>
      </w:pPr>
      <w:r>
        <w:rPr>
          <w:rFonts w:cs="宋体"/>
          <w:color w:val="000000" w:themeColor="text1"/>
          <w:lang w:eastAsia="zh-CN"/>
        </w:rPr>
        <w:t>3</w:t>
      </w:r>
      <w:r>
        <w:rPr>
          <w:color w:val="000000" w:themeColor="text1"/>
          <w:lang w:eastAsia="zh-CN"/>
        </w:rPr>
        <w:t>、投标保证金必须从投标人基本帐户汇入到下述指定帐户，未到达指定账户的投标恕不接受。</w:t>
      </w:r>
    </w:p>
    <w:p>
      <w:pPr>
        <w:pStyle w:val="4"/>
        <w:tabs>
          <w:tab w:val="left" w:pos="5098"/>
        </w:tabs>
        <w:spacing w:before="0" w:line="360" w:lineRule="auto"/>
        <w:ind w:left="0" w:firstLine="412" w:firstLineChars="200"/>
        <w:rPr>
          <w:color w:val="000000" w:themeColor="text1"/>
          <w:spacing w:val="-56"/>
          <w:lang w:eastAsia="zh-CN"/>
        </w:rPr>
      </w:pPr>
      <w:r>
        <w:rPr>
          <w:rFonts w:cs="宋体"/>
          <w:color w:val="000000" w:themeColor="text1"/>
          <w:spacing w:val="-2"/>
          <w:lang w:eastAsia="zh-CN"/>
        </w:rPr>
        <w:t>4</w:t>
      </w:r>
      <w:r>
        <w:rPr>
          <w:color w:val="000000" w:themeColor="text1"/>
          <w:spacing w:val="-2"/>
          <w:lang w:eastAsia="zh-CN"/>
        </w:rPr>
        <w:t>、投标保证金不得从其他账户汇出，否则拒绝其投标行为。</w:t>
      </w:r>
      <w:r>
        <w:rPr>
          <w:color w:val="000000" w:themeColor="text1"/>
          <w:spacing w:val="-56"/>
          <w:lang w:eastAsia="zh-CN"/>
        </w:rPr>
        <w:t xml:space="preserve"> </w:t>
      </w:r>
    </w:p>
    <w:p>
      <w:pPr>
        <w:pStyle w:val="4"/>
        <w:tabs>
          <w:tab w:val="left" w:pos="5098"/>
        </w:tabs>
        <w:spacing w:before="0" w:line="360" w:lineRule="auto"/>
        <w:ind w:firstLine="630" w:firstLineChars="300"/>
        <w:rPr>
          <w:rFonts w:ascii="Times New Roman" w:hAnsi="Times New Roman" w:eastAsia="Times New Roman" w:cs="Times New Roman"/>
          <w:lang w:eastAsia="zh-CN"/>
        </w:rPr>
      </w:pPr>
      <w:r>
        <w:rPr>
          <w:lang w:eastAsia="zh-CN"/>
        </w:rPr>
        <w:t>本项目须缴纳投标保证金金额：人民币</w:t>
      </w:r>
      <w:r>
        <w:rPr>
          <w:rFonts w:ascii="Times New Roman" w:hAnsi="Times New Roman" w:eastAsia="Times New Roman" w:cs="Times New Roman"/>
          <w:u w:val="single" w:color="000000"/>
          <w:lang w:eastAsia="zh-CN"/>
        </w:rPr>
        <w:t xml:space="preserve"> </w:t>
      </w:r>
      <w:r>
        <w:rPr>
          <w:rFonts w:hint="eastAsia" w:ascii="Times New Roman" w:hAnsi="Times New Roman" w:eastAsia="Times New Roman" w:cs="Times New Roman"/>
          <w:u w:val="single" w:color="000000"/>
          <w:lang w:eastAsia="zh-CN"/>
        </w:rPr>
        <w:t xml:space="preserve">                 元</w:t>
      </w:r>
    </w:p>
    <w:p>
      <w:pPr>
        <w:pStyle w:val="4"/>
        <w:tabs>
          <w:tab w:val="left" w:pos="4238"/>
        </w:tabs>
        <w:spacing w:before="0" w:line="360" w:lineRule="auto"/>
        <w:ind w:left="0" w:firstLine="420" w:firstLineChars="200"/>
        <w:rPr>
          <w:lang w:eastAsia="zh-CN"/>
        </w:rPr>
      </w:pPr>
      <w:r>
        <w:rPr>
          <w:rFonts w:cs="宋体"/>
          <w:lang w:eastAsia="zh-CN"/>
        </w:rPr>
        <w:t>5</w:t>
      </w:r>
      <w:r>
        <w:rPr>
          <w:lang w:eastAsia="zh-CN"/>
        </w:rPr>
        <w:t>、现提供以下账户供投标人选择：</w:t>
      </w:r>
    </w:p>
    <w:p>
      <w:pPr>
        <w:snapToGrid w:val="0"/>
        <w:spacing w:line="348" w:lineRule="auto"/>
        <w:ind w:firstLine="707" w:firstLineChars="337"/>
        <w:jc w:val="both"/>
        <w:rPr>
          <w:rFonts w:ascii="Times New Roman" w:hAnsi="Times New Roman" w:eastAsia="宋体" w:cs="Calibri"/>
          <w:kern w:val="2"/>
          <w:sz w:val="21"/>
          <w:szCs w:val="21"/>
          <w:lang w:eastAsia="zh-CN"/>
        </w:rPr>
      </w:pPr>
      <w:r>
        <w:rPr>
          <w:rFonts w:hint="eastAsia" w:ascii="Times New Roman" w:hAnsi="Times New Roman" w:eastAsia="宋体" w:cs="Calibri"/>
          <w:kern w:val="2"/>
          <w:sz w:val="21"/>
          <w:szCs w:val="21"/>
          <w:lang w:eastAsia="zh-CN"/>
        </w:rPr>
        <w:t>1）开户单位：芜湖市公共资源交易中心</w:t>
      </w:r>
      <w:r>
        <w:rPr>
          <w:rFonts w:ascii="Times New Roman" w:hAnsi="Times New Roman" w:eastAsia="宋体" w:cs="Calibri"/>
          <w:kern w:val="2"/>
          <w:sz w:val="21"/>
          <w:szCs w:val="21"/>
          <w:lang w:eastAsia="zh-CN"/>
        </w:rPr>
        <w:tab/>
      </w:r>
    </w:p>
    <w:p>
      <w:pPr>
        <w:snapToGrid w:val="0"/>
        <w:spacing w:line="348" w:lineRule="auto"/>
        <w:ind w:firstLine="991" w:firstLineChars="472"/>
        <w:jc w:val="both"/>
        <w:rPr>
          <w:rFonts w:ascii="Times New Roman" w:hAnsi="Times New Roman" w:eastAsia="宋体" w:cs="Calibri"/>
          <w:kern w:val="2"/>
          <w:sz w:val="21"/>
          <w:szCs w:val="21"/>
          <w:lang w:eastAsia="zh-CN"/>
        </w:rPr>
      </w:pPr>
      <w:r>
        <w:rPr>
          <w:rFonts w:hint="eastAsia" w:ascii="Times New Roman" w:hAnsi="Times New Roman" w:eastAsia="宋体" w:cs="Calibri"/>
          <w:kern w:val="2"/>
          <w:sz w:val="21"/>
          <w:szCs w:val="21"/>
          <w:lang w:eastAsia="zh-CN"/>
        </w:rPr>
        <w:t>开户银行：徽商银行芜湖南湖路支行</w:t>
      </w:r>
    </w:p>
    <w:p>
      <w:pPr>
        <w:snapToGrid w:val="0"/>
        <w:spacing w:line="348" w:lineRule="auto"/>
        <w:ind w:firstLine="991" w:firstLineChars="472"/>
        <w:jc w:val="both"/>
        <w:rPr>
          <w:rFonts w:ascii="Times New Roman" w:hAnsi="Times New Roman" w:eastAsia="宋体" w:cs="Calibri"/>
          <w:kern w:val="2"/>
          <w:sz w:val="21"/>
          <w:szCs w:val="21"/>
          <w:lang w:eastAsia="zh-CN"/>
        </w:rPr>
      </w:pPr>
      <w:r>
        <w:rPr>
          <w:rFonts w:hint="eastAsia" w:ascii="Times New Roman" w:hAnsi="Times New Roman" w:eastAsia="宋体" w:cs="Calibri"/>
          <w:kern w:val="2"/>
          <w:sz w:val="21"/>
          <w:szCs w:val="21"/>
          <w:lang w:eastAsia="zh-CN"/>
        </w:rPr>
        <w:t>账号：</w:t>
      </w:r>
      <w:r>
        <w:rPr>
          <w:rFonts w:hint="eastAsia" w:ascii="宋体" w:hAnsi="宋体" w:eastAsia="宋体" w:cs="宋体"/>
          <w:sz w:val="21"/>
          <w:szCs w:val="21"/>
          <w:u w:val="single"/>
          <w:lang w:eastAsia="zh-CN"/>
        </w:rPr>
        <w:t xml:space="preserve">                        </w:t>
      </w:r>
    </w:p>
    <w:p>
      <w:pPr>
        <w:snapToGrid w:val="0"/>
        <w:spacing w:line="348" w:lineRule="auto"/>
        <w:ind w:firstLine="707" w:firstLineChars="337"/>
        <w:jc w:val="both"/>
        <w:rPr>
          <w:rFonts w:ascii="Times New Roman" w:hAnsi="Times New Roman" w:eastAsia="宋体" w:cs="Calibri"/>
          <w:kern w:val="2"/>
          <w:sz w:val="21"/>
          <w:szCs w:val="21"/>
          <w:lang w:eastAsia="zh-CN"/>
        </w:rPr>
      </w:pPr>
      <w:r>
        <w:rPr>
          <w:rFonts w:hint="eastAsia" w:ascii="Times New Roman" w:hAnsi="Times New Roman" w:eastAsia="宋体" w:cs="Calibri"/>
          <w:kern w:val="2"/>
          <w:sz w:val="21"/>
          <w:szCs w:val="21"/>
          <w:lang w:eastAsia="zh-CN"/>
        </w:rPr>
        <w:t>2）开户单位：芜湖市公共资源交易中心</w:t>
      </w:r>
      <w:r>
        <w:rPr>
          <w:rFonts w:ascii="Times New Roman" w:hAnsi="Times New Roman" w:eastAsia="宋体" w:cs="Calibri"/>
          <w:kern w:val="2"/>
          <w:sz w:val="21"/>
          <w:szCs w:val="21"/>
          <w:lang w:eastAsia="zh-CN"/>
        </w:rPr>
        <w:tab/>
      </w:r>
    </w:p>
    <w:p>
      <w:pPr>
        <w:snapToGrid w:val="0"/>
        <w:spacing w:line="348" w:lineRule="auto"/>
        <w:ind w:firstLine="991" w:firstLineChars="472"/>
        <w:jc w:val="both"/>
        <w:rPr>
          <w:rFonts w:ascii="Times New Roman" w:hAnsi="Times New Roman" w:eastAsia="宋体" w:cs="Calibri"/>
          <w:kern w:val="2"/>
          <w:sz w:val="21"/>
          <w:szCs w:val="21"/>
          <w:lang w:eastAsia="zh-CN"/>
        </w:rPr>
      </w:pPr>
      <w:r>
        <w:rPr>
          <w:rFonts w:hint="eastAsia" w:ascii="Times New Roman" w:hAnsi="Times New Roman" w:eastAsia="宋体" w:cs="Calibri"/>
          <w:kern w:val="2"/>
          <w:sz w:val="21"/>
          <w:szCs w:val="21"/>
          <w:lang w:eastAsia="zh-CN"/>
        </w:rPr>
        <w:t>开户银行：中国银行芜湖市分行</w:t>
      </w:r>
    </w:p>
    <w:p>
      <w:pPr>
        <w:snapToGrid w:val="0"/>
        <w:spacing w:line="348" w:lineRule="auto"/>
        <w:ind w:firstLine="991" w:firstLineChars="472"/>
        <w:jc w:val="both"/>
        <w:rPr>
          <w:rFonts w:ascii="宋体" w:hAnsi="宋体" w:eastAsia="宋体" w:cs="宋体"/>
          <w:sz w:val="11"/>
          <w:szCs w:val="11"/>
          <w:lang w:eastAsia="zh-CN"/>
        </w:rPr>
      </w:pPr>
      <w:r>
        <w:rPr>
          <w:rFonts w:hint="eastAsia" w:ascii="Times New Roman" w:hAnsi="Times New Roman" w:eastAsia="宋体" w:cs="Calibri"/>
          <w:kern w:val="2"/>
          <w:sz w:val="21"/>
          <w:szCs w:val="21"/>
          <w:lang w:eastAsia="zh-CN"/>
        </w:rPr>
        <w:t>账号：</w:t>
      </w:r>
      <w:r>
        <w:rPr>
          <w:rFonts w:hint="eastAsia" w:ascii="宋体" w:hAnsi="宋体" w:eastAsia="宋体" w:cs="宋体"/>
          <w:sz w:val="21"/>
          <w:szCs w:val="21"/>
          <w:u w:val="single"/>
          <w:lang w:eastAsia="zh-CN"/>
        </w:rPr>
        <w:t xml:space="preserve">                        </w:t>
      </w:r>
    </w:p>
    <w:p>
      <w:pPr>
        <w:spacing w:line="360" w:lineRule="auto"/>
        <w:ind w:firstLine="422" w:firstLineChars="200"/>
        <w:rPr>
          <w:rFonts w:ascii="宋体" w:hAnsi="宋体" w:eastAsia="宋体" w:cs="宋体"/>
          <w:b/>
          <w:bCs/>
          <w:sz w:val="14"/>
          <w:szCs w:val="14"/>
          <w:lang w:eastAsia="zh-CN"/>
        </w:rPr>
      </w:pPr>
      <w:r>
        <w:rPr>
          <w:rFonts w:ascii="宋体" w:hAnsi="宋体" w:eastAsia="宋体" w:cs="宋体"/>
          <w:b/>
          <w:bCs/>
          <w:sz w:val="21"/>
          <w:szCs w:val="21"/>
          <w:lang w:eastAsia="zh-CN"/>
        </w:rPr>
        <w:t>八、招标代理机构及联系方式</w:t>
      </w:r>
    </w:p>
    <w:p>
      <w:pPr>
        <w:pStyle w:val="4"/>
        <w:tabs>
          <w:tab w:val="left" w:pos="3689"/>
          <w:tab w:val="left" w:pos="9511"/>
        </w:tabs>
        <w:spacing w:before="0" w:line="360" w:lineRule="auto"/>
        <w:ind w:left="0" w:firstLine="416" w:firstLineChars="200"/>
        <w:rPr>
          <w:rFonts w:ascii="Times New Roman" w:hAnsi="Times New Roman" w:cs="Times New Roman" w:eastAsiaTheme="minorEastAsia"/>
          <w:lang w:eastAsia="zh-CN"/>
        </w:rPr>
      </w:pPr>
      <w:r>
        <w:rPr>
          <w:spacing w:val="-1"/>
          <w:lang w:eastAsia="zh-CN"/>
        </w:rPr>
        <w:t>招标代理机构：</w:t>
      </w:r>
      <w:r>
        <w:rPr>
          <w:rFonts w:ascii="Times New Roman" w:hAnsi="Times New Roman" w:eastAsia="Times New Roman" w:cs="Times New Roman"/>
          <w:spacing w:val="-1"/>
          <w:lang w:eastAsia="zh-CN"/>
        </w:rPr>
        <w:tab/>
      </w:r>
      <w:r>
        <w:rPr>
          <w:spacing w:val="-2"/>
          <w:lang w:eastAsia="zh-CN"/>
        </w:rPr>
        <w:t>招标代理机构联系人：</w:t>
      </w:r>
      <w:r>
        <w:rPr>
          <w:spacing w:val="-5"/>
          <w:lang w:eastAsia="zh-CN"/>
        </w:rPr>
        <w:t xml:space="preserve"> </w:t>
      </w:r>
      <w:r>
        <w:rPr>
          <w:rFonts w:ascii="Times New Roman" w:hAnsi="Times New Roman" w:eastAsia="Times New Roman" w:cs="Times New Roman"/>
          <w:lang w:eastAsia="zh-CN"/>
        </w:rPr>
        <w:t xml:space="preserve"> </w:t>
      </w:r>
      <w:r>
        <w:rPr>
          <w:rFonts w:hint="eastAsia" w:ascii="Times New Roman" w:hAnsi="Times New Roman" w:cs="Times New Roman" w:eastAsiaTheme="minorEastAsia"/>
          <w:lang w:eastAsia="zh-CN"/>
        </w:rPr>
        <w:t xml:space="preserve">                          </w:t>
      </w:r>
    </w:p>
    <w:p>
      <w:pPr>
        <w:pStyle w:val="4"/>
        <w:tabs>
          <w:tab w:val="left" w:pos="3838"/>
          <w:tab w:val="left" w:pos="9511"/>
        </w:tabs>
        <w:spacing w:before="0" w:line="360" w:lineRule="auto"/>
        <w:ind w:left="0" w:firstLine="416" w:firstLineChars="200"/>
        <w:rPr>
          <w:rFonts w:ascii="Times New Roman" w:hAnsi="Times New Roman" w:cs="Times New Roman" w:eastAsiaTheme="minorEastAsia"/>
          <w:lang w:eastAsia="zh-CN"/>
        </w:rPr>
      </w:pPr>
      <w:r>
        <w:rPr>
          <w:spacing w:val="-1"/>
          <w:lang w:eastAsia="zh-CN"/>
        </w:rPr>
        <w:t>联系电话：</w:t>
      </w:r>
      <w:r>
        <w:rPr>
          <w:rFonts w:hint="eastAsia"/>
          <w:spacing w:val="-1"/>
          <w:lang w:eastAsia="zh-CN"/>
        </w:rPr>
        <w:t xml:space="preserve">                      </w:t>
      </w:r>
      <w:r>
        <w:rPr>
          <w:rFonts w:hint="eastAsia" w:ascii="Times New Roman" w:hAnsi="Times New Roman" w:cs="Times New Roman" w:eastAsiaTheme="minorEastAsia"/>
          <w:spacing w:val="-2"/>
          <w:lang w:eastAsia="zh-CN"/>
        </w:rPr>
        <w:t xml:space="preserve"> </w:t>
      </w:r>
      <w:r>
        <w:rPr>
          <w:spacing w:val="-2"/>
          <w:lang w:eastAsia="zh-CN"/>
        </w:rPr>
        <w:t xml:space="preserve">地址： </w:t>
      </w:r>
      <w:r>
        <w:rPr>
          <w:rFonts w:ascii="Times New Roman" w:hAnsi="Times New Roman" w:eastAsia="Times New Roman" w:cs="Times New Roman"/>
          <w:spacing w:val="-2"/>
          <w:lang w:eastAsia="zh-CN"/>
        </w:rPr>
        <w:t xml:space="preserve"> </w:t>
      </w:r>
      <w:r>
        <w:rPr>
          <w:rFonts w:ascii="Times New Roman" w:hAnsi="Times New Roman" w:eastAsia="Times New Roman" w:cs="Times New Roman"/>
          <w:spacing w:val="-2"/>
          <w:lang w:eastAsia="zh-CN"/>
        </w:rPr>
        <w:tab/>
      </w:r>
    </w:p>
    <w:p>
      <w:pPr>
        <w:spacing w:line="360" w:lineRule="auto"/>
        <w:ind w:firstLine="422" w:firstLineChars="200"/>
        <w:rPr>
          <w:rFonts w:ascii="宋体" w:hAnsi="宋体" w:eastAsia="宋体" w:cs="宋体"/>
          <w:sz w:val="21"/>
          <w:szCs w:val="21"/>
          <w:lang w:eastAsia="zh-CN"/>
        </w:rPr>
      </w:pPr>
      <w:r>
        <w:rPr>
          <w:rFonts w:ascii="宋体" w:hAnsi="宋体" w:eastAsia="宋体" w:cs="宋体"/>
          <w:b/>
          <w:bCs/>
          <w:sz w:val="21"/>
          <w:szCs w:val="21"/>
          <w:lang w:eastAsia="zh-CN"/>
        </w:rPr>
        <w:t>九、招标人联系方式</w:t>
      </w:r>
      <w:r>
        <w:rPr>
          <w:rFonts w:hint="eastAsia" w:ascii="宋体" w:hAnsi="宋体" w:eastAsia="宋体" w:cs="宋体"/>
          <w:b/>
          <w:bCs/>
          <w:sz w:val="21"/>
          <w:szCs w:val="21"/>
          <w:lang w:eastAsia="zh-CN"/>
        </w:rPr>
        <w:t xml:space="preserve"> </w:t>
      </w:r>
    </w:p>
    <w:p>
      <w:pPr>
        <w:pStyle w:val="4"/>
        <w:tabs>
          <w:tab w:val="left" w:pos="2995"/>
          <w:tab w:val="left" w:pos="5725"/>
        </w:tabs>
        <w:spacing w:before="0" w:line="360" w:lineRule="auto"/>
        <w:ind w:left="0" w:firstLine="416" w:firstLineChars="200"/>
        <w:rPr>
          <w:rFonts w:ascii="Times New Roman" w:hAnsi="Times New Roman" w:cs="Times New Roman" w:eastAsiaTheme="minorEastAsia"/>
          <w:spacing w:val="-2"/>
          <w:lang w:eastAsia="zh-CN"/>
        </w:rPr>
      </w:pPr>
      <w:r>
        <w:rPr>
          <w:rFonts w:hint="eastAsia"/>
          <w:spacing w:val="-1"/>
          <w:lang w:eastAsia="zh-CN"/>
        </w:rPr>
        <w:t xml:space="preserve">招标人：                       </w:t>
      </w:r>
      <w:r>
        <w:rPr>
          <w:spacing w:val="-1"/>
          <w:lang w:eastAsia="zh-CN"/>
        </w:rPr>
        <w:t>联系人：</w:t>
      </w:r>
      <w:r>
        <w:rPr>
          <w:rFonts w:ascii="Times New Roman" w:hAnsi="Times New Roman" w:eastAsia="Times New Roman" w:cs="Times New Roman"/>
          <w:spacing w:val="-1"/>
          <w:lang w:eastAsia="zh-CN"/>
        </w:rPr>
        <w:tab/>
      </w:r>
      <w:r>
        <w:rPr>
          <w:spacing w:val="-2"/>
          <w:lang w:eastAsia="zh-CN"/>
        </w:rPr>
        <w:t xml:space="preserve"> </w:t>
      </w:r>
      <w:r>
        <w:rPr>
          <w:rFonts w:ascii="Times New Roman" w:hAnsi="Times New Roman" w:eastAsia="Times New Roman" w:cs="Times New Roman"/>
          <w:spacing w:val="-2"/>
          <w:lang w:eastAsia="zh-CN"/>
        </w:rPr>
        <w:t xml:space="preserve"> </w:t>
      </w:r>
      <w:r>
        <w:rPr>
          <w:rFonts w:ascii="Times New Roman" w:hAnsi="Times New Roman" w:eastAsia="Times New Roman" w:cs="Times New Roman"/>
          <w:spacing w:val="-2"/>
          <w:lang w:eastAsia="zh-CN"/>
        </w:rPr>
        <w:tab/>
      </w:r>
    </w:p>
    <w:p>
      <w:pPr>
        <w:pStyle w:val="4"/>
        <w:tabs>
          <w:tab w:val="left" w:pos="2995"/>
          <w:tab w:val="left" w:pos="5725"/>
        </w:tabs>
        <w:spacing w:before="0" w:line="360" w:lineRule="auto"/>
        <w:ind w:left="0" w:firstLine="412" w:firstLineChars="200"/>
        <w:rPr>
          <w:rFonts w:ascii="Times New Roman" w:hAnsi="Times New Roman" w:cs="Times New Roman" w:eastAsiaTheme="minorEastAsia"/>
          <w:lang w:eastAsia="zh-CN"/>
        </w:rPr>
      </w:pPr>
      <w:r>
        <w:rPr>
          <w:rFonts w:hint="eastAsia" w:ascii="Times New Roman" w:hAnsi="Times New Roman" w:cs="Times New Roman" w:eastAsiaTheme="minorEastAsia"/>
          <w:spacing w:val="-2"/>
          <w:lang w:eastAsia="zh-CN"/>
        </w:rPr>
        <w:t xml:space="preserve">联系电话：                                            地址：                            </w:t>
      </w:r>
    </w:p>
    <w:p>
      <w:pPr>
        <w:spacing w:line="360" w:lineRule="auto"/>
        <w:ind w:firstLine="422" w:firstLineChars="200"/>
        <w:rPr>
          <w:rFonts w:ascii="宋体" w:hAnsi="宋体" w:eastAsia="宋体" w:cs="宋体"/>
          <w:sz w:val="21"/>
          <w:szCs w:val="21"/>
          <w:lang w:eastAsia="zh-CN"/>
        </w:rPr>
      </w:pPr>
      <w:r>
        <w:rPr>
          <w:rFonts w:ascii="宋体" w:hAnsi="宋体" w:eastAsia="宋体" w:cs="宋体"/>
          <w:b/>
          <w:bCs/>
          <w:sz w:val="21"/>
          <w:szCs w:val="21"/>
          <w:lang w:eastAsia="zh-CN"/>
        </w:rPr>
        <w:t>十、芜湖市公共资源交易中心联系方式</w:t>
      </w:r>
    </w:p>
    <w:p>
      <w:pPr>
        <w:pStyle w:val="39"/>
        <w:spacing w:line="360" w:lineRule="auto"/>
        <w:ind w:firstLine="420" w:firstLineChars="200"/>
        <w:rPr>
          <w:rFonts w:hint="eastAsia" w:ascii="宋体" w:hAnsi="宋体"/>
          <w:color w:val="000000" w:themeColor="text1"/>
          <w:szCs w:val="21"/>
        </w:rPr>
      </w:pPr>
      <w:r>
        <w:rPr>
          <w:rFonts w:hint="eastAsia" w:ascii="宋体" w:hAnsi="宋体"/>
          <w:szCs w:val="21"/>
        </w:rPr>
        <w:t>保证金窗口联系</w:t>
      </w:r>
      <w:r>
        <w:rPr>
          <w:rFonts w:hint="eastAsia" w:ascii="宋体" w:hAnsi="宋体"/>
          <w:color w:val="000000" w:themeColor="text1"/>
          <w:szCs w:val="21"/>
        </w:rPr>
        <w:t>电话：0553-5932711；</w:t>
      </w:r>
      <w:r>
        <w:rPr>
          <w:rFonts w:hint="eastAsia"/>
          <w:color w:val="000000" w:themeColor="text1"/>
          <w:szCs w:val="21"/>
        </w:rPr>
        <w:tab/>
      </w:r>
      <w:r>
        <w:rPr>
          <w:rFonts w:hint="eastAsia"/>
          <w:color w:val="000000" w:themeColor="text1"/>
          <w:szCs w:val="21"/>
        </w:rPr>
        <w:t>咨询电话：0553-3121801，0553-5932710，400-998-0000（技术咨询）</w:t>
      </w:r>
      <w:r>
        <w:rPr>
          <w:rFonts w:hint="eastAsia" w:ascii="宋体" w:hAnsi="宋体"/>
          <w:color w:val="000000" w:themeColor="text1"/>
          <w:szCs w:val="21"/>
        </w:rPr>
        <w:t>。</w:t>
      </w:r>
    </w:p>
    <w:p>
      <w:pPr>
        <w:pStyle w:val="39"/>
        <w:spacing w:line="360" w:lineRule="auto"/>
        <w:ind w:left="629" w:leftChars="190" w:hanging="211" w:hangingChars="100"/>
        <w:rPr>
          <w:rFonts w:hint="default" w:ascii="宋体" w:hAnsi="宋体" w:eastAsia="宋体" w:cs="宋体"/>
          <w:color w:val="FF0000"/>
          <w:sz w:val="21"/>
          <w:szCs w:val="21"/>
          <w:lang w:val="en-US"/>
        </w:rPr>
      </w:pPr>
      <w:r>
        <w:rPr>
          <w:rFonts w:hint="eastAsia" w:ascii="宋体" w:hAnsi="宋体" w:eastAsia="宋体" w:cs="宋体"/>
          <w:b/>
          <w:bCs/>
          <w:color w:val="FF0000"/>
          <w:kern w:val="0"/>
          <w:sz w:val="21"/>
          <w:szCs w:val="21"/>
          <w:shd w:val="clear" w:fill="FFFFFF"/>
          <w:lang w:val="en-US" w:eastAsia="zh-CN" w:bidi="ar"/>
        </w:rPr>
        <w:t>十一、 招标监督管理机构</w:t>
      </w:r>
      <w:r>
        <w:rPr>
          <w:rFonts w:hint="eastAsia" w:ascii="宋体" w:hAnsi="宋体" w:eastAsia="宋体" w:cs="宋体"/>
          <w:b/>
          <w:bCs/>
          <w:color w:val="FF0000"/>
          <w:kern w:val="0"/>
          <w:sz w:val="21"/>
          <w:szCs w:val="21"/>
          <w:shd w:val="clear" w:fill="FFFFFF"/>
          <w:lang w:val="en-US" w:eastAsia="zh-CN" w:bidi="ar"/>
        </w:rPr>
        <w:br w:type="textWrapping"/>
      </w:r>
      <w:r>
        <w:rPr>
          <w:rFonts w:hint="eastAsia" w:ascii="宋体" w:hAnsi="宋体" w:eastAsia="宋体" w:cs="宋体"/>
          <w:color w:val="FF0000"/>
          <w:kern w:val="0"/>
          <w:sz w:val="21"/>
          <w:szCs w:val="21"/>
          <w:shd w:val="clear" w:fill="FFFFFF"/>
          <w:lang w:val="en-US" w:eastAsia="zh-CN" w:bidi="ar"/>
        </w:rPr>
        <w:t>招标监督管理机构：芜湖市公共资源交易管理局</w:t>
      </w:r>
      <w:r>
        <w:rPr>
          <w:rFonts w:hint="eastAsia" w:ascii="宋体" w:hAnsi="宋体" w:eastAsia="宋体" w:cs="宋体"/>
          <w:color w:val="FF0000"/>
          <w:kern w:val="0"/>
          <w:sz w:val="21"/>
          <w:szCs w:val="21"/>
          <w:shd w:val="clear" w:fill="FFFFFF"/>
          <w:lang w:val="en-US" w:eastAsia="zh-CN" w:bidi="ar"/>
        </w:rPr>
        <w:br w:type="textWrapping"/>
      </w:r>
      <w:r>
        <w:rPr>
          <w:rFonts w:hint="eastAsia" w:ascii="宋体" w:hAnsi="宋体" w:eastAsia="宋体" w:cs="宋体"/>
          <w:color w:val="FF0000"/>
          <w:kern w:val="0"/>
          <w:sz w:val="21"/>
          <w:szCs w:val="21"/>
          <w:shd w:val="clear" w:fill="FFFFFF"/>
          <w:lang w:val="en-US" w:eastAsia="zh-CN" w:bidi="ar"/>
        </w:rPr>
        <w:t>地址：芜湖市鸠江区瑞祥路88号皖江财富广场A4座9楼</w:t>
      </w:r>
      <w:r>
        <w:rPr>
          <w:rFonts w:hint="eastAsia" w:ascii="宋体" w:hAnsi="宋体" w:eastAsia="宋体" w:cs="宋体"/>
          <w:color w:val="FF0000"/>
          <w:kern w:val="0"/>
          <w:sz w:val="21"/>
          <w:szCs w:val="21"/>
          <w:shd w:val="clear" w:fill="FFFFFF"/>
          <w:lang w:val="en-US" w:eastAsia="zh-CN" w:bidi="ar"/>
        </w:rPr>
        <w:br w:type="textWrapping"/>
      </w:r>
      <w:r>
        <w:rPr>
          <w:rFonts w:hint="eastAsia" w:ascii="宋体" w:hAnsi="宋体" w:eastAsia="宋体" w:cs="宋体"/>
          <w:color w:val="FF0000"/>
          <w:kern w:val="0"/>
          <w:sz w:val="21"/>
          <w:szCs w:val="21"/>
          <w:shd w:val="clear" w:fill="FFFFFF"/>
          <w:lang w:val="en-US" w:eastAsia="zh-CN" w:bidi="ar"/>
        </w:rPr>
        <w:t>电话：0553-3121659</w:t>
      </w:r>
    </w:p>
    <w:p>
      <w:pPr>
        <w:pStyle w:val="4"/>
        <w:spacing w:before="0" w:line="360" w:lineRule="auto"/>
        <w:ind w:left="0" w:firstLine="422" w:firstLineChars="200"/>
        <w:rPr>
          <w:rFonts w:cs="宋体"/>
          <w:b/>
          <w:bCs/>
          <w:color w:val="000000" w:themeColor="text1"/>
          <w:lang w:eastAsia="zh-CN"/>
        </w:rPr>
      </w:pPr>
      <w:r>
        <w:rPr>
          <w:rFonts w:cs="宋体"/>
          <w:b/>
          <w:bCs/>
          <w:color w:val="000000" w:themeColor="text1"/>
          <w:lang w:eastAsia="zh-CN"/>
        </w:rPr>
        <w:t>十</w:t>
      </w:r>
      <w:r>
        <w:rPr>
          <w:rFonts w:hint="eastAsia" w:cs="宋体"/>
          <w:b/>
          <w:bCs/>
          <w:color w:val="000000" w:themeColor="text1"/>
          <w:lang w:eastAsia="zh-CN"/>
        </w:rPr>
        <w:t>二</w:t>
      </w:r>
      <w:r>
        <w:rPr>
          <w:rFonts w:cs="宋体"/>
          <w:b/>
          <w:bCs/>
          <w:color w:val="000000" w:themeColor="text1"/>
          <w:lang w:eastAsia="zh-CN"/>
        </w:rPr>
        <w:t xml:space="preserve">、公告发布媒介 </w:t>
      </w:r>
    </w:p>
    <w:p>
      <w:pPr>
        <w:pStyle w:val="4"/>
        <w:spacing w:before="0" w:line="360" w:lineRule="auto"/>
        <w:ind w:left="0" w:firstLine="404" w:firstLineChars="200"/>
        <w:rPr>
          <w:spacing w:val="-78"/>
          <w:lang w:eastAsia="zh-CN"/>
        </w:rPr>
      </w:pPr>
      <w:r>
        <w:rPr>
          <w:spacing w:val="-4"/>
          <w:lang w:eastAsia="zh-CN"/>
        </w:rPr>
        <w:t>本次招标公告同时在中国招标投标公共服务平台（</w:t>
      </w:r>
      <w:r>
        <w:fldChar w:fldCharType="begin"/>
      </w:r>
      <w:r>
        <w:instrText xml:space="preserve"> HYPERLINK "http://www.cebpubservice.com/" \h </w:instrText>
      </w:r>
      <w:r>
        <w:fldChar w:fldCharType="separate"/>
      </w:r>
      <w:r>
        <w:rPr>
          <w:rFonts w:cs="宋体"/>
          <w:spacing w:val="-4"/>
          <w:lang w:eastAsia="zh-CN"/>
        </w:rPr>
        <w:t>www.cebpubservice.com</w:t>
      </w:r>
      <w:r>
        <w:rPr>
          <w:rFonts w:cs="宋体"/>
          <w:spacing w:val="-4"/>
          <w:lang w:eastAsia="zh-CN"/>
        </w:rPr>
        <w:fldChar w:fldCharType="end"/>
      </w:r>
      <w:r>
        <w:rPr>
          <w:spacing w:val="-4"/>
          <w:lang w:eastAsia="zh-CN"/>
        </w:rPr>
        <w:t>）、</w:t>
      </w:r>
      <w:r>
        <w:rPr>
          <w:rFonts w:hint="eastAsia"/>
          <w:spacing w:val="-4"/>
          <w:lang w:eastAsia="zh-CN"/>
        </w:rPr>
        <w:t>安徽省公共资源交易监管网</w:t>
      </w:r>
      <w:r>
        <w:t>（</w:t>
      </w:r>
      <w:r>
        <w:fldChar w:fldCharType="begin"/>
      </w:r>
      <w:r>
        <w:instrText xml:space="preserve"> HYPERLINK "http://www.ahggzy.gov.cn/" \h </w:instrText>
      </w:r>
      <w:r>
        <w:fldChar w:fldCharType="separate"/>
      </w:r>
      <w:r>
        <w:rPr>
          <w:rFonts w:hint="eastAsia" w:cs="宋体"/>
          <w:lang w:eastAsia="zh-CN"/>
        </w:rPr>
        <w:t>http://ggzy.ah.gov.cn/</w:t>
      </w:r>
      <w:r>
        <w:rPr>
          <w:rFonts w:hint="eastAsia" w:cs="宋体"/>
          <w:lang w:eastAsia="zh-CN"/>
        </w:rPr>
        <w:fldChar w:fldCharType="end"/>
      </w:r>
      <w:r>
        <w:t>）、安徽省招标投标信息网（</w:t>
      </w:r>
      <w:r>
        <w:fldChar w:fldCharType="begin"/>
      </w:r>
      <w:r>
        <w:instrText xml:space="preserve"> HYPERLINK "http://www.ahtba.org.cn/" \h </w:instrText>
      </w:r>
      <w:r>
        <w:fldChar w:fldCharType="separate"/>
      </w:r>
      <w:r>
        <w:rPr>
          <w:rFonts w:cs="宋体"/>
        </w:rPr>
        <w:t>www.ahtba.org.cn</w:t>
      </w:r>
      <w:r>
        <w:rPr>
          <w:rFonts w:cs="宋体"/>
        </w:rPr>
        <w:fldChar w:fldCharType="end"/>
      </w:r>
      <w:r>
        <w:t>）、芜湖市公共资源交易</w:t>
      </w:r>
      <w:r>
        <w:rPr>
          <w:rFonts w:hint="eastAsia"/>
          <w:lang w:eastAsia="zh-CN"/>
        </w:rPr>
        <w:t>中心</w:t>
      </w:r>
      <w:r>
        <w:t>网</w:t>
      </w:r>
      <w:r>
        <w:rPr>
          <w:spacing w:val="-1"/>
        </w:rPr>
        <w:t>（</w:t>
      </w:r>
      <w:r>
        <w:fldChar w:fldCharType="begin"/>
      </w:r>
      <w:r>
        <w:instrText xml:space="preserve"> HYPERLINK "http://whsggzy.wuhu.gov.cn/" \h </w:instrText>
      </w:r>
      <w:r>
        <w:fldChar w:fldCharType="separate"/>
      </w:r>
      <w:r>
        <w:rPr>
          <w:rFonts w:cs="宋体"/>
          <w:spacing w:val="-1"/>
        </w:rPr>
        <w:t>http://whsggzy.wuhu.gov.cn</w:t>
      </w:r>
      <w:r>
        <w:rPr>
          <w:rFonts w:cs="宋体"/>
          <w:spacing w:val="-1"/>
        </w:rPr>
        <w:fldChar w:fldCharType="end"/>
      </w:r>
      <w:r>
        <w:rPr>
          <w:spacing w:val="-1"/>
        </w:rPr>
        <w:t>）上发布。</w:t>
      </w:r>
      <w:r>
        <w:rPr>
          <w:spacing w:val="-78"/>
        </w:rPr>
        <w:t xml:space="preserve"> </w:t>
      </w:r>
    </w:p>
    <w:p>
      <w:pPr>
        <w:pStyle w:val="4"/>
        <w:spacing w:before="0" w:line="360" w:lineRule="auto"/>
        <w:ind w:left="0" w:firstLine="422" w:firstLineChars="200"/>
        <w:rPr>
          <w:rFonts w:cs="宋体"/>
          <w:lang w:eastAsia="zh-CN"/>
        </w:rPr>
      </w:pPr>
      <w:r>
        <w:rPr>
          <w:rFonts w:cs="宋体"/>
          <w:b/>
          <w:bCs/>
          <w:lang w:eastAsia="zh-CN"/>
        </w:rPr>
        <w:t>十</w:t>
      </w:r>
      <w:r>
        <w:rPr>
          <w:rFonts w:hint="eastAsia" w:cs="宋体"/>
          <w:b/>
          <w:bCs/>
          <w:lang w:eastAsia="zh-CN"/>
        </w:rPr>
        <w:t>三</w:t>
      </w:r>
      <w:r>
        <w:rPr>
          <w:rFonts w:cs="宋体"/>
          <w:b/>
          <w:bCs/>
          <w:lang w:eastAsia="zh-CN"/>
        </w:rPr>
        <w:t>、注册事项</w:t>
      </w:r>
    </w:p>
    <w:p>
      <w:pPr>
        <w:pStyle w:val="4"/>
        <w:spacing w:before="0" w:line="360" w:lineRule="auto"/>
        <w:ind w:left="0" w:firstLine="404" w:firstLineChars="200"/>
        <w:jc w:val="left"/>
        <w:rPr>
          <w:rFonts w:hint="eastAsia"/>
          <w:spacing w:val="-4"/>
          <w:lang w:eastAsia="zh-CN"/>
        </w:rPr>
      </w:pPr>
      <w:r>
        <w:rPr>
          <w:rFonts w:hint="eastAsia"/>
          <w:spacing w:val="-4"/>
          <w:lang w:eastAsia="zh-CN"/>
        </w:rPr>
        <w:t>本项目只接受安徽省公共资源交易市场主体库（以下简称主体库）已审核通过的会员获取招标文件，会员通过芜湖市公共资源交易中心网上招投标交易系统获取招标文件，未入库的潜在投标人请及时办理入库手续</w:t>
      </w:r>
      <w:r>
        <w:rPr>
          <w:rFonts w:hint="eastAsia"/>
          <w:spacing w:val="-4"/>
          <w:lang w:val="en-US" w:eastAsia="zh-CN"/>
        </w:rPr>
        <w:t xml:space="preserve">   </w:t>
      </w:r>
      <w:r>
        <w:rPr>
          <w:rFonts w:hint="eastAsia"/>
          <w:spacing w:val="-4"/>
          <w:lang w:eastAsia="zh-CN"/>
        </w:rPr>
        <w:t>（具体详见芜湖市公共资源交易中心网发布的入库通知）。因未及时办理入库手续导致无法获取招标文件的，责任自负。</w:t>
      </w:r>
    </w:p>
    <w:p>
      <w:pPr>
        <w:pStyle w:val="39"/>
        <w:numPr>
          <w:ilvl w:val="0"/>
          <w:numId w:val="2"/>
        </w:numPr>
        <w:spacing w:line="360" w:lineRule="auto"/>
        <w:ind w:firstLine="420" w:firstLineChars="200"/>
        <w:jc w:val="left"/>
        <w:rPr>
          <w:rFonts w:hint="eastAsia" w:ascii="宋体" w:hAnsi="宋体" w:eastAsia="宋体" w:cs="宋体"/>
          <w:color w:val="FF0000"/>
          <w:sz w:val="21"/>
          <w:szCs w:val="21"/>
        </w:rPr>
      </w:pPr>
      <w:r>
        <w:rPr>
          <w:rFonts w:hint="eastAsia" w:ascii="宋体" w:hAnsi="宋体" w:eastAsia="宋体" w:cs="宋体"/>
          <w:color w:val="FF0000"/>
          <w:sz w:val="21"/>
          <w:szCs w:val="21"/>
        </w:rPr>
        <w:t>潜在投标人须登录芜湖电子招投标交易平台查阅招标文件。登录前须持有与芜湖电子招投标交易平台兼容的数字证书，详情参见CA数字证书及电子签章业务办事指南(市中心及分中心) 办事指南。</w:t>
      </w:r>
      <w:r>
        <w:rPr>
          <w:rFonts w:hint="eastAsia" w:ascii="宋体" w:hAnsi="宋体" w:eastAsia="宋体" w:cs="宋体"/>
          <w:color w:val="FF0000"/>
          <w:sz w:val="21"/>
          <w:szCs w:val="21"/>
        </w:rPr>
        <w:br w:type="textWrapping"/>
      </w:r>
      <w:r>
        <w:rPr>
          <w:rFonts w:hint="eastAsia" w:ascii="宋体" w:hAnsi="宋体" w:eastAsia="宋体" w:cs="宋体"/>
          <w:color w:val="FF0000"/>
          <w:sz w:val="21"/>
          <w:szCs w:val="21"/>
          <w:lang w:val="en-US" w:eastAsia="zh-CN"/>
        </w:rPr>
        <w:t>2.</w:t>
      </w:r>
      <w:r>
        <w:rPr>
          <w:rFonts w:hint="eastAsia" w:ascii="宋体" w:hAnsi="宋体" w:eastAsia="宋体" w:cs="宋体"/>
          <w:color w:val="FF0000"/>
          <w:sz w:val="21"/>
          <w:szCs w:val="21"/>
        </w:rPr>
        <w:t>潜在投标人完成投标信息填写后方可进行招标文件下载。</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2" w:firstLineChars="200"/>
        <w:jc w:val="left"/>
        <w:rPr>
          <w:rFonts w:hint="eastAsia" w:ascii="宋体" w:hAnsi="宋体" w:eastAsia="宋体" w:cs="宋体"/>
          <w:b/>
          <w:bCs/>
          <w:sz w:val="21"/>
          <w:szCs w:val="21"/>
        </w:rPr>
      </w:pPr>
      <w:r>
        <w:rPr>
          <w:rFonts w:hint="eastAsia" w:ascii="宋体" w:hAnsi="宋体" w:eastAsia="宋体" w:cs="宋体"/>
          <w:b/>
          <w:bCs/>
          <w:color w:val="333333"/>
          <w:kern w:val="0"/>
          <w:sz w:val="21"/>
          <w:szCs w:val="21"/>
          <w:shd w:val="clear" w:color="auto" w:fill="FFFFFF"/>
          <w:lang w:val="en-US" w:eastAsia="zh-CN" w:bidi="ar"/>
        </w:rPr>
        <w:t>十</w:t>
      </w:r>
      <w:r>
        <w:rPr>
          <w:rFonts w:hint="eastAsia" w:cs="宋体"/>
          <w:b/>
          <w:bCs/>
          <w:color w:val="333333"/>
          <w:kern w:val="0"/>
          <w:sz w:val="21"/>
          <w:szCs w:val="21"/>
          <w:shd w:val="clear" w:color="auto" w:fill="FFFFFF"/>
          <w:lang w:val="en-US" w:eastAsia="zh-CN" w:bidi="ar"/>
        </w:rPr>
        <w:t>四</w:t>
      </w:r>
      <w:r>
        <w:rPr>
          <w:rFonts w:hint="eastAsia" w:ascii="宋体" w:hAnsi="宋体" w:eastAsia="宋体" w:cs="宋体"/>
          <w:b/>
          <w:bCs/>
          <w:color w:val="333333"/>
          <w:kern w:val="0"/>
          <w:sz w:val="21"/>
          <w:szCs w:val="21"/>
          <w:shd w:val="clear" w:color="auto" w:fill="FFFFFF"/>
          <w:lang w:val="en-US" w:eastAsia="zh-CN" w:bidi="ar"/>
        </w:rPr>
        <w:t>、对本次招标提出异议，请按以下方式联系。</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1.招标人信息</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名称：</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地址：</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kern w:val="0"/>
          <w:sz w:val="21"/>
          <w:szCs w:val="21"/>
          <w:shd w:val="clear" w:color="auto" w:fill="FFFFFF"/>
          <w:lang w:val="en-US" w:eastAsia="zh-CN" w:bidi="ar"/>
        </w:rPr>
      </w:pPr>
      <w:r>
        <w:rPr>
          <w:rFonts w:hint="eastAsia" w:ascii="宋体" w:hAnsi="宋体" w:eastAsia="宋体" w:cs="宋体"/>
          <w:b w:val="0"/>
          <w:bCs w:val="0"/>
          <w:color w:val="FF0000"/>
          <w:kern w:val="0"/>
          <w:sz w:val="21"/>
          <w:szCs w:val="21"/>
          <w:shd w:val="clear" w:color="auto" w:fill="FFFFFF"/>
          <w:lang w:val="en-US" w:eastAsia="zh-CN" w:bidi="ar"/>
        </w:rPr>
        <w:t>联系人：</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kern w:val="0"/>
          <w:sz w:val="21"/>
          <w:szCs w:val="21"/>
          <w:shd w:val="clear" w:color="auto" w:fill="FFFFFF"/>
          <w:lang w:val="en-US" w:eastAsia="zh-CN" w:bidi="ar"/>
        </w:rPr>
      </w:pPr>
      <w:r>
        <w:rPr>
          <w:rFonts w:hint="eastAsia" w:ascii="宋体" w:hAnsi="宋体" w:eastAsia="宋体" w:cs="宋体"/>
          <w:b w:val="0"/>
          <w:bCs w:val="0"/>
          <w:color w:val="FF0000"/>
          <w:kern w:val="0"/>
          <w:sz w:val="21"/>
          <w:szCs w:val="21"/>
          <w:shd w:val="clear" w:color="auto" w:fill="FFFFFF"/>
          <w:lang w:val="en-US" w:eastAsia="zh-CN" w:bidi="ar"/>
        </w:rPr>
        <w:t>联系电话：</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2.招标代理机构信息</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名称：</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地址：</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kern w:val="0"/>
          <w:sz w:val="21"/>
          <w:szCs w:val="21"/>
          <w:shd w:val="clear" w:color="auto" w:fill="FFFFFF"/>
          <w:lang w:val="en-US" w:eastAsia="zh-CN" w:bidi="ar"/>
        </w:rPr>
      </w:pPr>
      <w:r>
        <w:rPr>
          <w:rFonts w:hint="eastAsia" w:ascii="宋体" w:hAnsi="宋体" w:eastAsia="宋体" w:cs="宋体"/>
          <w:b w:val="0"/>
          <w:bCs w:val="0"/>
          <w:color w:val="FF0000"/>
          <w:kern w:val="0"/>
          <w:sz w:val="21"/>
          <w:szCs w:val="21"/>
          <w:shd w:val="clear" w:color="auto" w:fill="FFFFFF"/>
          <w:lang w:val="en-US" w:eastAsia="zh-CN" w:bidi="ar"/>
        </w:rPr>
        <w:t>联系人：</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firstLine="420" w:firstLineChars="200"/>
        <w:jc w:val="left"/>
        <w:rPr>
          <w:rFonts w:hint="eastAsia" w:ascii="宋体" w:hAnsi="宋体" w:eastAsia="宋体" w:cs="宋体"/>
          <w:b w:val="0"/>
          <w:bCs w:val="0"/>
          <w:color w:val="FF0000"/>
          <w:kern w:val="0"/>
          <w:sz w:val="21"/>
          <w:szCs w:val="21"/>
          <w:shd w:val="clear" w:color="auto" w:fill="FFFFFF"/>
          <w:lang w:val="en-US" w:eastAsia="zh-CN" w:bidi="ar"/>
        </w:rPr>
      </w:pPr>
      <w:r>
        <w:rPr>
          <w:rFonts w:hint="eastAsia" w:ascii="宋体" w:hAnsi="宋体" w:eastAsia="宋体" w:cs="宋体"/>
          <w:b w:val="0"/>
          <w:bCs w:val="0"/>
          <w:color w:val="FF0000"/>
          <w:kern w:val="0"/>
          <w:sz w:val="21"/>
          <w:szCs w:val="21"/>
          <w:shd w:val="clear" w:color="auto" w:fill="FFFFFF"/>
          <w:lang w:val="en-US" w:eastAsia="zh-CN" w:bidi="ar"/>
        </w:rPr>
        <w:t>联系电话：</w:t>
      </w:r>
    </w:p>
    <w:p>
      <w:pPr>
        <w:pStyle w:val="39"/>
        <w:numPr>
          <w:ilvl w:val="0"/>
          <w:numId w:val="0"/>
        </w:numPr>
        <w:spacing w:line="360" w:lineRule="auto"/>
        <w:jc w:val="left"/>
        <w:rPr>
          <w:rFonts w:hint="eastAsia" w:ascii="宋体" w:hAnsi="宋体" w:eastAsia="宋体" w:cs="宋体"/>
          <w:color w:val="FF0000"/>
          <w:sz w:val="21"/>
          <w:szCs w:val="21"/>
        </w:rPr>
      </w:pPr>
    </w:p>
    <w:p>
      <w:pPr>
        <w:spacing w:line="360" w:lineRule="auto"/>
        <w:ind w:firstLine="422" w:firstLineChars="200"/>
        <w:jc w:val="left"/>
        <w:rPr>
          <w:rFonts w:ascii="宋体" w:hAnsi="宋体" w:eastAsia="宋体" w:cs="宋体"/>
          <w:b/>
          <w:bCs/>
          <w:sz w:val="14"/>
          <w:szCs w:val="14"/>
          <w:lang w:eastAsia="zh-CN"/>
        </w:rPr>
      </w:pPr>
      <w:r>
        <w:rPr>
          <w:rFonts w:ascii="宋体" w:hAnsi="宋体" w:eastAsia="宋体" w:cs="宋体"/>
          <w:b/>
          <w:bCs/>
          <w:sz w:val="21"/>
          <w:szCs w:val="21"/>
          <w:lang w:eastAsia="zh-CN"/>
        </w:rPr>
        <w:t>十</w:t>
      </w:r>
      <w:r>
        <w:rPr>
          <w:rFonts w:hint="eastAsia" w:ascii="宋体" w:hAnsi="宋体" w:eastAsia="宋体" w:cs="宋体"/>
          <w:b/>
          <w:bCs/>
          <w:sz w:val="21"/>
          <w:szCs w:val="21"/>
          <w:lang w:eastAsia="zh-CN"/>
        </w:rPr>
        <w:t>五</w:t>
      </w:r>
      <w:r>
        <w:rPr>
          <w:rFonts w:ascii="宋体" w:hAnsi="宋体" w:eastAsia="宋体" w:cs="宋体"/>
          <w:b/>
          <w:bCs/>
          <w:sz w:val="21"/>
          <w:szCs w:val="21"/>
          <w:lang w:eastAsia="zh-CN"/>
        </w:rPr>
        <w:t>、备注</w:t>
      </w:r>
    </w:p>
    <w:p>
      <w:pPr>
        <w:pStyle w:val="4"/>
        <w:spacing w:before="0" w:line="360" w:lineRule="auto"/>
        <w:ind w:left="2630" w:leftChars="241" w:hanging="2100" w:hangingChars="1000"/>
        <w:jc w:val="left"/>
        <w:rPr>
          <w:rFonts w:cs="宋体"/>
          <w:sz w:val="14"/>
          <w:szCs w:val="14"/>
          <w:lang w:eastAsia="zh-CN"/>
        </w:rPr>
      </w:pPr>
      <w:r>
        <w:rPr>
          <w:lang w:eastAsia="zh-CN"/>
        </w:rPr>
        <w:t>□本项目启用信用标</w:t>
      </w:r>
      <w:r>
        <w:rPr>
          <w:rFonts w:hint="eastAsia" w:ascii="Times New Roman" w:hAnsi="Times New Roman" w:cs="Times New Roman"/>
          <w:lang w:eastAsia="zh-CN"/>
        </w:rPr>
        <w:t>（</w:t>
      </w:r>
      <w:r>
        <w:rPr>
          <w:rFonts w:hint="eastAsia" w:cs="宋体"/>
          <w:color w:val="000000"/>
          <w:shd w:val="clear" w:color="auto" w:fill="FFFFFF"/>
        </w:rPr>
        <w:t>信用标评审依据详见评标办法</w:t>
      </w:r>
      <w:r>
        <w:rPr>
          <w:rFonts w:hint="eastAsia" w:ascii="Times New Roman" w:hAnsi="Times New Roman" w:cs="Times New Roman"/>
          <w:lang w:eastAsia="zh-CN"/>
        </w:rPr>
        <w:t>）</w:t>
      </w:r>
    </w:p>
    <w:p>
      <w:pPr>
        <w:pStyle w:val="4"/>
        <w:spacing w:before="0" w:line="360" w:lineRule="auto"/>
        <w:ind w:firstLine="420" w:firstLineChars="200"/>
        <w:jc w:val="left"/>
        <w:rPr>
          <w:lang w:eastAsia="zh-CN"/>
        </w:rPr>
      </w:pPr>
      <w:r>
        <w:rPr>
          <w:lang w:eastAsia="zh-CN"/>
        </w:rPr>
        <w:t>□本项目未启用信用标（信用标得分一律为基本分）</w:t>
      </w:r>
    </w:p>
    <w:p>
      <w:pPr>
        <w:spacing w:line="360" w:lineRule="auto"/>
        <w:ind w:firstLine="422" w:firstLineChars="200"/>
        <w:jc w:val="left"/>
        <w:rPr>
          <w:rFonts w:ascii="Calibri" w:hAnsi="Calibri" w:eastAsia="宋体" w:cs="Times New Roman"/>
          <w:b/>
          <w:bCs/>
          <w:color w:val="000000"/>
          <w:kern w:val="2"/>
          <w:sz w:val="21"/>
          <w:szCs w:val="21"/>
          <w:lang w:eastAsia="zh-CN"/>
        </w:rPr>
      </w:pPr>
      <w:r>
        <w:rPr>
          <w:rFonts w:hint="eastAsia" w:ascii="Calibri" w:hAnsi="Calibri" w:eastAsia="宋体" w:cs="Times New Roman"/>
          <w:b/>
          <w:bCs/>
          <w:color w:val="000000"/>
          <w:kern w:val="2"/>
          <w:sz w:val="21"/>
          <w:szCs w:val="21"/>
          <w:lang w:eastAsia="zh-CN"/>
        </w:rPr>
        <w:t>十六、代理服务费</w:t>
      </w:r>
    </w:p>
    <w:p>
      <w:pPr>
        <w:spacing w:line="360" w:lineRule="auto"/>
        <w:ind w:left="110" w:leftChars="50" w:firstLine="420" w:firstLineChars="200"/>
        <w:jc w:val="left"/>
        <w:rPr>
          <w:rFonts w:ascii="宋体" w:hAnsi="宋体" w:eastAsia="宋体" w:cs="Times New Roman"/>
          <w:color w:val="000000"/>
          <w:kern w:val="2"/>
          <w:sz w:val="21"/>
          <w:szCs w:val="21"/>
          <w:lang w:eastAsia="zh-CN"/>
        </w:rPr>
      </w:pPr>
      <w:r>
        <w:rPr>
          <w:rFonts w:hint="eastAsia" w:ascii="宋体" w:hAnsi="宋体" w:eastAsia="宋体" w:cs="Times New Roman"/>
          <w:color w:val="000000"/>
          <w:kern w:val="2"/>
          <w:sz w:val="21"/>
          <w:szCs w:val="21"/>
          <w:lang w:eastAsia="zh-CN"/>
        </w:rPr>
        <w:t>本项目代理服务费金额：</w:t>
      </w:r>
      <w:r>
        <w:rPr>
          <w:rFonts w:hint="eastAsia" w:ascii="宋体" w:hAnsi="宋体" w:eastAsia="宋体" w:cs="Times New Roman"/>
          <w:color w:val="000000"/>
          <w:kern w:val="2"/>
          <w:sz w:val="21"/>
          <w:szCs w:val="21"/>
          <w:u w:val="single"/>
          <w:lang w:eastAsia="zh-CN"/>
        </w:rPr>
        <w:t xml:space="preserve">        </w:t>
      </w:r>
      <w:r>
        <w:rPr>
          <w:rFonts w:hint="eastAsia" w:ascii="宋体" w:hAnsi="宋体" w:eastAsia="宋体" w:cs="Times New Roman"/>
          <w:color w:val="000000"/>
          <w:kern w:val="2"/>
          <w:sz w:val="21"/>
          <w:szCs w:val="21"/>
          <w:lang w:eastAsia="zh-CN"/>
        </w:rPr>
        <w:t>元</w:t>
      </w:r>
    </w:p>
    <w:p>
      <w:pPr>
        <w:spacing w:line="360" w:lineRule="auto"/>
        <w:ind w:firstLine="630" w:firstLineChars="300"/>
        <w:jc w:val="left"/>
        <w:rPr>
          <w:rFonts w:ascii="宋体" w:hAnsi="宋体" w:eastAsia="宋体" w:cs="Times New Roman"/>
          <w:color w:val="000000"/>
          <w:kern w:val="2"/>
          <w:sz w:val="21"/>
          <w:szCs w:val="21"/>
          <w:lang w:eastAsia="zh-CN"/>
        </w:rPr>
      </w:pPr>
      <w:r>
        <w:rPr>
          <w:rFonts w:hint="eastAsia" w:ascii="宋体" w:hAnsi="宋体" w:eastAsia="宋体" w:cs="Times New Roman"/>
          <w:color w:val="000000"/>
          <w:kern w:val="2"/>
          <w:sz w:val="21"/>
          <w:szCs w:val="21"/>
          <w:lang w:eastAsia="zh-CN"/>
        </w:rPr>
        <w:t>□由招标人支付</w:t>
      </w:r>
    </w:p>
    <w:p>
      <w:pPr>
        <w:snapToGrid w:val="0"/>
        <w:spacing w:line="348" w:lineRule="auto"/>
        <w:ind w:firstLine="630" w:firstLineChars="300"/>
        <w:jc w:val="left"/>
        <w:rPr>
          <w:rFonts w:ascii="宋体" w:hAnsi="宋体" w:eastAsia="宋体" w:cs="Times New Roman"/>
          <w:color w:val="000000"/>
          <w:kern w:val="2"/>
          <w:sz w:val="21"/>
          <w:szCs w:val="21"/>
          <w:lang w:eastAsia="zh-CN"/>
        </w:rPr>
      </w:pPr>
      <w:r>
        <w:rPr>
          <w:rFonts w:hint="eastAsia" w:ascii="宋体" w:hAnsi="宋体" w:eastAsia="宋体" w:cs="Times New Roman"/>
          <w:color w:val="000000"/>
          <w:kern w:val="2"/>
          <w:sz w:val="21"/>
          <w:szCs w:val="21"/>
          <w:lang w:eastAsia="zh-CN"/>
        </w:rPr>
        <w:t>□由中标人支付</w:t>
      </w:r>
    </w:p>
    <w:p>
      <w:pPr>
        <w:spacing w:line="360" w:lineRule="auto"/>
        <w:jc w:val="left"/>
        <w:rPr>
          <w:rFonts w:ascii="宋体" w:hAnsi="宋体" w:eastAsia="宋体" w:cs="宋体"/>
          <w:sz w:val="20"/>
          <w:szCs w:val="20"/>
          <w:lang w:eastAsia="zh-CN"/>
        </w:rPr>
      </w:pPr>
    </w:p>
    <w:p>
      <w:pPr>
        <w:spacing w:line="360" w:lineRule="auto"/>
        <w:ind w:firstLine="400" w:firstLineChars="200"/>
        <w:jc w:val="left"/>
        <w:rPr>
          <w:rFonts w:ascii="宋体" w:hAnsi="宋体" w:eastAsia="宋体" w:cs="宋体"/>
          <w:sz w:val="20"/>
          <w:szCs w:val="20"/>
          <w:lang w:eastAsia="zh-CN"/>
        </w:rPr>
      </w:pPr>
    </w:p>
    <w:p>
      <w:pPr>
        <w:pStyle w:val="4"/>
        <w:tabs>
          <w:tab w:val="left" w:pos="7062"/>
          <w:tab w:val="left" w:pos="7902"/>
          <w:tab w:val="left" w:pos="8637"/>
        </w:tabs>
        <w:spacing w:before="0" w:line="360" w:lineRule="auto"/>
        <w:ind w:left="0" w:firstLine="8190" w:firstLineChars="3900"/>
        <w:rPr>
          <w:lang w:eastAsia="zh-CN"/>
        </w:rPr>
      </w:pPr>
      <w:r>
        <w:rPr>
          <w:lang w:eastAsia="zh-CN"/>
        </w:rPr>
        <w:t>招标代理机构：</w:t>
      </w:r>
    </w:p>
    <w:p>
      <w:pPr>
        <w:pStyle w:val="4"/>
        <w:tabs>
          <w:tab w:val="left" w:pos="7062"/>
          <w:tab w:val="left" w:pos="7902"/>
          <w:tab w:val="left" w:pos="8637"/>
        </w:tabs>
        <w:spacing w:before="0" w:line="360" w:lineRule="auto"/>
        <w:ind w:left="0" w:firstLine="8400" w:firstLineChars="4000"/>
        <w:rPr>
          <w:lang w:eastAsia="zh-CN"/>
        </w:rPr>
      </w:pPr>
      <w:r>
        <w:rPr>
          <w:lang w:eastAsia="zh-CN"/>
        </w:rPr>
        <w:t>年月日</w:t>
      </w:r>
    </w:p>
    <w:p>
      <w:pPr>
        <w:rPr>
          <w:lang w:eastAsia="zh-CN"/>
        </w:rPr>
        <w:sectPr>
          <w:pgSz w:w="11910" w:h="16840"/>
          <w:pgMar w:top="1160" w:right="1020" w:bottom="1220" w:left="1020" w:header="0" w:footer="1013" w:gutter="0"/>
          <w:cols w:space="720" w:num="1"/>
        </w:sectPr>
      </w:pPr>
    </w:p>
    <w:p>
      <w:pPr>
        <w:pStyle w:val="30"/>
        <w:tabs>
          <w:tab w:val="left" w:pos="1518"/>
        </w:tabs>
        <w:spacing w:line="404" w:lineRule="exact"/>
        <w:ind w:left="239"/>
        <w:jc w:val="center"/>
        <w:rPr>
          <w:lang w:eastAsia="zh-CN"/>
        </w:rPr>
      </w:pPr>
      <w:bookmarkStart w:id="1" w:name="_TOC_250013"/>
      <w:r>
        <w:rPr>
          <w:w w:val="95"/>
          <w:lang w:eastAsia="zh-CN"/>
        </w:rPr>
        <w:t>第二章</w:t>
      </w:r>
      <w:r>
        <w:rPr>
          <w:w w:val="95"/>
          <w:lang w:eastAsia="zh-CN"/>
        </w:rPr>
        <w:tab/>
      </w:r>
      <w:bookmarkEnd w:id="1"/>
      <w:r>
        <w:rPr>
          <w:lang w:eastAsia="zh-CN"/>
        </w:rPr>
        <w:t>投标人须知</w:t>
      </w:r>
    </w:p>
    <w:p>
      <w:pPr>
        <w:spacing w:before="9"/>
        <w:rPr>
          <w:rFonts w:ascii="黑体" w:hAnsi="黑体" w:eastAsia="黑体" w:cs="黑体"/>
          <w:sz w:val="35"/>
          <w:szCs w:val="35"/>
          <w:lang w:eastAsia="zh-CN"/>
        </w:rPr>
      </w:pPr>
    </w:p>
    <w:p>
      <w:pPr>
        <w:ind w:left="239"/>
        <w:jc w:val="center"/>
        <w:rPr>
          <w:rFonts w:ascii="黑体" w:hAnsi="黑体" w:eastAsia="黑体" w:cs="黑体"/>
          <w:sz w:val="32"/>
          <w:szCs w:val="32"/>
        </w:rPr>
      </w:pPr>
      <w:r>
        <w:rPr>
          <w:rFonts w:ascii="黑体" w:hAnsi="黑体" w:eastAsia="黑体" w:cs="黑体"/>
          <w:sz w:val="32"/>
          <w:szCs w:val="32"/>
        </w:rPr>
        <w:t>投标人须知前附表</w:t>
      </w:r>
    </w:p>
    <w:p>
      <w:pPr>
        <w:rPr>
          <w:rFonts w:ascii="黑体" w:hAnsi="黑体" w:eastAsia="黑体" w:cs="黑体"/>
          <w:sz w:val="20"/>
          <w:szCs w:val="20"/>
        </w:rPr>
      </w:pPr>
    </w:p>
    <w:p>
      <w:pPr>
        <w:spacing w:before="8"/>
        <w:rPr>
          <w:rFonts w:ascii="黑体" w:hAnsi="黑体" w:eastAsia="黑体" w:cs="黑体"/>
          <w:sz w:val="11"/>
          <w:szCs w:val="11"/>
        </w:rPr>
      </w:pPr>
    </w:p>
    <w:tbl>
      <w:tblPr>
        <w:tblStyle w:val="22"/>
        <w:tblW w:w="10111" w:type="dxa"/>
        <w:tblInd w:w="100" w:type="dxa"/>
        <w:tblLayout w:type="fixed"/>
        <w:tblCellMar>
          <w:top w:w="0" w:type="dxa"/>
          <w:left w:w="0" w:type="dxa"/>
          <w:bottom w:w="0" w:type="dxa"/>
          <w:right w:w="0" w:type="dxa"/>
        </w:tblCellMar>
      </w:tblPr>
      <w:tblGrid>
        <w:gridCol w:w="1337"/>
        <w:gridCol w:w="2036"/>
        <w:gridCol w:w="6738"/>
      </w:tblGrid>
      <w:tr>
        <w:tblPrEx>
          <w:tblCellMar>
            <w:top w:w="0" w:type="dxa"/>
            <w:left w:w="0" w:type="dxa"/>
            <w:bottom w:w="0" w:type="dxa"/>
            <w:right w:w="0" w:type="dxa"/>
          </w:tblCellMar>
        </w:tblPrEx>
        <w:trPr>
          <w:trHeight w:val="57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4"/>
              <w:ind w:left="346"/>
              <w:rPr>
                <w:rFonts w:ascii="宋体" w:hAnsi="宋体" w:eastAsia="宋体" w:cs="宋体"/>
                <w:sz w:val="21"/>
                <w:szCs w:val="21"/>
              </w:rPr>
            </w:pPr>
            <w:r>
              <w:rPr>
                <w:rFonts w:ascii="宋体" w:hAnsi="宋体" w:eastAsia="宋体" w:cs="宋体"/>
                <w:b/>
                <w:bCs/>
                <w:sz w:val="21"/>
                <w:szCs w:val="21"/>
              </w:rPr>
              <w:t>条款号</w:t>
            </w:r>
          </w:p>
        </w:tc>
        <w:tc>
          <w:tcPr>
            <w:tcW w:w="2036" w:type="dxa"/>
            <w:tcBorders>
              <w:top w:val="single" w:color="000000" w:sz="4" w:space="0"/>
              <w:left w:val="single" w:color="000000" w:sz="4" w:space="0"/>
              <w:bottom w:val="single" w:color="000000" w:sz="4" w:space="0"/>
              <w:right w:val="single" w:color="000000" w:sz="4" w:space="0"/>
            </w:tcBorders>
          </w:tcPr>
          <w:p>
            <w:pPr>
              <w:pStyle w:val="35"/>
              <w:tabs>
                <w:tab w:val="left" w:pos="695"/>
                <w:tab w:val="left" w:pos="1118"/>
                <w:tab w:val="left" w:pos="1540"/>
              </w:tabs>
              <w:spacing w:before="74"/>
              <w:ind w:left="273"/>
              <w:rPr>
                <w:rFonts w:ascii="宋体" w:hAnsi="宋体" w:eastAsia="宋体" w:cs="宋体"/>
                <w:sz w:val="21"/>
                <w:szCs w:val="21"/>
              </w:rPr>
            </w:pPr>
            <w:r>
              <w:rPr>
                <w:rFonts w:ascii="宋体" w:hAnsi="宋体" w:eastAsia="宋体" w:cs="宋体"/>
                <w:b/>
                <w:bCs/>
                <w:sz w:val="21"/>
                <w:szCs w:val="21"/>
              </w:rPr>
              <w:t>条</w:t>
            </w:r>
            <w:r>
              <w:rPr>
                <w:rFonts w:ascii="宋体" w:hAnsi="宋体" w:eastAsia="宋体" w:cs="宋体"/>
                <w:b/>
                <w:bCs/>
                <w:sz w:val="21"/>
                <w:szCs w:val="21"/>
              </w:rPr>
              <w:tab/>
            </w:r>
            <w:r>
              <w:rPr>
                <w:rFonts w:ascii="宋体" w:hAnsi="宋体" w:eastAsia="宋体" w:cs="宋体"/>
                <w:b/>
                <w:bCs/>
                <w:sz w:val="21"/>
                <w:szCs w:val="21"/>
              </w:rPr>
              <w:t>款</w:t>
            </w:r>
            <w:r>
              <w:rPr>
                <w:rFonts w:ascii="宋体" w:hAnsi="宋体" w:eastAsia="宋体" w:cs="宋体"/>
                <w:b/>
                <w:bCs/>
                <w:sz w:val="21"/>
                <w:szCs w:val="21"/>
              </w:rPr>
              <w:tab/>
            </w:r>
            <w:r>
              <w:rPr>
                <w:rFonts w:ascii="宋体" w:hAnsi="宋体" w:eastAsia="宋体" w:cs="宋体"/>
                <w:b/>
                <w:bCs/>
                <w:sz w:val="21"/>
                <w:szCs w:val="21"/>
              </w:rPr>
              <w:t>名</w:t>
            </w:r>
            <w:r>
              <w:rPr>
                <w:rFonts w:ascii="宋体" w:hAnsi="宋体" w:eastAsia="宋体" w:cs="宋体"/>
                <w:b/>
                <w:bCs/>
                <w:sz w:val="21"/>
                <w:szCs w:val="21"/>
              </w:rPr>
              <w:tab/>
            </w:r>
            <w:r>
              <w:rPr>
                <w:rFonts w:ascii="宋体" w:hAnsi="宋体" w:eastAsia="宋体" w:cs="宋体"/>
                <w:b/>
                <w:bCs/>
                <w:sz w:val="21"/>
                <w:szCs w:val="21"/>
              </w:rPr>
              <w:t>称</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424"/>
                <w:tab w:val="left" w:pos="846"/>
                <w:tab w:val="left" w:pos="1269"/>
              </w:tabs>
              <w:spacing w:before="74"/>
              <w:ind w:left="2"/>
              <w:jc w:val="center"/>
              <w:rPr>
                <w:rFonts w:ascii="宋体" w:hAnsi="宋体" w:eastAsia="宋体" w:cs="宋体"/>
                <w:sz w:val="21"/>
                <w:szCs w:val="21"/>
              </w:rPr>
            </w:pPr>
            <w:r>
              <w:rPr>
                <w:rFonts w:ascii="宋体" w:hAnsi="宋体" w:eastAsia="宋体" w:cs="宋体"/>
                <w:b/>
                <w:bCs/>
                <w:sz w:val="21"/>
                <w:szCs w:val="21"/>
              </w:rPr>
              <w:t>编</w:t>
            </w:r>
            <w:r>
              <w:rPr>
                <w:rFonts w:ascii="宋体" w:hAnsi="宋体" w:eastAsia="宋体" w:cs="宋体"/>
                <w:b/>
                <w:bCs/>
                <w:sz w:val="21"/>
                <w:szCs w:val="21"/>
              </w:rPr>
              <w:tab/>
            </w:r>
            <w:r>
              <w:rPr>
                <w:rFonts w:ascii="宋体" w:hAnsi="宋体" w:eastAsia="宋体" w:cs="宋体"/>
                <w:b/>
                <w:bCs/>
                <w:sz w:val="21"/>
                <w:szCs w:val="21"/>
              </w:rPr>
              <w:t>列</w:t>
            </w:r>
            <w:r>
              <w:rPr>
                <w:rFonts w:ascii="宋体" w:hAnsi="宋体" w:eastAsia="宋体" w:cs="宋体"/>
                <w:b/>
                <w:bCs/>
                <w:sz w:val="21"/>
                <w:szCs w:val="21"/>
              </w:rPr>
              <w:tab/>
            </w:r>
            <w:r>
              <w:rPr>
                <w:rFonts w:ascii="宋体" w:hAnsi="宋体" w:eastAsia="宋体" w:cs="宋体"/>
                <w:b/>
                <w:bCs/>
                <w:sz w:val="21"/>
                <w:szCs w:val="21"/>
              </w:rPr>
              <w:t>内</w:t>
            </w:r>
            <w:r>
              <w:rPr>
                <w:rFonts w:ascii="宋体" w:hAnsi="宋体" w:eastAsia="宋体" w:cs="宋体"/>
                <w:b/>
                <w:bCs/>
                <w:sz w:val="21"/>
                <w:szCs w:val="21"/>
              </w:rPr>
              <w:tab/>
            </w:r>
            <w:r>
              <w:rPr>
                <w:rFonts w:ascii="宋体" w:hAnsi="宋体" w:eastAsia="宋体" w:cs="宋体"/>
                <w:b/>
                <w:bCs/>
                <w:sz w:val="21"/>
                <w:szCs w:val="21"/>
              </w:rPr>
              <w:t>容</w:t>
            </w:r>
          </w:p>
        </w:tc>
      </w:tr>
      <w:tr>
        <w:tblPrEx>
          <w:tblCellMar>
            <w:top w:w="0" w:type="dxa"/>
            <w:left w:w="0" w:type="dxa"/>
            <w:bottom w:w="0" w:type="dxa"/>
            <w:right w:w="0" w:type="dxa"/>
          </w:tblCellMar>
        </w:tblPrEx>
        <w:trPr>
          <w:trHeight w:val="759"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12"/>
              <w:jc w:val="both"/>
              <w:rPr>
                <w:rFonts w:ascii="黑体" w:hAnsi="黑体" w:eastAsia="黑体" w:cs="黑体"/>
                <w:sz w:val="17"/>
                <w:szCs w:val="17"/>
              </w:rPr>
            </w:pPr>
          </w:p>
          <w:p>
            <w:pPr>
              <w:pStyle w:val="35"/>
              <w:ind w:left="401"/>
              <w:jc w:val="both"/>
              <w:rPr>
                <w:rFonts w:ascii="宋体" w:hAnsi="宋体" w:cs="宋体"/>
                <w:sz w:val="21"/>
                <w:szCs w:val="21"/>
                <w:lang w:eastAsia="zh-CN"/>
              </w:rPr>
            </w:pPr>
            <w:r>
              <w:rPr>
                <w:rFonts w:ascii="宋体"/>
                <w:sz w:val="21"/>
              </w:rPr>
              <w:t>1.1.</w:t>
            </w:r>
            <w:r>
              <w:rPr>
                <w:rFonts w:hint="eastAsia" w:ascii="宋体"/>
                <w:sz w:val="21"/>
                <w:lang w:eastAsia="zh-CN"/>
              </w:rPr>
              <w:t>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12"/>
              <w:jc w:val="both"/>
              <w:rPr>
                <w:rFonts w:ascii="黑体" w:hAnsi="黑体" w:eastAsia="黑体" w:cs="黑体"/>
                <w:sz w:val="17"/>
                <w:szCs w:val="17"/>
              </w:rPr>
            </w:pPr>
          </w:p>
          <w:p>
            <w:pPr>
              <w:pStyle w:val="35"/>
              <w:ind w:firstLine="630" w:firstLineChars="300"/>
              <w:jc w:val="both"/>
              <w:rPr>
                <w:rFonts w:ascii="宋体" w:hAnsi="宋体" w:eastAsia="宋体" w:cs="宋体"/>
                <w:sz w:val="21"/>
                <w:szCs w:val="21"/>
              </w:rPr>
            </w:pPr>
            <w:r>
              <w:rPr>
                <w:rFonts w:ascii="宋体" w:hAnsi="宋体" w:eastAsia="宋体" w:cs="宋体"/>
                <w:sz w:val="21"/>
                <w:szCs w:val="21"/>
              </w:rPr>
              <w:t>招标人</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2128"/>
              </w:tabs>
              <w:spacing w:before="78" w:line="309" w:lineRule="auto"/>
              <w:ind w:left="103" w:right="4081"/>
              <w:jc w:val="both"/>
              <w:rPr>
                <w:rFonts w:ascii="Times New Roman" w:hAnsi="Times New Roman" w:eastAsia="Times New Roman" w:cs="Times New Roman"/>
                <w:sz w:val="21"/>
                <w:szCs w:val="21"/>
                <w:lang w:eastAsia="zh-CN"/>
              </w:rPr>
            </w:pPr>
            <w:r>
              <w:rPr>
                <w:rFonts w:hint="eastAsia" w:ascii="宋体" w:hAnsi="宋体" w:eastAsia="宋体" w:cs="宋体"/>
                <w:sz w:val="21"/>
                <w:szCs w:val="21"/>
                <w:lang w:eastAsia="zh-CN"/>
              </w:rPr>
              <w:t>详见招标公告</w:t>
            </w:r>
          </w:p>
        </w:tc>
      </w:tr>
      <w:tr>
        <w:tblPrEx>
          <w:tblCellMar>
            <w:top w:w="0" w:type="dxa"/>
            <w:left w:w="0" w:type="dxa"/>
            <w:bottom w:w="0" w:type="dxa"/>
            <w:right w:w="0" w:type="dxa"/>
          </w:tblCellMar>
        </w:tblPrEx>
        <w:trPr>
          <w:trHeight w:val="728"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12"/>
              <w:jc w:val="both"/>
              <w:rPr>
                <w:rFonts w:ascii="黑体" w:hAnsi="黑体" w:eastAsia="黑体" w:cs="黑体"/>
                <w:sz w:val="17"/>
                <w:szCs w:val="17"/>
                <w:lang w:eastAsia="zh-CN"/>
              </w:rPr>
            </w:pPr>
          </w:p>
          <w:p>
            <w:pPr>
              <w:pStyle w:val="35"/>
              <w:ind w:left="401"/>
              <w:jc w:val="both"/>
              <w:rPr>
                <w:rFonts w:ascii="宋体" w:hAnsi="宋体" w:cs="宋体"/>
                <w:sz w:val="21"/>
                <w:szCs w:val="21"/>
                <w:lang w:eastAsia="zh-CN"/>
              </w:rPr>
            </w:pPr>
            <w:r>
              <w:rPr>
                <w:rFonts w:ascii="宋体"/>
                <w:sz w:val="21"/>
              </w:rPr>
              <w:t>1.1.</w:t>
            </w:r>
            <w:r>
              <w:rPr>
                <w:rFonts w:hint="eastAsia" w:ascii="宋体"/>
                <w:sz w:val="21"/>
                <w:lang w:eastAsia="zh-CN"/>
              </w:rPr>
              <w:t>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12"/>
              <w:jc w:val="both"/>
              <w:rPr>
                <w:rFonts w:ascii="黑体" w:hAnsi="黑体" w:eastAsia="黑体" w:cs="黑体"/>
                <w:sz w:val="17"/>
                <w:szCs w:val="17"/>
              </w:rPr>
            </w:pPr>
          </w:p>
          <w:p>
            <w:pPr>
              <w:pStyle w:val="35"/>
              <w:ind w:left="381"/>
              <w:jc w:val="both"/>
              <w:rPr>
                <w:rFonts w:ascii="宋体" w:hAnsi="宋体" w:eastAsia="宋体" w:cs="宋体"/>
                <w:sz w:val="21"/>
                <w:szCs w:val="21"/>
              </w:rPr>
            </w:pPr>
            <w:r>
              <w:rPr>
                <w:rFonts w:ascii="宋体" w:hAnsi="宋体" w:eastAsia="宋体" w:cs="宋体"/>
                <w:sz w:val="21"/>
                <w:szCs w:val="21"/>
              </w:rPr>
              <w:t>招标代理机构</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2128"/>
              </w:tabs>
              <w:spacing w:before="80" w:line="309" w:lineRule="auto"/>
              <w:ind w:right="4081"/>
              <w:jc w:val="both"/>
              <w:rPr>
                <w:rFonts w:ascii="Times New Roman" w:hAnsi="Times New Roman" w:eastAsia="Times New Roman" w:cs="Times New Roman"/>
                <w:sz w:val="21"/>
                <w:szCs w:val="21"/>
                <w:lang w:eastAsia="zh-CN"/>
              </w:rPr>
            </w:pPr>
            <w:r>
              <w:rPr>
                <w:rFonts w:hint="eastAsia" w:ascii="宋体" w:hAnsi="宋体" w:eastAsia="宋体" w:cs="宋体"/>
                <w:sz w:val="21"/>
                <w:szCs w:val="21"/>
                <w:lang w:eastAsia="zh-CN"/>
              </w:rPr>
              <w:t>详见招标公告</w:t>
            </w:r>
          </w:p>
        </w:tc>
      </w:tr>
      <w:tr>
        <w:tblPrEx>
          <w:tblCellMar>
            <w:top w:w="0" w:type="dxa"/>
            <w:left w:w="0" w:type="dxa"/>
            <w:bottom w:w="0" w:type="dxa"/>
            <w:right w:w="0" w:type="dxa"/>
          </w:tblCellMar>
        </w:tblPrEx>
        <w:trPr>
          <w:trHeight w:val="421"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401"/>
              <w:jc w:val="both"/>
              <w:rPr>
                <w:rFonts w:ascii="宋体" w:hAnsi="宋体" w:cs="宋体"/>
                <w:sz w:val="21"/>
                <w:szCs w:val="21"/>
                <w:lang w:eastAsia="zh-CN"/>
              </w:rPr>
            </w:pPr>
            <w:r>
              <w:rPr>
                <w:rFonts w:ascii="宋体"/>
                <w:sz w:val="21"/>
              </w:rPr>
              <w:t>1.1.</w:t>
            </w:r>
            <w:r>
              <w:rPr>
                <w:rFonts w:hint="eastAsia" w:ascii="宋体"/>
                <w:sz w:val="21"/>
                <w:lang w:eastAsia="zh-CN"/>
              </w:rPr>
              <w:t>4</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592"/>
              <w:jc w:val="both"/>
              <w:rPr>
                <w:rFonts w:ascii="宋体" w:hAnsi="宋体" w:eastAsia="宋体" w:cs="宋体"/>
                <w:sz w:val="21"/>
                <w:szCs w:val="21"/>
              </w:rPr>
            </w:pPr>
            <w:r>
              <w:rPr>
                <w:rFonts w:ascii="宋体" w:hAnsi="宋体" w:eastAsia="宋体" w:cs="宋体"/>
                <w:sz w:val="21"/>
                <w:szCs w:val="21"/>
              </w:rPr>
              <w:t>项目名称</w:t>
            </w:r>
          </w:p>
        </w:tc>
        <w:tc>
          <w:tcPr>
            <w:tcW w:w="6738" w:type="dxa"/>
            <w:tcBorders>
              <w:top w:val="single" w:color="000000" w:sz="4" w:space="0"/>
              <w:left w:val="single" w:color="000000" w:sz="4" w:space="0"/>
              <w:bottom w:val="single" w:color="000000" w:sz="4" w:space="0"/>
              <w:right w:val="single" w:color="000000" w:sz="4" w:space="0"/>
            </w:tcBorders>
            <w:vAlign w:val="center"/>
          </w:tcPr>
          <w:p>
            <w:pPr>
              <w:jc w:val="both"/>
              <w:rPr>
                <w:sz w:val="21"/>
                <w:szCs w:val="21"/>
              </w:rPr>
            </w:pPr>
            <w:r>
              <w:rPr>
                <w:rFonts w:hint="eastAsia"/>
                <w:sz w:val="21"/>
                <w:szCs w:val="21"/>
              </w:rPr>
              <w:t>详见招标公告</w:t>
            </w:r>
          </w:p>
        </w:tc>
      </w:tr>
      <w:tr>
        <w:tblPrEx>
          <w:tblCellMar>
            <w:top w:w="0" w:type="dxa"/>
            <w:left w:w="0" w:type="dxa"/>
            <w:bottom w:w="0" w:type="dxa"/>
            <w:right w:w="0" w:type="dxa"/>
          </w:tblCellMar>
        </w:tblPrEx>
        <w:trPr>
          <w:trHeight w:val="578"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401"/>
              <w:jc w:val="both"/>
              <w:rPr>
                <w:rFonts w:ascii="宋体" w:hAnsi="宋体" w:cs="宋体"/>
                <w:sz w:val="21"/>
                <w:szCs w:val="21"/>
                <w:lang w:eastAsia="zh-CN"/>
              </w:rPr>
            </w:pPr>
            <w:r>
              <w:rPr>
                <w:rFonts w:ascii="宋体"/>
                <w:sz w:val="21"/>
              </w:rPr>
              <w:t>1.1.</w:t>
            </w:r>
            <w:r>
              <w:rPr>
                <w:rFonts w:hint="eastAsia" w:ascii="宋体"/>
                <w:sz w:val="21"/>
                <w:lang w:eastAsia="zh-CN"/>
              </w:rPr>
              <w:t>5</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592"/>
              <w:jc w:val="both"/>
              <w:rPr>
                <w:rFonts w:ascii="宋体" w:hAnsi="宋体" w:eastAsia="宋体" w:cs="宋体"/>
                <w:sz w:val="21"/>
                <w:szCs w:val="21"/>
              </w:rPr>
            </w:pPr>
            <w:r>
              <w:rPr>
                <w:rFonts w:ascii="宋体" w:hAnsi="宋体" w:eastAsia="宋体" w:cs="宋体"/>
                <w:sz w:val="21"/>
                <w:szCs w:val="21"/>
              </w:rPr>
              <w:t>建设地点</w:t>
            </w:r>
          </w:p>
        </w:tc>
        <w:tc>
          <w:tcPr>
            <w:tcW w:w="6738" w:type="dxa"/>
            <w:tcBorders>
              <w:top w:val="single" w:color="000000" w:sz="4" w:space="0"/>
              <w:left w:val="single" w:color="000000" w:sz="4" w:space="0"/>
              <w:bottom w:val="single" w:color="000000" w:sz="4" w:space="0"/>
              <w:right w:val="single" w:color="000000" w:sz="4" w:space="0"/>
            </w:tcBorders>
            <w:vAlign w:val="center"/>
          </w:tcPr>
          <w:p>
            <w:pPr>
              <w:jc w:val="both"/>
              <w:rPr>
                <w:sz w:val="21"/>
                <w:szCs w:val="21"/>
              </w:rPr>
            </w:pPr>
            <w:r>
              <w:rPr>
                <w:rFonts w:hint="eastAsia"/>
                <w:sz w:val="21"/>
                <w:szCs w:val="21"/>
              </w:rPr>
              <w:t>详见招标公告</w:t>
            </w:r>
          </w:p>
        </w:tc>
      </w:tr>
      <w:tr>
        <w:tblPrEx>
          <w:tblCellMar>
            <w:top w:w="0" w:type="dxa"/>
            <w:left w:w="0" w:type="dxa"/>
            <w:bottom w:w="0" w:type="dxa"/>
            <w:right w:w="0" w:type="dxa"/>
          </w:tblCellMar>
        </w:tblPrEx>
        <w:trPr>
          <w:trHeight w:val="576"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71"/>
              <w:ind w:left="401"/>
              <w:jc w:val="both"/>
              <w:rPr>
                <w:rFonts w:ascii="宋体" w:hAnsi="宋体" w:eastAsia="宋体" w:cs="宋体"/>
                <w:sz w:val="21"/>
                <w:szCs w:val="21"/>
              </w:rPr>
            </w:pPr>
            <w:r>
              <w:rPr>
                <w:rFonts w:ascii="宋体"/>
                <w:sz w:val="21"/>
              </w:rPr>
              <w:t>1.2.1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1"/>
              <w:ind w:left="592"/>
              <w:jc w:val="both"/>
              <w:rPr>
                <w:rFonts w:ascii="宋体" w:hAnsi="宋体" w:eastAsia="宋体" w:cs="宋体"/>
                <w:sz w:val="21"/>
                <w:szCs w:val="21"/>
              </w:rPr>
            </w:pPr>
            <w:r>
              <w:rPr>
                <w:rFonts w:ascii="宋体" w:hAnsi="宋体" w:eastAsia="宋体" w:cs="宋体"/>
                <w:sz w:val="21"/>
                <w:szCs w:val="21"/>
              </w:rPr>
              <w:t>资金来源</w:t>
            </w:r>
          </w:p>
        </w:tc>
        <w:tc>
          <w:tcPr>
            <w:tcW w:w="6738" w:type="dxa"/>
            <w:tcBorders>
              <w:top w:val="single" w:color="000000" w:sz="4" w:space="0"/>
              <w:left w:val="single" w:color="000000" w:sz="4" w:space="0"/>
              <w:bottom w:val="single" w:color="000000" w:sz="4" w:space="0"/>
              <w:right w:val="single" w:color="000000" w:sz="4" w:space="0"/>
            </w:tcBorders>
            <w:vAlign w:val="center"/>
          </w:tcPr>
          <w:p>
            <w:pPr>
              <w:jc w:val="both"/>
              <w:rPr>
                <w:sz w:val="21"/>
                <w:szCs w:val="21"/>
              </w:rPr>
            </w:pPr>
            <w:r>
              <w:rPr>
                <w:rFonts w:hint="eastAsia"/>
                <w:sz w:val="21"/>
                <w:szCs w:val="21"/>
              </w:rPr>
              <w:t>详见招标公告</w:t>
            </w:r>
          </w:p>
        </w:tc>
      </w:tr>
      <w:tr>
        <w:tblPrEx>
          <w:tblCellMar>
            <w:top w:w="0" w:type="dxa"/>
            <w:left w:w="0" w:type="dxa"/>
            <w:bottom w:w="0" w:type="dxa"/>
            <w:right w:w="0" w:type="dxa"/>
          </w:tblCellMar>
        </w:tblPrEx>
        <w:trPr>
          <w:trHeight w:val="578"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401"/>
              <w:jc w:val="both"/>
              <w:rPr>
                <w:rFonts w:ascii="宋体" w:hAnsi="宋体" w:eastAsia="宋体" w:cs="宋体"/>
                <w:sz w:val="21"/>
                <w:szCs w:val="21"/>
              </w:rPr>
            </w:pPr>
            <w:r>
              <w:rPr>
                <w:rFonts w:ascii="宋体"/>
                <w:sz w:val="21"/>
              </w:rPr>
              <w:t>1.2.2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tabs>
                <w:tab w:val="left" w:pos="849"/>
                <w:tab w:val="center" w:pos="1369"/>
              </w:tabs>
              <w:spacing w:before="74"/>
              <w:ind w:left="592"/>
              <w:rPr>
                <w:rFonts w:ascii="宋体" w:hAnsi="宋体" w:eastAsia="宋体" w:cs="宋体"/>
                <w:sz w:val="21"/>
                <w:szCs w:val="21"/>
              </w:rPr>
            </w:pPr>
            <w:r>
              <w:rPr>
                <w:rFonts w:ascii="宋体" w:hAnsi="宋体" w:eastAsia="宋体" w:cs="宋体"/>
                <w:sz w:val="21"/>
                <w:szCs w:val="21"/>
              </w:rPr>
              <w:t>出资比例</w:t>
            </w:r>
          </w:p>
        </w:tc>
        <w:tc>
          <w:tcPr>
            <w:tcW w:w="6738" w:type="dxa"/>
            <w:tcBorders>
              <w:top w:val="single" w:color="000000" w:sz="4" w:space="0"/>
              <w:left w:val="single" w:color="000000" w:sz="4" w:space="0"/>
              <w:bottom w:val="single" w:color="000000" w:sz="4" w:space="0"/>
              <w:right w:val="single" w:color="000000" w:sz="4" w:space="0"/>
            </w:tcBorders>
            <w:vAlign w:val="center"/>
          </w:tcPr>
          <w:p>
            <w:pPr>
              <w:jc w:val="both"/>
              <w:rPr>
                <w:sz w:val="21"/>
                <w:szCs w:val="21"/>
              </w:rPr>
            </w:pPr>
          </w:p>
        </w:tc>
      </w:tr>
      <w:tr>
        <w:tblPrEx>
          <w:tblCellMar>
            <w:top w:w="0" w:type="dxa"/>
            <w:left w:w="0" w:type="dxa"/>
            <w:bottom w:w="0" w:type="dxa"/>
            <w:right w:w="0" w:type="dxa"/>
          </w:tblCellMar>
        </w:tblPrEx>
        <w:trPr>
          <w:trHeight w:val="576"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71"/>
              <w:ind w:left="401"/>
              <w:jc w:val="both"/>
              <w:rPr>
                <w:rFonts w:ascii="宋体" w:hAnsi="宋体" w:eastAsia="宋体" w:cs="宋体"/>
                <w:sz w:val="21"/>
                <w:szCs w:val="21"/>
              </w:rPr>
            </w:pPr>
            <w:r>
              <w:rPr>
                <w:rFonts w:ascii="宋体"/>
                <w:sz w:val="21"/>
              </w:rPr>
              <w:t>1.2.3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1"/>
              <w:ind w:left="381"/>
              <w:jc w:val="center"/>
              <w:rPr>
                <w:rFonts w:ascii="宋体" w:hAnsi="宋体" w:eastAsia="宋体" w:cs="宋体"/>
                <w:sz w:val="21"/>
                <w:szCs w:val="21"/>
              </w:rPr>
            </w:pPr>
            <w:r>
              <w:rPr>
                <w:rFonts w:ascii="宋体" w:hAnsi="宋体" w:eastAsia="宋体" w:cs="宋体"/>
                <w:sz w:val="21"/>
                <w:szCs w:val="21"/>
              </w:rPr>
              <w:t>资金落实情况</w:t>
            </w:r>
          </w:p>
        </w:tc>
        <w:tc>
          <w:tcPr>
            <w:tcW w:w="6738" w:type="dxa"/>
            <w:tcBorders>
              <w:top w:val="single" w:color="000000" w:sz="4" w:space="0"/>
              <w:left w:val="single" w:color="000000" w:sz="4" w:space="0"/>
              <w:bottom w:val="single" w:color="000000" w:sz="4" w:space="0"/>
              <w:right w:val="single" w:color="000000" w:sz="4" w:space="0"/>
            </w:tcBorders>
            <w:vAlign w:val="center"/>
          </w:tcPr>
          <w:p>
            <w:pPr>
              <w:jc w:val="both"/>
              <w:rPr>
                <w:sz w:val="21"/>
                <w:szCs w:val="21"/>
                <w:lang w:eastAsia="zh-CN"/>
              </w:rPr>
            </w:pPr>
            <w:r>
              <w:rPr>
                <w:rFonts w:hint="eastAsia"/>
                <w:sz w:val="21"/>
                <w:szCs w:val="21"/>
                <w:lang w:eastAsia="zh-CN"/>
              </w:rPr>
              <w:t>已落实</w:t>
            </w:r>
          </w:p>
        </w:tc>
      </w:tr>
      <w:tr>
        <w:tblPrEx>
          <w:tblCellMar>
            <w:top w:w="0" w:type="dxa"/>
            <w:left w:w="0" w:type="dxa"/>
            <w:bottom w:w="0" w:type="dxa"/>
            <w:right w:w="0" w:type="dxa"/>
          </w:tblCellMar>
        </w:tblPrEx>
        <w:trPr>
          <w:trHeight w:val="579"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401"/>
              <w:jc w:val="both"/>
              <w:rPr>
                <w:rFonts w:ascii="宋体" w:hAnsi="宋体" w:eastAsia="宋体" w:cs="宋体"/>
                <w:sz w:val="21"/>
                <w:szCs w:val="21"/>
              </w:rPr>
            </w:pPr>
            <w:r>
              <w:rPr>
                <w:rFonts w:ascii="宋体"/>
                <w:sz w:val="21"/>
              </w:rPr>
              <w:t>1.3.1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592"/>
              <w:jc w:val="both"/>
              <w:rPr>
                <w:rFonts w:ascii="宋体" w:hAnsi="宋体" w:eastAsia="宋体" w:cs="宋体"/>
                <w:sz w:val="21"/>
                <w:szCs w:val="21"/>
              </w:rPr>
            </w:pPr>
            <w:r>
              <w:rPr>
                <w:rFonts w:ascii="宋体" w:hAnsi="宋体" w:eastAsia="宋体" w:cs="宋体"/>
                <w:sz w:val="21"/>
                <w:szCs w:val="21"/>
              </w:rPr>
              <w:t>招标范围</w:t>
            </w:r>
          </w:p>
        </w:tc>
        <w:tc>
          <w:tcPr>
            <w:tcW w:w="6738" w:type="dxa"/>
            <w:tcBorders>
              <w:top w:val="single" w:color="000000" w:sz="4" w:space="0"/>
              <w:left w:val="single" w:color="000000" w:sz="4" w:space="0"/>
              <w:bottom w:val="single" w:color="000000" w:sz="4" w:space="0"/>
              <w:right w:val="single" w:color="000000" w:sz="4" w:space="0"/>
            </w:tcBorders>
            <w:vAlign w:val="center"/>
          </w:tcPr>
          <w:p>
            <w:pPr>
              <w:jc w:val="both"/>
            </w:pPr>
          </w:p>
        </w:tc>
      </w:tr>
      <w:tr>
        <w:tblPrEx>
          <w:tblCellMar>
            <w:top w:w="0" w:type="dxa"/>
            <w:left w:w="0" w:type="dxa"/>
            <w:bottom w:w="0" w:type="dxa"/>
            <w:right w:w="0" w:type="dxa"/>
          </w:tblCellMar>
        </w:tblPrEx>
        <w:trPr>
          <w:trHeight w:val="1778"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jc w:val="center"/>
              <w:rPr>
                <w:rFonts w:ascii="黑体" w:hAnsi="黑体" w:eastAsia="黑体" w:cs="黑体"/>
                <w:sz w:val="20"/>
                <w:szCs w:val="20"/>
              </w:rPr>
            </w:pPr>
          </w:p>
          <w:p>
            <w:pPr>
              <w:pStyle w:val="35"/>
              <w:jc w:val="center"/>
              <w:rPr>
                <w:rFonts w:ascii="黑体" w:hAnsi="黑体" w:eastAsia="黑体" w:cs="黑体"/>
                <w:sz w:val="20"/>
                <w:szCs w:val="20"/>
              </w:rPr>
            </w:pPr>
          </w:p>
          <w:p>
            <w:pPr>
              <w:pStyle w:val="35"/>
              <w:spacing w:before="150"/>
              <w:ind w:left="401"/>
              <w:jc w:val="both"/>
              <w:rPr>
                <w:rFonts w:ascii="宋体" w:hAnsi="宋体" w:eastAsia="宋体" w:cs="宋体"/>
                <w:sz w:val="21"/>
                <w:szCs w:val="21"/>
              </w:rPr>
            </w:pPr>
            <w:r>
              <w:rPr>
                <w:rFonts w:ascii="宋体"/>
                <w:sz w:val="21"/>
              </w:rPr>
              <w:t>1.3.2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jc w:val="both"/>
              <w:rPr>
                <w:rFonts w:ascii="黑体" w:hAnsi="黑体" w:eastAsia="黑体" w:cs="黑体"/>
                <w:sz w:val="20"/>
                <w:szCs w:val="20"/>
              </w:rPr>
            </w:pPr>
          </w:p>
          <w:p>
            <w:pPr>
              <w:pStyle w:val="35"/>
              <w:spacing w:before="150"/>
              <w:ind w:left="592"/>
              <w:jc w:val="both"/>
              <w:rPr>
                <w:rFonts w:ascii="宋体" w:hAnsi="宋体" w:eastAsia="宋体" w:cs="宋体"/>
                <w:sz w:val="21"/>
                <w:szCs w:val="21"/>
              </w:rPr>
            </w:pPr>
            <w:r>
              <w:rPr>
                <w:rFonts w:ascii="宋体" w:hAnsi="宋体" w:eastAsia="宋体" w:cs="宋体"/>
                <w:sz w:val="21"/>
                <w:szCs w:val="21"/>
              </w:rPr>
              <w:t>计划工期</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1994"/>
              </w:tabs>
              <w:spacing w:line="241" w:lineRule="exact"/>
              <w:ind w:left="103"/>
              <w:rPr>
                <w:rFonts w:ascii="宋体" w:hAnsi="宋体" w:eastAsia="宋体" w:cs="宋体"/>
                <w:sz w:val="21"/>
                <w:szCs w:val="21"/>
                <w:lang w:eastAsia="zh-CN"/>
              </w:rPr>
            </w:pPr>
            <w:r>
              <w:rPr>
                <w:rFonts w:ascii="宋体" w:hAnsi="宋体" w:eastAsia="宋体" w:cs="宋体"/>
                <w:spacing w:val="-2"/>
                <w:sz w:val="21"/>
                <w:szCs w:val="21"/>
                <w:lang w:eastAsia="zh-CN"/>
              </w:rPr>
              <w:t>计划工期：</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1"/>
                <w:sz w:val="21"/>
                <w:szCs w:val="21"/>
                <w:lang w:eastAsia="zh-CN"/>
              </w:rPr>
              <w:t>日历天</w:t>
            </w:r>
          </w:p>
          <w:p>
            <w:pPr>
              <w:pStyle w:val="35"/>
              <w:tabs>
                <w:tab w:val="left" w:pos="2169"/>
                <w:tab w:val="left" w:pos="2801"/>
                <w:tab w:val="left" w:pos="3429"/>
              </w:tabs>
              <w:spacing w:before="78" w:line="309" w:lineRule="auto"/>
              <w:ind w:left="103" w:right="99"/>
              <w:rPr>
                <w:rFonts w:ascii="宋体" w:hAnsi="宋体" w:eastAsia="宋体" w:cs="宋体"/>
                <w:sz w:val="21"/>
                <w:szCs w:val="21"/>
                <w:lang w:eastAsia="zh-CN"/>
              </w:rPr>
            </w:pPr>
            <w:r>
              <w:rPr>
                <w:rFonts w:ascii="宋体" w:hAnsi="宋体" w:eastAsia="宋体" w:cs="宋体"/>
                <w:spacing w:val="-7"/>
                <w:sz w:val="21"/>
                <w:szCs w:val="21"/>
                <w:lang w:eastAsia="zh-CN"/>
              </w:rPr>
              <w:t>计划开工日期：</w:t>
            </w:r>
            <w:r>
              <w:rPr>
                <w:rFonts w:ascii="Times New Roman" w:hAnsi="Times New Roman" w:eastAsia="Times New Roman" w:cs="Times New Roman"/>
                <w:spacing w:val="-7"/>
                <w:sz w:val="21"/>
                <w:szCs w:val="21"/>
                <w:u w:val="single" w:color="000000"/>
                <w:lang w:eastAsia="zh-CN"/>
              </w:rPr>
              <w:tab/>
            </w:r>
            <w:r>
              <w:rPr>
                <w:rFonts w:ascii="宋体" w:hAnsi="宋体" w:eastAsia="宋体" w:cs="宋体"/>
                <w:sz w:val="21"/>
                <w:szCs w:val="21"/>
                <w:lang w:eastAsia="zh-CN"/>
              </w:rPr>
              <w:t>年</w:t>
            </w:r>
            <w:r>
              <w:rPr>
                <w:rFonts w:ascii="Times New Roman" w:hAnsi="Times New Roman" w:eastAsia="Times New Roman" w:cs="Times New Roman"/>
                <w:sz w:val="21"/>
                <w:szCs w:val="21"/>
                <w:u w:val="single" w:color="000000"/>
                <w:lang w:eastAsia="zh-CN"/>
              </w:rPr>
              <w:tab/>
            </w:r>
            <w:r>
              <w:rPr>
                <w:rFonts w:ascii="宋体" w:hAnsi="宋体" w:eastAsia="宋体" w:cs="宋体"/>
                <w:sz w:val="21"/>
                <w:szCs w:val="21"/>
                <w:lang w:eastAsia="zh-CN"/>
              </w:rPr>
              <w:t>月</w:t>
            </w:r>
            <w:r>
              <w:rPr>
                <w:rFonts w:ascii="Times New Roman" w:hAnsi="Times New Roman" w:eastAsia="Times New Roman" w:cs="Times New Roman"/>
                <w:sz w:val="21"/>
                <w:szCs w:val="21"/>
                <w:u w:val="single" w:color="000000"/>
                <w:lang w:eastAsia="zh-CN"/>
              </w:rPr>
              <w:tab/>
            </w:r>
            <w:r>
              <w:rPr>
                <w:rFonts w:ascii="宋体" w:hAnsi="宋体" w:eastAsia="宋体" w:cs="宋体"/>
                <w:spacing w:val="-4"/>
                <w:sz w:val="21"/>
                <w:szCs w:val="21"/>
                <w:lang w:eastAsia="zh-CN"/>
              </w:rPr>
              <w:t>日（具体开工日期以总监理工</w:t>
            </w:r>
            <w:r>
              <w:rPr>
                <w:rFonts w:ascii="宋体" w:hAnsi="宋体" w:eastAsia="宋体" w:cs="宋体"/>
                <w:spacing w:val="-89"/>
                <w:sz w:val="21"/>
                <w:szCs w:val="21"/>
                <w:lang w:eastAsia="zh-CN"/>
              </w:rPr>
              <w:t xml:space="preserve"> </w:t>
            </w:r>
            <w:r>
              <w:rPr>
                <w:rFonts w:ascii="宋体" w:hAnsi="宋体" w:eastAsia="宋体" w:cs="宋体"/>
                <w:sz w:val="21"/>
                <w:szCs w:val="21"/>
                <w:lang w:eastAsia="zh-CN"/>
              </w:rPr>
              <w:t>程师签发的开工令为准）</w:t>
            </w:r>
          </w:p>
          <w:p>
            <w:pPr>
              <w:pStyle w:val="35"/>
              <w:tabs>
                <w:tab w:val="left" w:pos="2205"/>
                <w:tab w:val="left" w:pos="2834"/>
                <w:tab w:val="left" w:pos="3300"/>
                <w:tab w:val="left" w:pos="3463"/>
              </w:tabs>
              <w:spacing w:before="17" w:line="309" w:lineRule="auto"/>
              <w:ind w:left="103" w:right="2552"/>
              <w:rPr>
                <w:rFonts w:ascii="宋体" w:hAnsi="宋体" w:eastAsia="宋体" w:cs="宋体"/>
                <w:sz w:val="21"/>
                <w:szCs w:val="21"/>
                <w:lang w:eastAsia="zh-CN"/>
              </w:rPr>
            </w:pPr>
            <w:r>
              <w:rPr>
                <w:rFonts w:ascii="宋体" w:hAnsi="宋体" w:eastAsia="宋体" w:cs="宋体"/>
                <w:spacing w:val="-2"/>
                <w:sz w:val="21"/>
                <w:szCs w:val="21"/>
                <w:lang w:eastAsia="zh-CN"/>
              </w:rPr>
              <w:t>计划交工日期：</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年</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月</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u w:val="single" w:color="000000"/>
                <w:lang w:eastAsia="zh-CN"/>
              </w:rPr>
              <w:tab/>
            </w:r>
            <w:r>
              <w:rPr>
                <w:rFonts w:ascii="宋体" w:hAnsi="宋体" w:eastAsia="宋体" w:cs="宋体"/>
                <w:sz w:val="21"/>
                <w:szCs w:val="21"/>
                <w:lang w:eastAsia="zh-CN"/>
              </w:rPr>
              <w:t xml:space="preserve">日 </w:t>
            </w:r>
          </w:p>
          <w:p>
            <w:pPr>
              <w:pStyle w:val="35"/>
              <w:tabs>
                <w:tab w:val="left" w:pos="2205"/>
                <w:tab w:val="left" w:pos="2834"/>
                <w:tab w:val="left" w:pos="3300"/>
                <w:tab w:val="left" w:pos="3463"/>
              </w:tabs>
              <w:spacing w:before="17" w:line="309" w:lineRule="auto"/>
              <w:ind w:left="103" w:right="2552"/>
              <w:rPr>
                <w:rFonts w:ascii="Times New Roman" w:hAnsi="Times New Roman" w:eastAsia="Times New Roman" w:cs="Times New Roman"/>
                <w:sz w:val="21"/>
                <w:szCs w:val="21"/>
                <w:lang w:eastAsia="zh-CN"/>
              </w:rPr>
            </w:pPr>
            <w:r>
              <w:rPr>
                <w:rFonts w:ascii="宋体" w:hAnsi="宋体" w:eastAsia="宋体" w:cs="宋体"/>
                <w:sz w:val="21"/>
                <w:szCs w:val="21"/>
                <w:lang w:eastAsia="zh-CN"/>
              </w:rPr>
              <w:t>其中节点工期要求：</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u w:val="single" w:color="000000"/>
                <w:lang w:eastAsia="zh-CN"/>
              </w:rPr>
              <w:tab/>
            </w:r>
          </w:p>
        </w:tc>
      </w:tr>
      <w:tr>
        <w:tblPrEx>
          <w:tblCellMar>
            <w:top w:w="0" w:type="dxa"/>
            <w:left w:w="0" w:type="dxa"/>
            <w:bottom w:w="0" w:type="dxa"/>
            <w:right w:w="0" w:type="dxa"/>
          </w:tblCellMar>
        </w:tblPrEx>
        <w:trPr>
          <w:trHeight w:val="1229"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jc w:val="center"/>
              <w:rPr>
                <w:rFonts w:ascii="黑体" w:hAnsi="黑体" w:eastAsia="黑体" w:cs="黑体"/>
                <w:sz w:val="20"/>
                <w:szCs w:val="20"/>
                <w:lang w:eastAsia="zh-CN"/>
              </w:rPr>
            </w:pPr>
          </w:p>
          <w:p>
            <w:pPr>
              <w:pStyle w:val="35"/>
              <w:spacing w:before="136"/>
              <w:ind w:left="401"/>
              <w:jc w:val="both"/>
              <w:rPr>
                <w:rFonts w:ascii="宋体" w:hAnsi="宋体" w:eastAsia="宋体" w:cs="宋体"/>
                <w:sz w:val="21"/>
                <w:szCs w:val="21"/>
              </w:rPr>
            </w:pPr>
            <w:r>
              <w:rPr>
                <w:rFonts w:ascii="宋体"/>
                <w:sz w:val="21"/>
              </w:rPr>
              <w:t>1.3.3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jc w:val="both"/>
              <w:rPr>
                <w:rFonts w:ascii="黑体" w:hAnsi="黑体" w:eastAsia="黑体" w:cs="黑体"/>
                <w:sz w:val="20"/>
                <w:szCs w:val="20"/>
              </w:rPr>
            </w:pPr>
          </w:p>
          <w:p>
            <w:pPr>
              <w:pStyle w:val="35"/>
              <w:spacing w:before="136"/>
              <w:ind w:left="592"/>
              <w:jc w:val="both"/>
              <w:rPr>
                <w:rFonts w:ascii="宋体" w:hAnsi="宋体" w:eastAsia="宋体" w:cs="宋体"/>
                <w:sz w:val="21"/>
                <w:szCs w:val="21"/>
              </w:rPr>
            </w:pPr>
            <w:r>
              <w:rPr>
                <w:rFonts w:ascii="宋体" w:hAnsi="宋体" w:eastAsia="宋体" w:cs="宋体"/>
                <w:sz w:val="21"/>
                <w:szCs w:val="21"/>
              </w:rPr>
              <w:t>质量要求</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3196"/>
                <w:tab w:val="left" w:pos="3916"/>
              </w:tabs>
              <w:spacing w:before="45" w:line="307" w:lineRule="auto"/>
              <w:ind w:left="103" w:right="2293"/>
              <w:rPr>
                <w:rFonts w:ascii="Times New Roman" w:hAnsi="Times New Roman" w:cs="Times New Roman"/>
                <w:sz w:val="21"/>
                <w:szCs w:val="21"/>
                <w:lang w:eastAsia="zh-CN"/>
              </w:rPr>
            </w:pPr>
            <w:r>
              <w:rPr>
                <w:rFonts w:ascii="宋体" w:hAnsi="宋体" w:eastAsia="宋体" w:cs="宋体"/>
                <w:sz w:val="21"/>
                <w:szCs w:val="21"/>
                <w:lang w:eastAsia="zh-CN"/>
              </w:rPr>
              <w:t>标段工程交工验收的质量评定：</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w w:val="32"/>
                <w:sz w:val="21"/>
                <w:szCs w:val="21"/>
                <w:u w:val="single" w:color="000000"/>
                <w:lang w:eastAsia="zh-CN"/>
              </w:rPr>
              <w:t xml:space="preserve"> </w:t>
            </w:r>
            <w:r>
              <w:rPr>
                <w:rFonts w:ascii="Times New Roman" w:hAnsi="Times New Roman" w:eastAsia="Times New Roman" w:cs="Times New Roman"/>
                <w:sz w:val="21"/>
                <w:szCs w:val="21"/>
                <w:lang w:eastAsia="zh-CN"/>
              </w:rPr>
              <w:t xml:space="preserve"> </w:t>
            </w:r>
          </w:p>
          <w:p>
            <w:pPr>
              <w:pStyle w:val="35"/>
              <w:tabs>
                <w:tab w:val="left" w:pos="3196"/>
                <w:tab w:val="left" w:pos="3916"/>
              </w:tabs>
              <w:spacing w:before="45" w:line="307" w:lineRule="auto"/>
              <w:ind w:left="103" w:right="2293"/>
              <w:rPr>
                <w:rFonts w:ascii="Times New Roman" w:hAnsi="Times New Roman" w:eastAsia="Times New Roman" w:cs="Times New Roman"/>
                <w:sz w:val="21"/>
                <w:szCs w:val="21"/>
                <w:lang w:eastAsia="zh-CN"/>
              </w:rPr>
            </w:pPr>
            <w:r>
              <w:rPr>
                <w:rFonts w:ascii="宋体" w:hAnsi="宋体" w:eastAsia="宋体" w:cs="宋体"/>
                <w:sz w:val="21"/>
                <w:szCs w:val="21"/>
                <w:lang w:eastAsia="zh-CN"/>
              </w:rPr>
              <w:t>竣工验收的质量评定：</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p>
            <w:pPr>
              <w:pStyle w:val="35"/>
              <w:tabs>
                <w:tab w:val="left" w:pos="1365"/>
              </w:tabs>
              <w:spacing w:before="21"/>
              <w:ind w:left="103"/>
              <w:rPr>
                <w:rFonts w:ascii="宋体" w:hAnsi="宋体" w:eastAsia="宋体" w:cs="宋体"/>
                <w:sz w:val="21"/>
                <w:szCs w:val="21"/>
                <w:lang w:eastAsia="zh-CN"/>
              </w:rPr>
            </w:pPr>
            <w:r>
              <w:rPr>
                <w:rFonts w:ascii="宋体" w:hAnsi="宋体" w:eastAsia="宋体" w:cs="宋体"/>
                <w:spacing w:val="-1"/>
                <w:sz w:val="21"/>
                <w:szCs w:val="21"/>
                <w:lang w:eastAsia="zh-CN"/>
              </w:rPr>
              <w:t>其他：</w:t>
            </w:r>
            <w:r>
              <w:rPr>
                <w:rFonts w:ascii="Times New Roman" w:hAnsi="Times New Roman" w:eastAsia="Times New Roman" w:cs="Times New Roman"/>
                <w:spacing w:val="-1"/>
                <w:sz w:val="21"/>
                <w:szCs w:val="21"/>
                <w:u w:val="single" w:color="000000"/>
                <w:lang w:eastAsia="zh-CN"/>
              </w:rPr>
              <w:tab/>
            </w:r>
            <w:r>
              <w:rPr>
                <w:rFonts w:ascii="宋体" w:hAnsi="宋体" w:eastAsia="宋体" w:cs="宋体"/>
                <w:spacing w:val="-14"/>
                <w:sz w:val="21"/>
                <w:szCs w:val="21"/>
                <w:lang w:eastAsia="zh-CN"/>
              </w:rPr>
              <w:t>（说明：如有则填写，否则加“</w:t>
            </w:r>
            <w:r>
              <w:rPr>
                <w:rFonts w:ascii="宋体" w:hAnsi="宋体" w:eastAsia="宋体" w:cs="宋体"/>
                <w:b/>
                <w:bCs/>
                <w:spacing w:val="-14"/>
                <w:sz w:val="21"/>
                <w:szCs w:val="21"/>
                <w:lang w:eastAsia="zh-CN"/>
              </w:rPr>
              <w:t>/</w:t>
            </w:r>
            <w:r>
              <w:rPr>
                <w:rFonts w:ascii="宋体" w:hAnsi="宋体" w:eastAsia="宋体" w:cs="宋体"/>
                <w:spacing w:val="-14"/>
                <w:sz w:val="21"/>
                <w:szCs w:val="21"/>
                <w:lang w:eastAsia="zh-CN"/>
              </w:rPr>
              <w:t>”）。</w:t>
            </w:r>
          </w:p>
        </w:tc>
      </w:tr>
      <w:tr>
        <w:tblPrEx>
          <w:tblCellMar>
            <w:top w:w="0" w:type="dxa"/>
            <w:left w:w="0" w:type="dxa"/>
            <w:bottom w:w="0" w:type="dxa"/>
            <w:right w:w="0" w:type="dxa"/>
          </w:tblCellMar>
        </w:tblPrEx>
        <w:trPr>
          <w:trHeight w:val="865"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6"/>
              <w:jc w:val="center"/>
              <w:rPr>
                <w:rFonts w:ascii="黑体" w:hAnsi="黑体" w:eastAsia="黑体" w:cs="黑体"/>
                <w:sz w:val="21"/>
                <w:szCs w:val="21"/>
                <w:lang w:eastAsia="zh-CN"/>
              </w:rPr>
            </w:pPr>
          </w:p>
          <w:p>
            <w:pPr>
              <w:pStyle w:val="35"/>
              <w:ind w:left="401"/>
              <w:jc w:val="both"/>
              <w:rPr>
                <w:rFonts w:ascii="宋体" w:hAnsi="宋体" w:eastAsia="宋体" w:cs="宋体"/>
                <w:sz w:val="21"/>
                <w:szCs w:val="21"/>
              </w:rPr>
            </w:pPr>
            <w:r>
              <w:rPr>
                <w:rFonts w:ascii="宋体"/>
                <w:sz w:val="21"/>
              </w:rPr>
              <w:t>1.3.4</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6"/>
              <w:jc w:val="center"/>
              <w:rPr>
                <w:rFonts w:ascii="黑体" w:hAnsi="黑体" w:eastAsia="黑体" w:cs="黑体"/>
                <w:sz w:val="21"/>
                <w:szCs w:val="21"/>
              </w:rPr>
            </w:pPr>
          </w:p>
          <w:p>
            <w:pPr>
              <w:pStyle w:val="35"/>
              <w:ind w:left="592"/>
              <w:jc w:val="both"/>
              <w:rPr>
                <w:rFonts w:ascii="宋体" w:hAnsi="宋体" w:eastAsia="宋体" w:cs="宋体"/>
                <w:sz w:val="21"/>
                <w:szCs w:val="21"/>
              </w:rPr>
            </w:pPr>
            <w:r>
              <w:rPr>
                <w:rFonts w:ascii="宋体" w:hAnsi="宋体" w:eastAsia="宋体" w:cs="宋体"/>
                <w:sz w:val="21"/>
                <w:szCs w:val="21"/>
              </w:rPr>
              <w:t>安全目标</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1468"/>
                <w:tab w:val="left" w:pos="3405"/>
              </w:tabs>
              <w:spacing w:before="102" w:line="309" w:lineRule="auto"/>
              <w:ind w:left="103" w:right="1294"/>
              <w:rPr>
                <w:rFonts w:ascii="Times New Roman" w:hAnsi="Times New Roman" w:cs="Times New Roman"/>
                <w:sz w:val="21"/>
                <w:szCs w:val="21"/>
                <w:lang w:eastAsia="zh-CN"/>
              </w:rPr>
            </w:pPr>
            <w:r>
              <w:rPr>
                <w:rFonts w:ascii="宋体" w:hAnsi="宋体" w:eastAsia="宋体" w:cs="宋体"/>
                <w:sz w:val="21"/>
                <w:szCs w:val="21"/>
                <w:lang w:eastAsia="zh-CN"/>
              </w:rPr>
              <w:t>安全目标：</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lang w:eastAsia="zh-CN"/>
              </w:rPr>
              <w:t xml:space="preserve">                 </w:t>
            </w:r>
          </w:p>
          <w:p>
            <w:pPr>
              <w:pStyle w:val="35"/>
              <w:tabs>
                <w:tab w:val="left" w:pos="1468"/>
                <w:tab w:val="left" w:pos="3405"/>
              </w:tabs>
              <w:spacing w:before="102" w:line="309" w:lineRule="auto"/>
              <w:ind w:left="103" w:right="1294"/>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 </w:t>
            </w:r>
            <w:r>
              <w:rPr>
                <w:rFonts w:ascii="宋体" w:hAnsi="宋体" w:eastAsia="宋体" w:cs="宋体"/>
                <w:spacing w:val="-1"/>
                <w:sz w:val="21"/>
                <w:szCs w:val="21"/>
                <w:lang w:eastAsia="zh-CN"/>
              </w:rPr>
              <w:t>其他：</w:t>
            </w:r>
            <w:r>
              <w:rPr>
                <w:rFonts w:ascii="Times New Roman" w:hAnsi="Times New Roman" w:eastAsia="Times New Roman" w:cs="Times New Roman"/>
                <w:spacing w:val="-1"/>
                <w:sz w:val="21"/>
                <w:szCs w:val="21"/>
                <w:u w:val="single" w:color="000000"/>
                <w:lang w:eastAsia="zh-CN"/>
              </w:rPr>
              <w:tab/>
            </w:r>
            <w:r>
              <w:rPr>
                <w:rFonts w:ascii="宋体" w:hAnsi="宋体" w:eastAsia="宋体" w:cs="宋体"/>
                <w:spacing w:val="-14"/>
                <w:sz w:val="21"/>
                <w:szCs w:val="21"/>
                <w:lang w:eastAsia="zh-CN"/>
              </w:rPr>
              <w:t>（说明：如有则填写，否则加“</w:t>
            </w:r>
            <w:r>
              <w:rPr>
                <w:rFonts w:ascii="宋体" w:hAnsi="宋体" w:eastAsia="宋体" w:cs="宋体"/>
                <w:b/>
                <w:bCs/>
                <w:spacing w:val="-14"/>
                <w:sz w:val="21"/>
                <w:szCs w:val="21"/>
                <w:lang w:eastAsia="zh-CN"/>
              </w:rPr>
              <w:t>/</w:t>
            </w:r>
            <w:r>
              <w:rPr>
                <w:rFonts w:ascii="宋体" w:hAnsi="宋体" w:eastAsia="宋体" w:cs="宋体"/>
                <w:spacing w:val="-14"/>
                <w:sz w:val="21"/>
                <w:szCs w:val="21"/>
                <w:lang w:eastAsia="zh-CN"/>
              </w:rPr>
              <w:t>”）。</w:t>
            </w:r>
          </w:p>
        </w:tc>
      </w:tr>
      <w:tr>
        <w:tblPrEx>
          <w:tblCellMar>
            <w:top w:w="0" w:type="dxa"/>
            <w:left w:w="0" w:type="dxa"/>
            <w:bottom w:w="0" w:type="dxa"/>
            <w:right w:w="0" w:type="dxa"/>
          </w:tblCellMar>
        </w:tblPrEx>
        <w:trPr>
          <w:trHeight w:val="1560"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12"/>
              <w:jc w:val="both"/>
              <w:rPr>
                <w:rFonts w:ascii="黑体" w:hAnsi="黑体" w:eastAsia="黑体" w:cs="黑体"/>
                <w:sz w:val="17"/>
                <w:szCs w:val="17"/>
                <w:lang w:eastAsia="zh-CN"/>
              </w:rPr>
            </w:pPr>
          </w:p>
          <w:p>
            <w:pPr>
              <w:pStyle w:val="35"/>
              <w:ind w:left="401"/>
              <w:jc w:val="both"/>
              <w:rPr>
                <w:rFonts w:ascii="宋体" w:hAnsi="宋体" w:eastAsia="宋体" w:cs="宋体"/>
                <w:sz w:val="21"/>
                <w:szCs w:val="21"/>
              </w:rPr>
            </w:pPr>
            <w:r>
              <w:rPr>
                <w:rFonts w:ascii="宋体"/>
                <w:sz w:val="21"/>
              </w:rPr>
              <w:t>1.4.1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
              <w:jc w:val="center"/>
              <w:rPr>
                <w:rFonts w:ascii="黑体" w:hAnsi="黑体" w:eastAsia="黑体" w:cs="黑体"/>
                <w:sz w:val="24"/>
                <w:szCs w:val="24"/>
                <w:lang w:eastAsia="zh-CN"/>
              </w:rPr>
            </w:pPr>
          </w:p>
          <w:p>
            <w:pPr>
              <w:pStyle w:val="35"/>
              <w:spacing w:line="307" w:lineRule="auto"/>
              <w:ind w:left="592" w:right="99" w:hanging="490"/>
              <w:jc w:val="center"/>
              <w:rPr>
                <w:rFonts w:ascii="宋体" w:hAnsi="宋体" w:eastAsia="宋体" w:cs="宋体"/>
                <w:sz w:val="21"/>
                <w:szCs w:val="21"/>
                <w:lang w:eastAsia="zh-CN"/>
              </w:rPr>
            </w:pPr>
            <w:r>
              <w:rPr>
                <w:rFonts w:ascii="宋体" w:hAnsi="宋体" w:eastAsia="宋体" w:cs="宋体"/>
                <w:spacing w:val="-9"/>
                <w:sz w:val="21"/>
                <w:szCs w:val="21"/>
                <w:lang w:eastAsia="zh-CN"/>
              </w:rPr>
              <w:t>投标人资质条件、能</w:t>
            </w:r>
            <w:r>
              <w:rPr>
                <w:rFonts w:ascii="宋体" w:hAnsi="宋体" w:eastAsia="宋体" w:cs="宋体"/>
                <w:sz w:val="21"/>
                <w:szCs w:val="21"/>
                <w:lang w:eastAsia="zh-CN"/>
              </w:rPr>
              <w:t>力和信誉</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资质条件：见招标公告</w:t>
            </w:r>
          </w:p>
          <w:p>
            <w:pPr>
              <w:pStyle w:val="35"/>
              <w:spacing w:before="80" w:line="309" w:lineRule="auto"/>
              <w:ind w:left="103" w:right="4021"/>
              <w:jc w:val="both"/>
              <w:rPr>
                <w:rFonts w:ascii="宋体" w:hAnsi="宋体" w:eastAsia="宋体" w:cs="宋体"/>
                <w:spacing w:val="-85"/>
                <w:sz w:val="21"/>
                <w:szCs w:val="21"/>
                <w:lang w:eastAsia="zh-CN"/>
              </w:rPr>
            </w:pPr>
            <w:r>
              <w:rPr>
                <w:rFonts w:ascii="宋体" w:hAnsi="宋体" w:eastAsia="宋体" w:cs="宋体"/>
                <w:spacing w:val="-2"/>
                <w:sz w:val="21"/>
                <w:szCs w:val="21"/>
                <w:lang w:eastAsia="zh-CN"/>
              </w:rPr>
              <w:t>财务要求：见招标公告</w:t>
            </w:r>
          </w:p>
          <w:p>
            <w:pPr>
              <w:pStyle w:val="35"/>
              <w:spacing w:before="80" w:line="309" w:lineRule="auto"/>
              <w:ind w:left="103" w:right="4021"/>
              <w:jc w:val="both"/>
              <w:rPr>
                <w:rFonts w:ascii="宋体" w:hAnsi="宋体" w:eastAsia="宋体" w:cs="宋体"/>
                <w:spacing w:val="-85"/>
                <w:sz w:val="21"/>
                <w:szCs w:val="21"/>
                <w:lang w:eastAsia="zh-CN"/>
              </w:rPr>
            </w:pPr>
            <w:r>
              <w:rPr>
                <w:rFonts w:ascii="宋体" w:hAnsi="宋体" w:eastAsia="宋体" w:cs="宋体"/>
                <w:spacing w:val="-2"/>
                <w:sz w:val="21"/>
                <w:szCs w:val="21"/>
                <w:lang w:eastAsia="zh-CN"/>
              </w:rPr>
              <w:t>业绩要求：见招标公告</w:t>
            </w:r>
          </w:p>
          <w:p>
            <w:pPr>
              <w:pStyle w:val="35"/>
              <w:spacing w:before="80" w:line="309" w:lineRule="auto"/>
              <w:ind w:left="103" w:right="4021"/>
              <w:jc w:val="both"/>
              <w:rPr>
                <w:rFonts w:ascii="宋体" w:hAnsi="宋体" w:eastAsia="宋体" w:cs="宋体"/>
                <w:spacing w:val="-2"/>
                <w:sz w:val="21"/>
                <w:szCs w:val="21"/>
                <w:lang w:eastAsia="zh-CN"/>
              </w:rPr>
            </w:pPr>
            <w:r>
              <w:rPr>
                <w:rFonts w:ascii="宋体" w:hAnsi="宋体" w:eastAsia="宋体" w:cs="宋体"/>
                <w:spacing w:val="-2"/>
                <w:sz w:val="21"/>
                <w:szCs w:val="21"/>
                <w:lang w:eastAsia="zh-CN"/>
              </w:rPr>
              <w:t>信誉要求：见招标公告</w:t>
            </w:r>
          </w:p>
        </w:tc>
      </w:tr>
    </w:tbl>
    <w:p>
      <w:pPr>
        <w:spacing w:line="309" w:lineRule="auto"/>
        <w:jc w:val="both"/>
        <w:rPr>
          <w:rFonts w:ascii="宋体" w:hAnsi="宋体" w:eastAsia="宋体" w:cs="宋体"/>
          <w:sz w:val="21"/>
          <w:szCs w:val="21"/>
          <w:lang w:eastAsia="zh-CN"/>
        </w:rPr>
        <w:sectPr>
          <w:pgSz w:w="11910" w:h="16840"/>
          <w:pgMar w:top="1180" w:right="1160" w:bottom="122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10111" w:type="dxa"/>
        <w:tblInd w:w="100" w:type="dxa"/>
        <w:tblLayout w:type="fixed"/>
        <w:tblCellMar>
          <w:top w:w="0" w:type="dxa"/>
          <w:left w:w="0" w:type="dxa"/>
          <w:bottom w:w="0" w:type="dxa"/>
          <w:right w:w="0" w:type="dxa"/>
        </w:tblCellMar>
      </w:tblPr>
      <w:tblGrid>
        <w:gridCol w:w="1337"/>
        <w:gridCol w:w="2036"/>
        <w:gridCol w:w="6738"/>
      </w:tblGrid>
      <w:tr>
        <w:trPr>
          <w:trHeight w:val="57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4"/>
              <w:ind w:left="346"/>
              <w:rPr>
                <w:rFonts w:ascii="宋体" w:hAnsi="宋体" w:eastAsia="宋体" w:cs="宋体"/>
                <w:sz w:val="21"/>
                <w:szCs w:val="21"/>
              </w:rPr>
            </w:pPr>
            <w:r>
              <w:rPr>
                <w:rFonts w:ascii="宋体" w:hAnsi="宋体" w:eastAsia="宋体" w:cs="宋体"/>
                <w:b/>
                <w:bCs/>
                <w:sz w:val="21"/>
                <w:szCs w:val="21"/>
              </w:rPr>
              <w:t>条款号</w:t>
            </w:r>
          </w:p>
        </w:tc>
        <w:tc>
          <w:tcPr>
            <w:tcW w:w="2036" w:type="dxa"/>
            <w:tcBorders>
              <w:top w:val="single" w:color="000000" w:sz="4" w:space="0"/>
              <w:left w:val="single" w:color="000000" w:sz="4" w:space="0"/>
              <w:bottom w:val="single" w:color="000000" w:sz="4" w:space="0"/>
              <w:right w:val="single" w:color="000000" w:sz="4" w:space="0"/>
            </w:tcBorders>
          </w:tcPr>
          <w:p>
            <w:pPr>
              <w:pStyle w:val="35"/>
              <w:tabs>
                <w:tab w:val="left" w:pos="695"/>
                <w:tab w:val="left" w:pos="1118"/>
                <w:tab w:val="left" w:pos="1540"/>
              </w:tabs>
              <w:spacing w:before="74"/>
              <w:ind w:left="273"/>
              <w:rPr>
                <w:rFonts w:ascii="宋体" w:hAnsi="宋体" w:eastAsia="宋体" w:cs="宋体"/>
                <w:sz w:val="21"/>
                <w:szCs w:val="21"/>
              </w:rPr>
            </w:pPr>
            <w:r>
              <w:rPr>
                <w:rFonts w:ascii="宋体" w:hAnsi="宋体" w:eastAsia="宋体" w:cs="宋体"/>
                <w:b/>
                <w:bCs/>
                <w:sz w:val="21"/>
                <w:szCs w:val="21"/>
              </w:rPr>
              <w:t>条</w:t>
            </w:r>
            <w:r>
              <w:rPr>
                <w:rFonts w:ascii="宋体" w:hAnsi="宋体" w:eastAsia="宋体" w:cs="宋体"/>
                <w:b/>
                <w:bCs/>
                <w:sz w:val="21"/>
                <w:szCs w:val="21"/>
              </w:rPr>
              <w:tab/>
            </w:r>
            <w:r>
              <w:rPr>
                <w:rFonts w:ascii="宋体" w:hAnsi="宋体" w:eastAsia="宋体" w:cs="宋体"/>
                <w:b/>
                <w:bCs/>
                <w:sz w:val="21"/>
                <w:szCs w:val="21"/>
              </w:rPr>
              <w:t>款</w:t>
            </w:r>
            <w:r>
              <w:rPr>
                <w:rFonts w:ascii="宋体" w:hAnsi="宋体" w:eastAsia="宋体" w:cs="宋体"/>
                <w:b/>
                <w:bCs/>
                <w:sz w:val="21"/>
                <w:szCs w:val="21"/>
              </w:rPr>
              <w:tab/>
            </w:r>
            <w:r>
              <w:rPr>
                <w:rFonts w:ascii="宋体" w:hAnsi="宋体" w:eastAsia="宋体" w:cs="宋体"/>
                <w:b/>
                <w:bCs/>
                <w:sz w:val="21"/>
                <w:szCs w:val="21"/>
              </w:rPr>
              <w:t>名</w:t>
            </w:r>
            <w:r>
              <w:rPr>
                <w:rFonts w:ascii="宋体" w:hAnsi="宋体" w:eastAsia="宋体" w:cs="宋体"/>
                <w:b/>
                <w:bCs/>
                <w:sz w:val="21"/>
                <w:szCs w:val="21"/>
              </w:rPr>
              <w:tab/>
            </w:r>
            <w:r>
              <w:rPr>
                <w:rFonts w:ascii="宋体" w:hAnsi="宋体" w:eastAsia="宋体" w:cs="宋体"/>
                <w:b/>
                <w:bCs/>
                <w:sz w:val="21"/>
                <w:szCs w:val="21"/>
              </w:rPr>
              <w:t>称</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424"/>
                <w:tab w:val="left" w:pos="846"/>
                <w:tab w:val="left" w:pos="1269"/>
              </w:tabs>
              <w:spacing w:before="74"/>
              <w:ind w:left="2"/>
              <w:jc w:val="center"/>
              <w:rPr>
                <w:rFonts w:ascii="宋体" w:hAnsi="宋体" w:eastAsia="宋体" w:cs="宋体"/>
                <w:sz w:val="21"/>
                <w:szCs w:val="21"/>
              </w:rPr>
            </w:pPr>
            <w:r>
              <w:rPr>
                <w:rFonts w:ascii="宋体" w:hAnsi="宋体" w:eastAsia="宋体" w:cs="宋体"/>
                <w:b/>
                <w:bCs/>
                <w:sz w:val="21"/>
                <w:szCs w:val="21"/>
              </w:rPr>
              <w:t>编</w:t>
            </w:r>
            <w:r>
              <w:rPr>
                <w:rFonts w:ascii="宋体" w:hAnsi="宋体" w:eastAsia="宋体" w:cs="宋体"/>
                <w:b/>
                <w:bCs/>
                <w:sz w:val="21"/>
                <w:szCs w:val="21"/>
              </w:rPr>
              <w:tab/>
            </w:r>
            <w:r>
              <w:rPr>
                <w:rFonts w:ascii="宋体" w:hAnsi="宋体" w:eastAsia="宋体" w:cs="宋体"/>
                <w:b/>
                <w:bCs/>
                <w:sz w:val="21"/>
                <w:szCs w:val="21"/>
              </w:rPr>
              <w:t>列</w:t>
            </w:r>
            <w:r>
              <w:rPr>
                <w:rFonts w:ascii="宋体" w:hAnsi="宋体" w:eastAsia="宋体" w:cs="宋体"/>
                <w:b/>
                <w:bCs/>
                <w:sz w:val="21"/>
                <w:szCs w:val="21"/>
              </w:rPr>
              <w:tab/>
            </w:r>
            <w:r>
              <w:rPr>
                <w:rFonts w:ascii="宋体" w:hAnsi="宋体" w:eastAsia="宋体" w:cs="宋体"/>
                <w:b/>
                <w:bCs/>
                <w:sz w:val="21"/>
                <w:szCs w:val="21"/>
              </w:rPr>
              <w:t>内</w:t>
            </w:r>
            <w:r>
              <w:rPr>
                <w:rFonts w:ascii="宋体" w:hAnsi="宋体" w:eastAsia="宋体" w:cs="宋体"/>
                <w:b/>
                <w:bCs/>
                <w:sz w:val="21"/>
                <w:szCs w:val="21"/>
              </w:rPr>
              <w:tab/>
            </w:r>
            <w:r>
              <w:rPr>
                <w:rFonts w:ascii="宋体" w:hAnsi="宋体" w:eastAsia="宋体" w:cs="宋体"/>
                <w:b/>
                <w:bCs/>
                <w:sz w:val="21"/>
                <w:szCs w:val="21"/>
              </w:rPr>
              <w:t>容</w:t>
            </w:r>
          </w:p>
        </w:tc>
      </w:tr>
      <w:tr>
        <w:tblPrEx>
          <w:tblCellMar>
            <w:top w:w="0" w:type="dxa"/>
            <w:left w:w="0" w:type="dxa"/>
            <w:bottom w:w="0" w:type="dxa"/>
            <w:right w:w="0" w:type="dxa"/>
          </w:tblCellMar>
        </w:tblPrEx>
        <w:trPr>
          <w:trHeight w:val="2275" w:hRule="exact"/>
        </w:trPr>
        <w:tc>
          <w:tcPr>
            <w:tcW w:w="1337" w:type="dxa"/>
            <w:tcBorders>
              <w:top w:val="single" w:color="000000" w:sz="4" w:space="0"/>
              <w:left w:val="single" w:color="000000" w:sz="4" w:space="0"/>
              <w:bottom w:val="single" w:color="000000" w:sz="4" w:space="0"/>
              <w:right w:val="single" w:color="000000" w:sz="4" w:space="0"/>
            </w:tcBorders>
          </w:tcPr>
          <w:p/>
        </w:tc>
        <w:tc>
          <w:tcPr>
            <w:tcW w:w="2036" w:type="dxa"/>
            <w:tcBorders>
              <w:top w:val="single" w:color="000000" w:sz="4" w:space="0"/>
              <w:left w:val="single" w:color="000000" w:sz="4" w:space="0"/>
              <w:bottom w:val="single" w:color="000000" w:sz="4" w:space="0"/>
              <w:right w:val="single" w:color="000000" w:sz="4" w:space="0"/>
            </w:tcBorders>
          </w:tcPr>
          <w:p/>
        </w:tc>
        <w:tc>
          <w:tcPr>
            <w:tcW w:w="6738" w:type="dxa"/>
            <w:tcBorders>
              <w:top w:val="single" w:color="000000" w:sz="4" w:space="0"/>
              <w:left w:val="single" w:color="000000" w:sz="4" w:space="0"/>
              <w:bottom w:val="single" w:color="000000" w:sz="4" w:space="0"/>
              <w:right w:val="single" w:color="000000" w:sz="4" w:space="0"/>
            </w:tcBorders>
          </w:tcPr>
          <w:p>
            <w:pPr>
              <w:pStyle w:val="35"/>
              <w:spacing w:line="340" w:lineRule="exact"/>
              <w:ind w:left="10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项目负责人资格：见招标公告</w:t>
            </w:r>
          </w:p>
          <w:p>
            <w:pPr>
              <w:kinsoku w:val="0"/>
              <w:overflowPunct w:val="0"/>
              <w:autoSpaceDE w:val="0"/>
              <w:autoSpaceDN w:val="0"/>
              <w:adjustRightInd w:val="0"/>
              <w:snapToGrid w:val="0"/>
              <w:spacing w:line="340" w:lineRule="exact"/>
              <w:ind w:firstLine="105" w:firstLineChars="50"/>
              <w:rPr>
                <w:rFonts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不良行为记录要求：见招标公告（此项内容投标人无需提供相应材料，该信息调用市公共资源交易诚信评价信息系统开标前一日24:00时已生效的信息）。</w:t>
            </w:r>
          </w:p>
          <w:p>
            <w:pPr>
              <w:pStyle w:val="35"/>
              <w:spacing w:before="80" w:line="340" w:lineRule="exact"/>
              <w:ind w:left="103"/>
              <w:rPr>
                <w:rFonts w:ascii="宋体" w:hAnsi="宋体" w:eastAsia="宋体" w:cs="宋体"/>
                <w:sz w:val="21"/>
                <w:szCs w:val="21"/>
                <w:lang w:eastAsia="zh-CN"/>
              </w:rPr>
            </w:pPr>
            <w:r>
              <w:rPr>
                <w:rFonts w:ascii="宋体" w:hAnsi="宋体" w:eastAsia="宋体" w:cs="宋体"/>
                <w:color w:val="000000" w:themeColor="text1"/>
                <w:sz w:val="21"/>
                <w:szCs w:val="21"/>
                <w:lang w:eastAsia="zh-CN"/>
              </w:rPr>
              <w:t>其他要求：见招标</w:t>
            </w:r>
            <w:r>
              <w:rPr>
                <w:rFonts w:ascii="宋体" w:hAnsi="宋体" w:eastAsia="宋体" w:cs="宋体"/>
                <w:sz w:val="21"/>
                <w:szCs w:val="21"/>
                <w:lang w:eastAsia="zh-CN"/>
              </w:rPr>
              <w:t>公告</w:t>
            </w:r>
          </w:p>
          <w:p>
            <w:pPr>
              <w:pStyle w:val="35"/>
              <w:spacing w:before="80" w:line="340" w:lineRule="exact"/>
              <w:ind w:left="103"/>
              <w:rPr>
                <w:rFonts w:ascii="宋体" w:hAnsi="宋体" w:eastAsia="宋体" w:cs="宋体"/>
                <w:sz w:val="21"/>
                <w:szCs w:val="21"/>
                <w:lang w:eastAsia="zh-CN"/>
              </w:rPr>
            </w:pPr>
            <w:r>
              <w:rPr>
                <w:rFonts w:hint="eastAsia" w:ascii="宋体" w:hAnsi="宋体" w:eastAsia="宋体" w:cs="宋体"/>
                <w:sz w:val="21"/>
                <w:szCs w:val="21"/>
                <w:lang w:eastAsia="zh-CN"/>
              </w:rPr>
              <w:t>对投标人的资格审查方式：详见招标公告</w:t>
            </w:r>
          </w:p>
        </w:tc>
      </w:tr>
      <w:tr>
        <w:tblPrEx>
          <w:tblCellMar>
            <w:top w:w="0" w:type="dxa"/>
            <w:left w:w="0" w:type="dxa"/>
            <w:bottom w:w="0" w:type="dxa"/>
            <w:right w:w="0" w:type="dxa"/>
          </w:tblCellMar>
        </w:tblPrEx>
        <w:trPr>
          <w:trHeight w:val="886"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1.4.2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rPr>
            </w:pPr>
            <w:r>
              <w:rPr>
                <w:rFonts w:ascii="宋体" w:hAnsi="宋体" w:eastAsia="宋体" w:cs="宋体"/>
                <w:sz w:val="21"/>
                <w:szCs w:val="21"/>
              </w:rPr>
              <w:t>是否接受联合体投</w:t>
            </w:r>
          </w:p>
          <w:p>
            <w:pPr>
              <w:pStyle w:val="35"/>
              <w:spacing w:before="80"/>
              <w:jc w:val="center"/>
              <w:rPr>
                <w:rFonts w:ascii="宋体" w:hAnsi="宋体" w:eastAsia="宋体" w:cs="宋体"/>
                <w:sz w:val="21"/>
                <w:szCs w:val="21"/>
              </w:rPr>
            </w:pPr>
            <w:r>
              <w:rPr>
                <w:rFonts w:ascii="宋体" w:hAnsi="宋体" w:eastAsia="宋体" w:cs="宋体"/>
                <w:sz w:val="21"/>
                <w:szCs w:val="21"/>
              </w:rPr>
              <w:t>标</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□不接受</w:t>
            </w:r>
          </w:p>
          <w:p>
            <w:pPr>
              <w:pStyle w:val="35"/>
              <w:tabs>
                <w:tab w:val="left" w:pos="4456"/>
              </w:tabs>
              <w:spacing w:before="80"/>
              <w:ind w:left="103"/>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□接受，应满足下列要求：</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tc>
      </w:tr>
      <w:tr>
        <w:trPr>
          <w:trHeight w:val="77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70"/>
              <w:ind w:left="401"/>
              <w:rPr>
                <w:rFonts w:ascii="宋体" w:hAnsi="宋体" w:eastAsia="宋体" w:cs="宋体"/>
                <w:sz w:val="21"/>
                <w:szCs w:val="21"/>
              </w:rPr>
            </w:pPr>
            <w:r>
              <w:rPr>
                <w:rFonts w:ascii="宋体"/>
                <w:sz w:val="21"/>
              </w:rPr>
              <w:t>1.4.3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309" w:lineRule="auto"/>
              <w:ind w:left="592" w:right="168" w:hanging="420"/>
              <w:jc w:val="center"/>
              <w:rPr>
                <w:rFonts w:ascii="宋体" w:hAnsi="宋体" w:eastAsia="宋体" w:cs="宋体"/>
                <w:sz w:val="21"/>
                <w:szCs w:val="21"/>
                <w:lang w:eastAsia="zh-CN"/>
              </w:rPr>
            </w:pPr>
            <w:r>
              <w:rPr>
                <w:rFonts w:ascii="宋体" w:hAnsi="宋体" w:eastAsia="宋体" w:cs="宋体"/>
                <w:sz w:val="21"/>
                <w:szCs w:val="21"/>
                <w:lang w:eastAsia="zh-CN"/>
              </w:rPr>
              <w:t>投标人不得存在的 其他情形</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□无</w:t>
            </w:r>
          </w:p>
          <w:p>
            <w:pPr>
              <w:pStyle w:val="35"/>
              <w:tabs>
                <w:tab w:val="left" w:pos="3909"/>
              </w:tabs>
              <w:spacing w:before="74"/>
              <w:ind w:left="103"/>
              <w:jc w:val="both"/>
              <w:rPr>
                <w:rFonts w:ascii="Times New Roman" w:hAnsi="Times New Roman" w:eastAsia="Times New Roman" w:cs="Times New Roman"/>
                <w:sz w:val="24"/>
                <w:szCs w:val="24"/>
                <w:lang w:eastAsia="zh-CN"/>
              </w:rPr>
            </w:pPr>
            <w:r>
              <w:rPr>
                <w:rFonts w:ascii="宋体" w:hAnsi="宋体" w:eastAsia="宋体" w:cs="宋体"/>
                <w:sz w:val="21"/>
                <w:szCs w:val="21"/>
                <w:lang w:eastAsia="zh-CN"/>
              </w:rPr>
              <w:t>□有，其他情形</w:t>
            </w:r>
            <w:r>
              <w:rPr>
                <w:rFonts w:ascii="宋体" w:hAnsi="宋体" w:eastAsia="宋体" w:cs="宋体"/>
                <w:sz w:val="24"/>
                <w:szCs w:val="24"/>
                <w:lang w:eastAsia="zh-CN"/>
              </w:rPr>
              <w:t>：</w:t>
            </w:r>
            <w:r>
              <w:rPr>
                <w:rFonts w:ascii="Times New Roman" w:hAnsi="Times New Roman" w:eastAsia="Times New Roman" w:cs="Times New Roman"/>
                <w:sz w:val="24"/>
                <w:szCs w:val="24"/>
                <w:u w:val="single" w:color="000000"/>
                <w:lang w:eastAsia="zh-CN"/>
              </w:rPr>
              <w:t xml:space="preserve"> </w:t>
            </w:r>
            <w:r>
              <w:rPr>
                <w:rFonts w:ascii="Times New Roman" w:hAnsi="Times New Roman" w:eastAsia="Times New Roman" w:cs="Times New Roman"/>
                <w:sz w:val="24"/>
                <w:szCs w:val="24"/>
                <w:u w:val="single" w:color="000000"/>
                <w:lang w:eastAsia="zh-CN"/>
              </w:rPr>
              <w:tab/>
            </w:r>
          </w:p>
        </w:tc>
      </w:tr>
      <w:tr>
        <w:tblPrEx>
          <w:tblCellMar>
            <w:top w:w="0" w:type="dxa"/>
            <w:left w:w="0" w:type="dxa"/>
            <w:bottom w:w="0" w:type="dxa"/>
            <w:right w:w="0" w:type="dxa"/>
          </w:tblCellMar>
        </w:tblPrEx>
        <w:trPr>
          <w:trHeight w:val="107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8"/>
              <w:rPr>
                <w:rFonts w:ascii="Times New Roman" w:hAnsi="Times New Roman" w:eastAsia="Times New Roman" w:cs="Times New Roman"/>
                <w:sz w:val="27"/>
                <w:szCs w:val="27"/>
                <w:lang w:eastAsia="zh-CN"/>
              </w:rPr>
            </w:pPr>
          </w:p>
          <w:p>
            <w:pPr>
              <w:pStyle w:val="35"/>
              <w:ind w:left="401"/>
              <w:rPr>
                <w:rFonts w:ascii="宋体" w:hAnsi="宋体" w:eastAsia="宋体" w:cs="宋体"/>
                <w:sz w:val="21"/>
                <w:szCs w:val="21"/>
              </w:rPr>
            </w:pPr>
            <w:r>
              <w:rPr>
                <w:rFonts w:ascii="宋体"/>
                <w:sz w:val="21"/>
              </w:rPr>
              <w:t>1.9.1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8"/>
              <w:rPr>
                <w:rFonts w:ascii="Times New Roman" w:hAnsi="Times New Roman" w:eastAsia="Times New Roman" w:cs="Times New Roman"/>
                <w:sz w:val="27"/>
                <w:szCs w:val="27"/>
              </w:rPr>
            </w:pPr>
          </w:p>
          <w:p>
            <w:pPr>
              <w:pStyle w:val="35"/>
              <w:ind w:left="592"/>
              <w:rPr>
                <w:rFonts w:ascii="宋体" w:hAnsi="宋体" w:eastAsia="宋体" w:cs="宋体"/>
                <w:sz w:val="21"/>
                <w:szCs w:val="21"/>
              </w:rPr>
            </w:pPr>
            <w:r>
              <w:rPr>
                <w:rFonts w:ascii="宋体" w:hAnsi="宋体" w:eastAsia="宋体" w:cs="宋体"/>
                <w:sz w:val="21"/>
                <w:szCs w:val="21"/>
              </w:rPr>
              <w:t>踏勘现场</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□不组织</w:t>
            </w:r>
          </w:p>
          <w:p>
            <w:pPr>
              <w:pStyle w:val="35"/>
              <w:tabs>
                <w:tab w:val="left" w:pos="3511"/>
                <w:tab w:val="left" w:pos="3914"/>
              </w:tabs>
              <w:spacing w:before="78" w:line="309" w:lineRule="auto"/>
              <w:ind w:left="943" w:right="2295" w:hanging="840"/>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□组织，踏勘时间：</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lang w:eastAsia="zh-CN"/>
              </w:rPr>
              <w:t xml:space="preserve"> </w:t>
            </w:r>
            <w:r>
              <w:rPr>
                <w:rFonts w:ascii="宋体" w:hAnsi="宋体" w:eastAsia="宋体" w:cs="宋体"/>
                <w:sz w:val="21"/>
                <w:szCs w:val="21"/>
                <w:lang w:eastAsia="zh-CN"/>
              </w:rPr>
              <w:t>踏勘集中地点：</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w w:val="32"/>
                <w:sz w:val="21"/>
                <w:szCs w:val="21"/>
                <w:u w:val="single" w:color="000000"/>
                <w:lang w:eastAsia="zh-CN"/>
              </w:rPr>
              <w:t xml:space="preserve"> </w:t>
            </w:r>
          </w:p>
        </w:tc>
      </w:tr>
      <w:tr>
        <w:tblPrEx>
          <w:tblCellMar>
            <w:top w:w="0" w:type="dxa"/>
            <w:left w:w="0" w:type="dxa"/>
            <w:bottom w:w="0" w:type="dxa"/>
            <w:right w:w="0" w:type="dxa"/>
          </w:tblCellMar>
        </w:tblPrEx>
        <w:trPr>
          <w:trHeight w:val="1124"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17"/>
              <w:ind w:left="348"/>
              <w:rPr>
                <w:rFonts w:ascii="宋体" w:hAnsi="宋体" w:eastAsia="宋体" w:cs="宋体"/>
                <w:sz w:val="21"/>
                <w:szCs w:val="21"/>
              </w:rPr>
            </w:pPr>
            <w:r>
              <w:rPr>
                <w:rFonts w:ascii="宋体"/>
                <w:sz w:val="21"/>
              </w:rPr>
              <w:t>1.10.1</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117"/>
              <w:ind w:left="487"/>
              <w:rPr>
                <w:rFonts w:ascii="宋体" w:hAnsi="宋体" w:eastAsia="宋体" w:cs="宋体"/>
                <w:sz w:val="21"/>
                <w:szCs w:val="21"/>
              </w:rPr>
            </w:pPr>
            <w:r>
              <w:rPr>
                <w:rFonts w:ascii="宋体" w:hAnsi="宋体" w:eastAsia="宋体" w:cs="宋体"/>
                <w:sz w:val="21"/>
                <w:szCs w:val="21"/>
              </w:rPr>
              <w:t>投标预备会</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3"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□不召开</w:t>
            </w:r>
          </w:p>
          <w:p>
            <w:pPr>
              <w:pStyle w:val="35"/>
              <w:tabs>
                <w:tab w:val="left" w:pos="3511"/>
                <w:tab w:val="left" w:pos="3952"/>
              </w:tabs>
              <w:spacing w:before="71" w:line="314" w:lineRule="auto"/>
              <w:ind w:left="943" w:right="2257" w:hanging="840"/>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w:t>
            </w:r>
            <w:r>
              <w:rPr>
                <w:rFonts w:ascii="宋体" w:hAnsi="宋体" w:eastAsia="宋体" w:cs="宋体"/>
                <w:sz w:val="24"/>
                <w:szCs w:val="24"/>
                <w:lang w:eastAsia="zh-CN"/>
              </w:rPr>
              <w:t>召开，召开时间：</w:t>
            </w:r>
            <w:r>
              <w:rPr>
                <w:rFonts w:ascii="Times New Roman" w:hAnsi="Times New Roman" w:eastAsia="Times New Roman" w:cs="Times New Roman"/>
                <w:sz w:val="24"/>
                <w:szCs w:val="24"/>
                <w:u w:val="single" w:color="000000"/>
                <w:lang w:eastAsia="zh-CN"/>
              </w:rPr>
              <w:t xml:space="preserve"> </w:t>
            </w:r>
            <w:r>
              <w:rPr>
                <w:rFonts w:ascii="Times New Roman" w:hAnsi="Times New Roman" w:eastAsia="Times New Roman" w:cs="Times New Roman"/>
                <w:sz w:val="24"/>
                <w:szCs w:val="24"/>
                <w:u w:val="single" w:color="000000"/>
                <w:lang w:eastAsia="zh-CN"/>
              </w:rPr>
              <w:tab/>
            </w:r>
            <w:r>
              <w:rPr>
                <w:rFonts w:ascii="Times New Roman" w:hAnsi="Times New Roman" w:eastAsia="Times New Roman" w:cs="Times New Roman"/>
                <w:sz w:val="24"/>
                <w:szCs w:val="24"/>
                <w:u w:val="single" w:color="000000"/>
                <w:lang w:eastAsia="zh-CN"/>
              </w:rPr>
              <w:tab/>
            </w:r>
            <w:r>
              <w:rPr>
                <w:rFonts w:ascii="Times New Roman" w:hAnsi="Times New Roman" w:eastAsia="Times New Roman" w:cs="Times New Roman"/>
                <w:w w:val="28"/>
                <w:sz w:val="24"/>
                <w:szCs w:val="24"/>
                <w:u w:val="single" w:color="000000"/>
                <w:lang w:eastAsia="zh-CN"/>
              </w:rPr>
              <w:t xml:space="preserve"> </w:t>
            </w:r>
            <w:r>
              <w:rPr>
                <w:rFonts w:ascii="Times New Roman" w:hAnsi="Times New Roman" w:eastAsia="Times New Roman" w:cs="Times New Roman"/>
                <w:sz w:val="24"/>
                <w:szCs w:val="24"/>
                <w:lang w:eastAsia="zh-CN"/>
              </w:rPr>
              <w:t xml:space="preserve"> </w:t>
            </w:r>
            <w:r>
              <w:rPr>
                <w:rFonts w:ascii="宋体" w:hAnsi="宋体" w:eastAsia="宋体" w:cs="宋体"/>
                <w:sz w:val="21"/>
                <w:szCs w:val="21"/>
                <w:lang w:eastAsia="zh-CN"/>
              </w:rPr>
              <w:t>召开地点：</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tc>
      </w:tr>
      <w:tr>
        <w:trPr>
          <w:trHeight w:val="1073"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1"/>
              <w:rPr>
                <w:rFonts w:ascii="Times New Roman" w:hAnsi="Times New Roman" w:eastAsia="Times New Roman" w:cs="Times New Roman"/>
                <w:sz w:val="27"/>
                <w:szCs w:val="27"/>
                <w:lang w:eastAsia="zh-CN"/>
              </w:rPr>
            </w:pPr>
          </w:p>
          <w:p>
            <w:pPr>
              <w:pStyle w:val="35"/>
              <w:ind w:left="348"/>
              <w:rPr>
                <w:rFonts w:ascii="宋体" w:hAnsi="宋体" w:eastAsia="宋体" w:cs="宋体"/>
                <w:sz w:val="21"/>
                <w:szCs w:val="21"/>
              </w:rPr>
            </w:pPr>
            <w:r>
              <w:rPr>
                <w:rFonts w:ascii="宋体"/>
                <w:sz w:val="21"/>
              </w:rPr>
              <w:t>1.10.2</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43" w:line="309" w:lineRule="auto"/>
              <w:ind w:left="381" w:right="168" w:hanging="209"/>
              <w:rPr>
                <w:rFonts w:ascii="宋体" w:hAnsi="宋体" w:eastAsia="宋体" w:cs="宋体"/>
                <w:sz w:val="21"/>
                <w:szCs w:val="21"/>
                <w:lang w:eastAsia="zh-CN"/>
              </w:rPr>
            </w:pPr>
            <w:r>
              <w:rPr>
                <w:rFonts w:ascii="宋体" w:hAnsi="宋体" w:eastAsia="宋体" w:cs="宋体"/>
                <w:sz w:val="21"/>
                <w:szCs w:val="21"/>
                <w:lang w:eastAsia="zh-CN"/>
              </w:rPr>
              <w:t>投标人在投标预备 会前提出问题</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4481"/>
              </w:tabs>
              <w:spacing w:line="241" w:lineRule="exact"/>
              <w:ind w:left="103"/>
              <w:jc w:val="both"/>
              <w:rPr>
                <w:rFonts w:ascii="宋体" w:hAnsi="宋体" w:eastAsia="宋体" w:cs="宋体"/>
                <w:sz w:val="21"/>
                <w:szCs w:val="21"/>
                <w:lang w:eastAsia="zh-CN"/>
              </w:rPr>
            </w:pPr>
            <w:r>
              <w:rPr>
                <w:rFonts w:ascii="宋体" w:hAnsi="宋体" w:eastAsia="宋体" w:cs="宋体"/>
                <w:spacing w:val="-4"/>
                <w:sz w:val="21"/>
                <w:szCs w:val="21"/>
                <w:lang w:eastAsia="zh-CN"/>
              </w:rPr>
              <w:t>若召开投标预备会，应在投标截止时间之日</w:t>
            </w:r>
            <w:r>
              <w:rPr>
                <w:rFonts w:ascii="Times New Roman" w:hAnsi="Times New Roman" w:eastAsia="Times New Roman" w:cs="Times New Roman"/>
                <w:spacing w:val="-4"/>
                <w:sz w:val="21"/>
                <w:szCs w:val="21"/>
                <w:u w:val="single" w:color="000000"/>
                <w:lang w:eastAsia="zh-CN"/>
              </w:rPr>
              <w:tab/>
            </w:r>
            <w:r>
              <w:rPr>
                <w:rFonts w:ascii="宋体" w:hAnsi="宋体" w:eastAsia="宋体" w:cs="宋体"/>
                <w:spacing w:val="-6"/>
                <w:sz w:val="21"/>
                <w:szCs w:val="21"/>
                <w:lang w:eastAsia="zh-CN"/>
              </w:rPr>
              <w:t>天前（以收到日期</w:t>
            </w:r>
          </w:p>
          <w:p>
            <w:pPr>
              <w:pStyle w:val="35"/>
              <w:spacing w:before="80" w:line="307" w:lineRule="auto"/>
              <w:ind w:left="103" w:right="99"/>
              <w:jc w:val="both"/>
              <w:rPr>
                <w:rFonts w:ascii="宋体" w:hAnsi="宋体" w:eastAsia="宋体" w:cs="宋体"/>
                <w:sz w:val="21"/>
                <w:szCs w:val="21"/>
                <w:lang w:eastAsia="zh-CN"/>
              </w:rPr>
            </w:pPr>
            <w:r>
              <w:rPr>
                <w:rFonts w:ascii="宋体" w:hAnsi="宋体" w:eastAsia="宋体" w:cs="宋体"/>
                <w:spacing w:val="30"/>
                <w:sz w:val="21"/>
                <w:szCs w:val="21"/>
                <w:lang w:eastAsia="zh-CN"/>
              </w:rPr>
              <w:t>为准</w:t>
            </w:r>
            <w:r>
              <w:rPr>
                <w:rFonts w:ascii="宋体" w:hAnsi="宋体" w:eastAsia="宋体" w:cs="宋体"/>
                <w:spacing w:val="-39"/>
                <w:sz w:val="21"/>
                <w:szCs w:val="21"/>
                <w:lang w:eastAsia="zh-CN"/>
              </w:rPr>
              <w:t xml:space="preserve"> </w:t>
            </w:r>
            <w:r>
              <w:rPr>
                <w:rFonts w:ascii="宋体" w:hAnsi="宋体" w:eastAsia="宋体" w:cs="宋体"/>
                <w:spacing w:val="-22"/>
                <w:sz w:val="21"/>
                <w:szCs w:val="21"/>
                <w:lang w:eastAsia="zh-CN"/>
              </w:rPr>
              <w:t>），</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递</w:t>
            </w:r>
            <w:r>
              <w:rPr>
                <w:rFonts w:ascii="宋体" w:hAnsi="宋体" w:eastAsia="宋体" w:cs="宋体"/>
                <w:spacing w:val="-37"/>
                <w:sz w:val="21"/>
                <w:szCs w:val="21"/>
                <w:lang w:eastAsia="zh-CN"/>
              </w:rPr>
              <w:t xml:space="preserve"> </w:t>
            </w:r>
            <w:r>
              <w:rPr>
                <w:rFonts w:ascii="宋体" w:hAnsi="宋体" w:eastAsia="宋体" w:cs="宋体"/>
                <w:sz w:val="21"/>
                <w:szCs w:val="21"/>
                <w:lang w:eastAsia="zh-CN"/>
              </w:rPr>
              <w:t>交</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到</w:t>
            </w:r>
            <w:r>
              <w:rPr>
                <w:rFonts w:ascii="宋体" w:hAnsi="宋体" w:eastAsia="宋体" w:cs="宋体"/>
                <w:spacing w:val="-39"/>
                <w:sz w:val="21"/>
                <w:szCs w:val="21"/>
                <w:lang w:eastAsia="zh-CN"/>
              </w:rPr>
              <w:t xml:space="preserve"> </w:t>
            </w:r>
            <w:r>
              <w:rPr>
                <w:rFonts w:ascii="宋体" w:hAnsi="宋体" w:eastAsia="宋体" w:cs="宋体"/>
                <w:spacing w:val="40"/>
                <w:sz w:val="21"/>
                <w:szCs w:val="21"/>
                <w:lang w:eastAsia="zh-CN"/>
              </w:rPr>
              <w:t>芜湖市</w:t>
            </w:r>
            <w:r>
              <w:rPr>
                <w:rFonts w:ascii="宋体" w:hAnsi="宋体" w:eastAsia="宋体" w:cs="宋体"/>
                <w:spacing w:val="-39"/>
                <w:sz w:val="21"/>
                <w:szCs w:val="21"/>
                <w:lang w:eastAsia="zh-CN"/>
              </w:rPr>
              <w:t xml:space="preserve"> </w:t>
            </w:r>
            <w:r>
              <w:rPr>
                <w:rFonts w:ascii="宋体" w:hAnsi="宋体" w:eastAsia="宋体" w:cs="宋体"/>
                <w:spacing w:val="50"/>
                <w:sz w:val="21"/>
                <w:szCs w:val="21"/>
                <w:lang w:eastAsia="zh-CN"/>
              </w:rPr>
              <w:t>公共资源交易</w:t>
            </w:r>
            <w:r>
              <w:rPr>
                <w:rFonts w:ascii="宋体" w:hAnsi="宋体" w:eastAsia="宋体" w:cs="宋体"/>
                <w:spacing w:val="-39"/>
                <w:sz w:val="21"/>
                <w:szCs w:val="21"/>
                <w:lang w:eastAsia="zh-CN"/>
              </w:rPr>
              <w:t xml:space="preserve"> </w:t>
            </w:r>
            <w:r>
              <w:rPr>
                <w:rFonts w:ascii="宋体" w:hAnsi="宋体" w:eastAsia="宋体" w:cs="宋体"/>
                <w:spacing w:val="40"/>
                <w:sz w:val="21"/>
                <w:szCs w:val="21"/>
                <w:lang w:eastAsia="zh-CN"/>
              </w:rPr>
              <w:t>服务网</w:t>
            </w:r>
            <w:r>
              <w:rPr>
                <w:rFonts w:ascii="宋体" w:hAnsi="宋体" w:eastAsia="宋体" w:cs="宋体"/>
                <w:spacing w:val="-38"/>
                <w:sz w:val="21"/>
                <w:szCs w:val="21"/>
                <w:lang w:eastAsia="zh-CN"/>
              </w:rPr>
              <w:t xml:space="preserve"> </w:t>
            </w:r>
            <w:r>
              <w:rPr>
                <w:rFonts w:ascii="宋体" w:hAnsi="宋体" w:eastAsia="宋体" w:cs="宋体"/>
                <w:sz w:val="21"/>
                <w:szCs w:val="21"/>
                <w:lang w:eastAsia="zh-CN"/>
              </w:rPr>
              <w:t>(</w:t>
            </w:r>
            <w:r>
              <w:rPr>
                <w:rFonts w:ascii="宋体" w:hAnsi="宋体" w:eastAsia="宋体" w:cs="宋体"/>
                <w:spacing w:val="-39"/>
                <w:sz w:val="21"/>
                <w:szCs w:val="21"/>
                <w:lang w:eastAsia="zh-CN"/>
              </w:rPr>
              <w:t xml:space="preserve"> </w:t>
            </w:r>
            <w:r>
              <w:rPr>
                <w:rFonts w:ascii="宋体" w:hAnsi="宋体" w:eastAsia="宋体" w:cs="宋体"/>
                <w:sz w:val="21"/>
                <w:szCs w:val="21"/>
                <w:u w:val="single" w:color="000000"/>
                <w:lang w:eastAsia="zh-CN"/>
              </w:rPr>
              <w:t>网</w:t>
            </w:r>
            <w:r>
              <w:rPr>
                <w:rFonts w:ascii="宋体" w:hAnsi="宋体" w:eastAsia="宋体" w:cs="宋体"/>
                <w:spacing w:val="-40"/>
                <w:sz w:val="21"/>
                <w:szCs w:val="21"/>
                <w:u w:val="single" w:color="000000"/>
                <w:lang w:eastAsia="zh-CN"/>
              </w:rPr>
              <w:t xml:space="preserve"> </w:t>
            </w:r>
            <w:r>
              <w:rPr>
                <w:rFonts w:ascii="宋体" w:hAnsi="宋体" w:eastAsia="宋体" w:cs="宋体"/>
                <w:sz w:val="21"/>
                <w:szCs w:val="21"/>
                <w:u w:val="single" w:color="000000"/>
                <w:lang w:eastAsia="zh-CN"/>
              </w:rPr>
              <w:t>址</w:t>
            </w:r>
            <w:r>
              <w:rPr>
                <w:rFonts w:ascii="宋体" w:hAnsi="宋体" w:eastAsia="宋体" w:cs="宋体"/>
                <w:spacing w:val="-37"/>
                <w:sz w:val="21"/>
                <w:szCs w:val="21"/>
                <w:u w:val="single" w:color="000000"/>
                <w:lang w:eastAsia="zh-CN"/>
              </w:rPr>
              <w:t xml:space="preserve"> </w:t>
            </w:r>
            <w:r>
              <w:rPr>
                <w:rFonts w:ascii="宋体" w:hAnsi="宋体" w:eastAsia="宋体" w:cs="宋体"/>
                <w:sz w:val="21"/>
                <w:szCs w:val="21"/>
                <w:u w:val="single" w:color="000000"/>
                <w:lang w:eastAsia="zh-CN"/>
              </w:rPr>
              <w:t>：</w:t>
            </w:r>
            <w:r>
              <w:rPr>
                <w:rFonts w:ascii="宋体" w:hAnsi="宋体" w:eastAsia="宋体" w:cs="宋体"/>
                <w:sz w:val="21"/>
                <w:szCs w:val="21"/>
                <w:lang w:eastAsia="zh-CN"/>
              </w:rPr>
              <w:t xml:space="preserve"> </w:t>
            </w:r>
            <w:r>
              <w:fldChar w:fldCharType="begin"/>
            </w:r>
            <w:r>
              <w:instrText xml:space="preserve"> HYPERLINK "http://whsggzy.wuhu.gov.cn/" \h </w:instrText>
            </w:r>
            <w:r>
              <w:fldChar w:fldCharType="separate"/>
            </w:r>
            <w:r>
              <w:rPr>
                <w:rFonts w:ascii="宋体" w:hAnsi="宋体" w:eastAsia="宋体" w:cs="宋体"/>
                <w:spacing w:val="-5"/>
                <w:sz w:val="21"/>
                <w:szCs w:val="21"/>
                <w:u w:val="single" w:color="000000"/>
                <w:lang w:eastAsia="zh-CN"/>
              </w:rPr>
              <w:t>http://whsggzy.wuhu.gov.cn</w:t>
            </w:r>
            <w:r>
              <w:rPr>
                <w:rFonts w:ascii="宋体" w:hAnsi="宋体" w:eastAsia="宋体" w:cs="宋体"/>
                <w:spacing w:val="-5"/>
                <w:sz w:val="21"/>
                <w:szCs w:val="21"/>
                <w:u w:val="single" w:color="000000"/>
                <w:lang w:eastAsia="zh-CN"/>
              </w:rPr>
              <w:fldChar w:fldCharType="end"/>
            </w:r>
            <w:r>
              <w:rPr>
                <w:rFonts w:ascii="宋体" w:hAnsi="宋体" w:eastAsia="宋体" w:cs="宋体"/>
                <w:spacing w:val="-5"/>
                <w:sz w:val="21"/>
                <w:szCs w:val="21"/>
                <w:lang w:eastAsia="zh-CN"/>
              </w:rPr>
              <w:t>）。</w:t>
            </w:r>
          </w:p>
        </w:tc>
      </w:tr>
      <w:tr>
        <w:trPr>
          <w:trHeight w:val="1426"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2"/>
              <w:rPr>
                <w:rFonts w:ascii="Times New Roman" w:hAnsi="Times New Roman" w:eastAsia="Times New Roman" w:cs="Times New Roman"/>
                <w:sz w:val="23"/>
                <w:szCs w:val="23"/>
                <w:lang w:eastAsia="zh-CN"/>
              </w:rPr>
            </w:pPr>
          </w:p>
          <w:p>
            <w:pPr>
              <w:pStyle w:val="35"/>
              <w:ind w:left="348"/>
              <w:rPr>
                <w:rFonts w:ascii="宋体" w:hAnsi="宋体" w:eastAsia="宋体" w:cs="宋体"/>
                <w:sz w:val="21"/>
                <w:szCs w:val="21"/>
              </w:rPr>
            </w:pPr>
            <w:r>
              <w:rPr>
                <w:rFonts w:ascii="宋体"/>
                <w:sz w:val="21"/>
              </w:rPr>
              <w:t>1.10.3</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1"/>
              <w:rPr>
                <w:rFonts w:ascii="Times New Roman" w:hAnsi="Times New Roman" w:eastAsia="Times New Roman" w:cs="Times New Roman"/>
                <w:sz w:val="27"/>
                <w:szCs w:val="27"/>
                <w:lang w:eastAsia="zh-CN"/>
              </w:rPr>
            </w:pPr>
          </w:p>
          <w:p>
            <w:pPr>
              <w:pStyle w:val="35"/>
              <w:spacing w:line="307" w:lineRule="auto"/>
              <w:ind w:left="801" w:right="168" w:hanging="629"/>
              <w:rPr>
                <w:rFonts w:ascii="宋体" w:hAnsi="宋体" w:eastAsia="宋体" w:cs="宋体"/>
                <w:sz w:val="21"/>
                <w:szCs w:val="21"/>
                <w:lang w:eastAsia="zh-CN"/>
              </w:rPr>
            </w:pPr>
            <w:r>
              <w:rPr>
                <w:rFonts w:ascii="宋体" w:hAnsi="宋体" w:eastAsia="宋体" w:cs="宋体"/>
                <w:sz w:val="21"/>
                <w:szCs w:val="21"/>
                <w:lang w:eastAsia="zh-CN"/>
              </w:rPr>
              <w:t>招标人书面澄清的 时间</w:t>
            </w:r>
          </w:p>
        </w:tc>
        <w:tc>
          <w:tcPr>
            <w:tcW w:w="6738" w:type="dxa"/>
            <w:tcBorders>
              <w:top w:val="single" w:color="000000" w:sz="4" w:space="0"/>
              <w:left w:val="single" w:color="000000" w:sz="4" w:space="0"/>
              <w:bottom w:val="single" w:color="000000" w:sz="4" w:space="0"/>
              <w:right w:val="single" w:color="000000" w:sz="4" w:space="0"/>
            </w:tcBorders>
          </w:tcPr>
          <w:p>
            <w:pPr>
              <w:pStyle w:val="35"/>
              <w:spacing w:line="241" w:lineRule="exact"/>
              <w:ind w:left="103"/>
              <w:jc w:val="both"/>
              <w:rPr>
                <w:rFonts w:ascii="宋体" w:hAnsi="宋体" w:eastAsia="宋体" w:cs="宋体"/>
                <w:sz w:val="21"/>
                <w:szCs w:val="21"/>
                <w:lang w:eastAsia="zh-CN"/>
              </w:rPr>
            </w:pPr>
            <w:r>
              <w:rPr>
                <w:rFonts w:ascii="宋体" w:hAnsi="宋体" w:eastAsia="宋体" w:cs="宋体"/>
                <w:spacing w:val="-8"/>
                <w:sz w:val="21"/>
                <w:szCs w:val="21"/>
                <w:lang w:eastAsia="zh-CN"/>
              </w:rPr>
              <w:t>递交投标文件截止之日前（以发出</w:t>
            </w:r>
            <w:r>
              <w:rPr>
                <w:rFonts w:ascii="宋体" w:hAnsi="宋体" w:eastAsia="宋体" w:cs="宋体"/>
                <w:b/>
                <w:bCs/>
                <w:spacing w:val="-8"/>
                <w:sz w:val="21"/>
                <w:szCs w:val="21"/>
                <w:lang w:eastAsia="zh-CN"/>
              </w:rPr>
              <w:t>/</w:t>
            </w:r>
            <w:r>
              <w:rPr>
                <w:rFonts w:ascii="宋体" w:hAnsi="宋体" w:eastAsia="宋体" w:cs="宋体"/>
                <w:spacing w:val="-8"/>
                <w:sz w:val="21"/>
                <w:szCs w:val="21"/>
                <w:lang w:eastAsia="zh-CN"/>
              </w:rPr>
              <w:t>发布日期为准），发布到芜湖市</w:t>
            </w:r>
          </w:p>
          <w:p>
            <w:pPr>
              <w:pStyle w:val="35"/>
              <w:spacing w:before="80" w:line="309" w:lineRule="auto"/>
              <w:ind w:left="103" w:right="98"/>
              <w:jc w:val="both"/>
              <w:rPr>
                <w:rFonts w:ascii="宋体" w:hAnsi="宋体" w:eastAsia="宋体" w:cs="宋体"/>
                <w:sz w:val="21"/>
                <w:szCs w:val="21"/>
                <w:lang w:eastAsia="zh-CN"/>
              </w:rPr>
            </w:pPr>
            <w:r>
              <w:rPr>
                <w:rFonts w:ascii="宋体" w:hAnsi="宋体" w:eastAsia="宋体" w:cs="宋体"/>
                <w:spacing w:val="-5"/>
                <w:sz w:val="21"/>
                <w:szCs w:val="21"/>
                <w:lang w:eastAsia="zh-CN"/>
              </w:rPr>
              <w:t>公共资源交易</w:t>
            </w:r>
            <w:r>
              <w:rPr>
                <w:rFonts w:hint="eastAsia" w:ascii="宋体" w:hAnsi="宋体" w:eastAsia="宋体" w:cs="宋体"/>
                <w:spacing w:val="-5"/>
                <w:sz w:val="21"/>
                <w:szCs w:val="21"/>
                <w:lang w:eastAsia="zh-CN"/>
              </w:rPr>
              <w:t>中心</w:t>
            </w:r>
            <w:r>
              <w:rPr>
                <w:rFonts w:ascii="宋体" w:hAnsi="宋体" w:eastAsia="宋体" w:cs="宋体"/>
                <w:spacing w:val="-5"/>
                <w:sz w:val="21"/>
                <w:szCs w:val="21"/>
                <w:lang w:eastAsia="zh-CN"/>
              </w:rPr>
              <w:t>网(</w:t>
            </w:r>
            <w:r>
              <w:rPr>
                <w:rFonts w:ascii="宋体" w:hAnsi="宋体" w:eastAsia="宋体" w:cs="宋体"/>
                <w:spacing w:val="-5"/>
                <w:sz w:val="21"/>
                <w:szCs w:val="21"/>
                <w:u w:val="single" w:color="000000"/>
                <w:lang w:eastAsia="zh-CN"/>
              </w:rPr>
              <w:t>网址：</w:t>
            </w:r>
            <w:r>
              <w:fldChar w:fldCharType="begin"/>
            </w:r>
            <w:r>
              <w:instrText xml:space="preserve"> HYPERLINK "http://whsggzy.wuhu.gov.cn/" \h </w:instrText>
            </w:r>
            <w:r>
              <w:fldChar w:fldCharType="separate"/>
            </w:r>
            <w:r>
              <w:rPr>
                <w:rFonts w:ascii="宋体" w:hAnsi="宋体" w:eastAsia="宋体" w:cs="宋体"/>
                <w:spacing w:val="-5"/>
                <w:sz w:val="21"/>
                <w:szCs w:val="21"/>
                <w:u w:val="single" w:color="000000"/>
                <w:lang w:eastAsia="zh-CN"/>
              </w:rPr>
              <w:t>http://whsggzy.wuhu.gov.cn</w:t>
            </w:r>
            <w:r>
              <w:rPr>
                <w:rFonts w:ascii="宋体" w:hAnsi="宋体" w:eastAsia="宋体" w:cs="宋体"/>
                <w:spacing w:val="-5"/>
                <w:sz w:val="21"/>
                <w:szCs w:val="21"/>
                <w:u w:val="single" w:color="000000"/>
                <w:lang w:eastAsia="zh-CN"/>
              </w:rPr>
              <w:fldChar w:fldCharType="end"/>
            </w:r>
            <w:r>
              <w:rPr>
                <w:rFonts w:ascii="宋体" w:hAnsi="宋体" w:eastAsia="宋体" w:cs="宋体"/>
                <w:spacing w:val="-5"/>
                <w:sz w:val="21"/>
                <w:szCs w:val="21"/>
                <w:lang w:eastAsia="zh-CN"/>
              </w:rPr>
              <w:t>），其中</w:t>
            </w:r>
            <w:r>
              <w:rPr>
                <w:rFonts w:ascii="宋体" w:hAnsi="宋体" w:eastAsia="宋体" w:cs="宋体"/>
                <w:spacing w:val="-70"/>
                <w:sz w:val="21"/>
                <w:szCs w:val="21"/>
                <w:lang w:eastAsia="zh-CN"/>
              </w:rPr>
              <w:t xml:space="preserve"> </w:t>
            </w:r>
            <w:r>
              <w:rPr>
                <w:rFonts w:ascii="宋体" w:hAnsi="宋体" w:eastAsia="宋体" w:cs="宋体"/>
                <w:sz w:val="21"/>
                <w:szCs w:val="21"/>
                <w:lang w:eastAsia="zh-CN"/>
              </w:rPr>
              <w:t>可能影响到投标文件编制的，应在投标截止之日 15</w:t>
            </w:r>
            <w:r>
              <w:rPr>
                <w:rFonts w:ascii="宋体" w:hAnsi="宋体" w:eastAsia="宋体" w:cs="宋体"/>
                <w:spacing w:val="-73"/>
                <w:sz w:val="21"/>
                <w:szCs w:val="21"/>
                <w:lang w:eastAsia="zh-CN"/>
              </w:rPr>
              <w:t xml:space="preserve"> </w:t>
            </w:r>
            <w:r>
              <w:rPr>
                <w:rFonts w:ascii="宋体" w:hAnsi="宋体" w:eastAsia="宋体" w:cs="宋体"/>
                <w:sz w:val="21"/>
                <w:szCs w:val="21"/>
                <w:lang w:eastAsia="zh-CN"/>
              </w:rPr>
              <w:t>日前发布。投 标人应自行下载。</w:t>
            </w:r>
          </w:p>
        </w:tc>
      </w:tr>
      <w:tr>
        <w:trPr>
          <w:trHeight w:val="1731"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62"/>
              <w:ind w:left="2"/>
              <w:jc w:val="center"/>
              <w:rPr>
                <w:rFonts w:ascii="宋体" w:hAnsi="宋体" w:eastAsia="宋体" w:cs="宋体"/>
                <w:sz w:val="21"/>
                <w:szCs w:val="21"/>
              </w:rPr>
            </w:pPr>
            <w:r>
              <w:rPr>
                <w:rFonts w:ascii="宋体"/>
                <w:sz w:val="21"/>
              </w:rPr>
              <w:t>1.11</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62"/>
              <w:jc w:val="center"/>
              <w:rPr>
                <w:rFonts w:ascii="宋体" w:hAnsi="宋体" w:eastAsia="宋体" w:cs="宋体"/>
                <w:sz w:val="21"/>
                <w:szCs w:val="21"/>
              </w:rPr>
            </w:pPr>
            <w:r>
              <w:rPr>
                <w:rFonts w:ascii="宋体" w:hAnsi="宋体" w:eastAsia="宋体" w:cs="宋体"/>
                <w:sz w:val="21"/>
                <w:szCs w:val="21"/>
              </w:rPr>
              <w:t>分包</w:t>
            </w:r>
          </w:p>
        </w:tc>
        <w:tc>
          <w:tcPr>
            <w:tcW w:w="6738" w:type="dxa"/>
            <w:tcBorders>
              <w:top w:val="single" w:color="000000" w:sz="4" w:space="0"/>
              <w:left w:val="single" w:color="000000" w:sz="4" w:space="0"/>
              <w:bottom w:val="single" w:color="000000" w:sz="4" w:space="0"/>
              <w:right w:val="single" w:color="000000" w:sz="4" w:space="0"/>
            </w:tcBorders>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□不允许</w:t>
            </w:r>
          </w:p>
          <w:p>
            <w:pPr>
              <w:pStyle w:val="35"/>
              <w:spacing w:before="80" w:line="309" w:lineRule="auto"/>
              <w:ind w:left="103" w:right="84"/>
              <w:jc w:val="both"/>
              <w:rPr>
                <w:rFonts w:ascii="宋体" w:hAnsi="宋体" w:eastAsia="宋体" w:cs="宋体"/>
                <w:sz w:val="21"/>
                <w:szCs w:val="21"/>
                <w:lang w:eastAsia="zh-CN"/>
              </w:rPr>
            </w:pPr>
            <w:r>
              <w:rPr>
                <w:rFonts w:ascii="宋体" w:hAnsi="宋体" w:eastAsia="宋体" w:cs="宋体"/>
                <w:spacing w:val="-6"/>
                <w:sz w:val="21"/>
                <w:szCs w:val="21"/>
                <w:lang w:eastAsia="zh-CN"/>
              </w:rPr>
              <w:t>□允许，允许分包的专项工程（或不允许分包的专项工程）：</w:t>
            </w:r>
            <w:r>
              <w:rPr>
                <w:rFonts w:ascii="宋体" w:hAnsi="宋体" w:eastAsia="宋体" w:cs="宋体"/>
                <w:spacing w:val="-51"/>
                <w:sz w:val="21"/>
                <w:szCs w:val="21"/>
                <w:lang w:eastAsia="zh-CN"/>
              </w:rPr>
              <w:t xml:space="preserve"> </w:t>
            </w:r>
            <w:r>
              <w:rPr>
                <w:rFonts w:ascii="宋体" w:hAnsi="宋体" w:eastAsia="宋体" w:cs="宋体"/>
                <w:sz w:val="21"/>
                <w:szCs w:val="21"/>
                <w:lang w:eastAsia="zh-CN"/>
              </w:rPr>
              <w:t>对分包人的资格要求：</w:t>
            </w:r>
            <w:r>
              <w:rPr>
                <w:rFonts w:ascii="宋体" w:hAnsi="宋体" w:eastAsia="宋体" w:cs="宋体"/>
                <w:spacing w:val="31"/>
                <w:sz w:val="21"/>
                <w:szCs w:val="21"/>
                <w:lang w:eastAsia="zh-CN"/>
              </w:rPr>
              <w:t xml:space="preserve"> </w:t>
            </w:r>
            <w:r>
              <w:rPr>
                <w:rFonts w:ascii="宋体" w:hAnsi="宋体" w:eastAsia="宋体" w:cs="宋体"/>
                <w:sz w:val="21"/>
                <w:szCs w:val="21"/>
                <w:lang w:eastAsia="zh-CN"/>
              </w:rPr>
              <w:t>本项目严禁转包和违规分包。分包项目须</w:t>
            </w:r>
            <w:r>
              <w:rPr>
                <w:rFonts w:ascii="宋体" w:hAnsi="宋体" w:eastAsia="宋体" w:cs="宋体"/>
                <w:spacing w:val="-98"/>
                <w:sz w:val="21"/>
                <w:szCs w:val="21"/>
                <w:lang w:eastAsia="zh-CN"/>
              </w:rPr>
              <w:t xml:space="preserve"> </w:t>
            </w:r>
            <w:r>
              <w:rPr>
                <w:rFonts w:ascii="宋体" w:hAnsi="宋体" w:eastAsia="宋体" w:cs="宋体"/>
                <w:spacing w:val="-4"/>
                <w:sz w:val="21"/>
                <w:szCs w:val="21"/>
                <w:lang w:eastAsia="zh-CN"/>
              </w:rPr>
              <w:t>严格遵守交通运输部现行《公路工程施工分包管理办法》的相关规</w:t>
            </w:r>
            <w:r>
              <w:rPr>
                <w:rFonts w:ascii="宋体" w:hAnsi="宋体" w:eastAsia="宋体" w:cs="宋体"/>
                <w:spacing w:val="-64"/>
                <w:sz w:val="21"/>
                <w:szCs w:val="21"/>
                <w:lang w:eastAsia="zh-CN"/>
              </w:rPr>
              <w:t xml:space="preserve"> </w:t>
            </w:r>
            <w:r>
              <w:rPr>
                <w:rFonts w:ascii="宋体" w:hAnsi="宋体" w:eastAsia="宋体" w:cs="宋体"/>
                <w:spacing w:val="-4"/>
                <w:sz w:val="21"/>
                <w:szCs w:val="21"/>
                <w:lang w:eastAsia="zh-CN"/>
              </w:rPr>
              <w:t>定。分包的工程范围仅限于非关键性工程或者适合专业化队伍施工</w:t>
            </w:r>
            <w:r>
              <w:rPr>
                <w:rFonts w:ascii="宋体" w:hAnsi="宋体" w:eastAsia="宋体" w:cs="宋体"/>
                <w:spacing w:val="-64"/>
                <w:sz w:val="21"/>
                <w:szCs w:val="21"/>
                <w:lang w:eastAsia="zh-CN"/>
              </w:rPr>
              <w:t xml:space="preserve"> </w:t>
            </w:r>
            <w:r>
              <w:rPr>
                <w:rFonts w:ascii="宋体" w:hAnsi="宋体" w:eastAsia="宋体" w:cs="宋体"/>
                <w:sz w:val="21"/>
                <w:szCs w:val="21"/>
                <w:lang w:eastAsia="zh-CN"/>
              </w:rPr>
              <w:t>的专业工程。</w:t>
            </w:r>
          </w:p>
        </w:tc>
      </w:tr>
      <w:tr>
        <w:trPr>
          <w:trHeight w:val="72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2"/>
              <w:jc w:val="center"/>
              <w:rPr>
                <w:rFonts w:ascii="宋体" w:hAnsi="宋体" w:eastAsia="宋体" w:cs="宋体"/>
                <w:sz w:val="21"/>
                <w:szCs w:val="21"/>
              </w:rPr>
            </w:pPr>
            <w:r>
              <w:rPr>
                <w:rFonts w:ascii="宋体"/>
                <w:sz w:val="21"/>
              </w:rPr>
              <w:t>1.12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143"/>
              <w:jc w:val="center"/>
              <w:rPr>
                <w:rFonts w:ascii="宋体" w:hAnsi="宋体" w:eastAsia="宋体" w:cs="宋体"/>
                <w:sz w:val="21"/>
                <w:szCs w:val="21"/>
              </w:rPr>
            </w:pPr>
            <w:r>
              <w:rPr>
                <w:rFonts w:ascii="宋体" w:hAnsi="宋体" w:eastAsia="宋体" w:cs="宋体"/>
                <w:sz w:val="21"/>
                <w:szCs w:val="21"/>
              </w:rPr>
              <w:t>偏离</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3"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□不允许</w:t>
            </w:r>
          </w:p>
          <w:p>
            <w:pPr>
              <w:pStyle w:val="35"/>
              <w:spacing w:before="78"/>
              <w:ind w:left="103"/>
              <w:jc w:val="both"/>
              <w:rPr>
                <w:rFonts w:ascii="宋体" w:hAnsi="宋体" w:eastAsia="宋体" w:cs="宋体"/>
                <w:sz w:val="21"/>
                <w:szCs w:val="21"/>
                <w:lang w:eastAsia="zh-CN"/>
              </w:rPr>
            </w:pPr>
            <w:r>
              <w:rPr>
                <w:rFonts w:ascii="Wingdings" w:hAnsi="Wingdings" w:eastAsia="Wingdings" w:cs="Wingdings"/>
                <w:sz w:val="21"/>
                <w:szCs w:val="21"/>
                <w:lang w:eastAsia="zh-CN"/>
              </w:rPr>
              <w:sym w:font="Wingdings" w:char="00A8"/>
            </w:r>
            <w:r>
              <w:rPr>
                <w:rFonts w:ascii="宋体" w:hAnsi="宋体" w:eastAsia="宋体" w:cs="宋体"/>
                <w:sz w:val="21"/>
                <w:szCs w:val="21"/>
                <w:lang w:eastAsia="zh-CN"/>
              </w:rPr>
              <w:t>允许细微偏差</w:t>
            </w:r>
          </w:p>
        </w:tc>
      </w:tr>
      <w:tr>
        <w:tblPrEx>
          <w:tblCellMar>
            <w:top w:w="0" w:type="dxa"/>
            <w:left w:w="0" w:type="dxa"/>
            <w:bottom w:w="0" w:type="dxa"/>
            <w:right w:w="0" w:type="dxa"/>
          </w:tblCellMar>
        </w:tblPrEx>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2"/>
              <w:jc w:val="center"/>
              <w:rPr>
                <w:rFonts w:ascii="宋体" w:hAnsi="宋体" w:eastAsia="宋体" w:cs="宋体"/>
                <w:sz w:val="21"/>
                <w:szCs w:val="21"/>
              </w:rPr>
            </w:pPr>
            <w:r>
              <w:rPr>
                <w:rFonts w:ascii="宋体"/>
                <w:sz w:val="21"/>
              </w:rPr>
              <w:t>2.1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构成招标文件的其</w:t>
            </w:r>
          </w:p>
          <w:p>
            <w:pPr>
              <w:pStyle w:val="35"/>
              <w:spacing w:before="78"/>
              <w:jc w:val="center"/>
              <w:rPr>
                <w:rFonts w:ascii="宋体" w:hAnsi="宋体" w:eastAsia="宋体" w:cs="宋体"/>
                <w:sz w:val="21"/>
                <w:szCs w:val="21"/>
                <w:lang w:eastAsia="zh-CN"/>
              </w:rPr>
            </w:pPr>
            <w:r>
              <w:rPr>
                <w:rFonts w:ascii="宋体" w:hAnsi="宋体" w:eastAsia="宋体" w:cs="宋体"/>
                <w:sz w:val="21"/>
                <w:szCs w:val="21"/>
                <w:lang w:eastAsia="zh-CN"/>
              </w:rPr>
              <w:t>他材料</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before="143"/>
              <w:ind w:left="103"/>
              <w:jc w:val="both"/>
              <w:rPr>
                <w:rFonts w:ascii="宋体" w:hAnsi="宋体" w:eastAsia="宋体" w:cs="宋体"/>
                <w:sz w:val="21"/>
                <w:szCs w:val="21"/>
                <w:lang w:eastAsia="zh-CN"/>
              </w:rPr>
            </w:pPr>
            <w:r>
              <w:rPr>
                <w:rFonts w:ascii="宋体" w:hAnsi="宋体" w:eastAsia="宋体" w:cs="宋体"/>
                <w:sz w:val="21"/>
                <w:szCs w:val="21"/>
                <w:u w:val="single" w:color="000000"/>
                <w:lang w:eastAsia="zh-CN"/>
              </w:rPr>
              <w:t>招标人发布的相关澄清、补充文件。</w:t>
            </w:r>
          </w:p>
        </w:tc>
      </w:tr>
      <w:tr>
        <w:tblPrEx>
          <w:tblCellMar>
            <w:top w:w="0" w:type="dxa"/>
            <w:left w:w="0" w:type="dxa"/>
            <w:bottom w:w="0" w:type="dxa"/>
            <w:right w:w="0" w:type="dxa"/>
          </w:tblCellMar>
        </w:tblPrEx>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2.2.1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72"/>
              <w:jc w:val="center"/>
              <w:rPr>
                <w:rFonts w:ascii="宋体" w:hAnsi="宋体" w:eastAsia="宋体" w:cs="宋体"/>
                <w:sz w:val="21"/>
                <w:szCs w:val="21"/>
                <w:lang w:eastAsia="zh-CN"/>
              </w:rPr>
            </w:pPr>
            <w:r>
              <w:rPr>
                <w:rFonts w:ascii="宋体" w:hAnsi="宋体" w:eastAsia="宋体" w:cs="宋体"/>
                <w:sz w:val="21"/>
                <w:szCs w:val="21"/>
                <w:lang w:eastAsia="zh-CN"/>
              </w:rPr>
              <w:t>投标人要求澄清招</w:t>
            </w:r>
          </w:p>
          <w:p>
            <w:pPr>
              <w:pStyle w:val="35"/>
              <w:spacing w:before="78"/>
              <w:ind w:left="172"/>
              <w:jc w:val="center"/>
              <w:rPr>
                <w:rFonts w:ascii="宋体" w:hAnsi="宋体" w:eastAsia="宋体" w:cs="宋体"/>
                <w:sz w:val="21"/>
                <w:szCs w:val="21"/>
                <w:lang w:eastAsia="zh-CN"/>
              </w:rPr>
            </w:pPr>
            <w:r>
              <w:rPr>
                <w:rFonts w:ascii="宋体" w:hAnsi="宋体" w:eastAsia="宋体" w:cs="宋体"/>
                <w:sz w:val="21"/>
                <w:szCs w:val="21"/>
                <w:lang w:eastAsia="zh-CN"/>
              </w:rPr>
              <w:t>标文件的截止时间</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2623"/>
              </w:tabs>
              <w:spacing w:line="241" w:lineRule="exact"/>
              <w:ind w:left="103"/>
              <w:jc w:val="both"/>
              <w:rPr>
                <w:rFonts w:ascii="宋体" w:hAnsi="宋体" w:eastAsia="宋体" w:cs="宋体"/>
                <w:sz w:val="21"/>
                <w:szCs w:val="21"/>
                <w:lang w:eastAsia="zh-CN"/>
              </w:rPr>
            </w:pPr>
            <w:r>
              <w:rPr>
                <w:rFonts w:ascii="宋体" w:hAnsi="宋体" w:eastAsia="宋体" w:cs="宋体"/>
                <w:spacing w:val="-2"/>
                <w:sz w:val="21"/>
                <w:szCs w:val="21"/>
                <w:lang w:eastAsia="zh-CN"/>
              </w:rPr>
              <w:t>递交投标文件截至之日</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6"/>
                <w:sz w:val="21"/>
                <w:szCs w:val="21"/>
                <w:lang w:eastAsia="zh-CN"/>
              </w:rPr>
              <w:t>天前，递交到芜湖市公共资源交易</w:t>
            </w:r>
            <w:r>
              <w:rPr>
                <w:rFonts w:hint="eastAsia" w:ascii="宋体" w:hAnsi="宋体" w:eastAsia="宋体" w:cs="宋体"/>
                <w:spacing w:val="-6"/>
                <w:sz w:val="21"/>
                <w:szCs w:val="21"/>
                <w:lang w:eastAsia="zh-CN"/>
              </w:rPr>
              <w:t>中心</w:t>
            </w:r>
          </w:p>
          <w:p>
            <w:pPr>
              <w:pStyle w:val="35"/>
              <w:spacing w:before="78"/>
              <w:ind w:left="103"/>
              <w:jc w:val="both"/>
              <w:rPr>
                <w:rFonts w:ascii="宋体" w:hAnsi="宋体" w:eastAsia="宋体" w:cs="宋体"/>
                <w:sz w:val="21"/>
                <w:szCs w:val="21"/>
              </w:rPr>
            </w:pPr>
            <w:r>
              <w:rPr>
                <w:rFonts w:ascii="宋体" w:hAnsi="宋体" w:eastAsia="宋体" w:cs="宋体"/>
                <w:spacing w:val="-8"/>
                <w:sz w:val="21"/>
                <w:szCs w:val="21"/>
              </w:rPr>
              <w:t>网(</w:t>
            </w:r>
            <w:r>
              <w:rPr>
                <w:rFonts w:ascii="宋体" w:hAnsi="宋体" w:eastAsia="宋体" w:cs="宋体"/>
                <w:spacing w:val="-8"/>
                <w:sz w:val="21"/>
                <w:szCs w:val="21"/>
                <w:u w:val="single" w:color="000000"/>
              </w:rPr>
              <w:t>网址：</w:t>
            </w:r>
            <w:r>
              <w:fldChar w:fldCharType="begin"/>
            </w:r>
            <w:r>
              <w:instrText xml:space="preserve"> HYPERLINK "http://whsggzy.wuhu.gov.cn/" \h </w:instrText>
            </w:r>
            <w:r>
              <w:fldChar w:fldCharType="separate"/>
            </w:r>
            <w:r>
              <w:rPr>
                <w:rFonts w:ascii="宋体" w:hAnsi="宋体" w:eastAsia="宋体" w:cs="宋体"/>
                <w:spacing w:val="-8"/>
                <w:sz w:val="21"/>
                <w:szCs w:val="21"/>
                <w:u w:val="single" w:color="000000"/>
              </w:rPr>
              <w:t>http://whsggzy.wuhu.gov.cn</w:t>
            </w:r>
            <w:r>
              <w:rPr>
                <w:rFonts w:ascii="宋体" w:hAnsi="宋体" w:eastAsia="宋体" w:cs="宋体"/>
                <w:spacing w:val="-8"/>
                <w:sz w:val="21"/>
                <w:szCs w:val="21"/>
                <w:u w:val="single" w:color="000000"/>
              </w:rPr>
              <w:fldChar w:fldCharType="end"/>
            </w:r>
            <w:r>
              <w:rPr>
                <w:rFonts w:ascii="宋体" w:hAnsi="宋体" w:eastAsia="宋体" w:cs="宋体"/>
                <w:spacing w:val="-8"/>
                <w:sz w:val="21"/>
                <w:szCs w:val="21"/>
              </w:rPr>
              <w:t>）。</w:t>
            </w:r>
          </w:p>
        </w:tc>
      </w:tr>
      <w:tr>
        <w:trPr>
          <w:trHeight w:val="577"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4"/>
              <w:ind w:left="401"/>
              <w:rPr>
                <w:rFonts w:ascii="宋体" w:hAnsi="宋体" w:eastAsia="宋体" w:cs="宋体"/>
                <w:sz w:val="21"/>
                <w:szCs w:val="21"/>
              </w:rPr>
            </w:pPr>
            <w:r>
              <w:rPr>
                <w:rFonts w:ascii="宋体"/>
                <w:sz w:val="21"/>
              </w:rPr>
              <w:t>2.2.2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381"/>
              <w:jc w:val="center"/>
              <w:rPr>
                <w:rFonts w:ascii="宋体" w:hAnsi="宋体" w:eastAsia="宋体" w:cs="宋体"/>
                <w:sz w:val="21"/>
                <w:szCs w:val="21"/>
              </w:rPr>
            </w:pPr>
            <w:r>
              <w:rPr>
                <w:rFonts w:ascii="宋体" w:hAnsi="宋体" w:eastAsia="宋体" w:cs="宋体"/>
                <w:sz w:val="21"/>
                <w:szCs w:val="21"/>
              </w:rPr>
              <w:t>投标截止时间</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before="74"/>
              <w:ind w:left="103"/>
              <w:jc w:val="both"/>
              <w:rPr>
                <w:rFonts w:ascii="宋体" w:hAnsi="宋体" w:eastAsia="宋体" w:cs="宋体"/>
                <w:sz w:val="21"/>
                <w:szCs w:val="21"/>
              </w:rPr>
            </w:pPr>
            <w:r>
              <w:rPr>
                <w:rFonts w:ascii="宋体" w:hAnsi="宋体" w:eastAsia="宋体" w:cs="宋体"/>
                <w:sz w:val="21"/>
                <w:szCs w:val="21"/>
              </w:rPr>
              <w:t>见招标公告</w:t>
            </w:r>
          </w:p>
        </w:tc>
      </w:tr>
      <w:tr>
        <w:trPr>
          <w:trHeight w:val="72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2.2.3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3" w:lineRule="exact"/>
              <w:jc w:val="center"/>
              <w:rPr>
                <w:rFonts w:ascii="宋体" w:hAnsi="宋体" w:eastAsia="宋体" w:cs="宋体"/>
                <w:sz w:val="21"/>
                <w:szCs w:val="21"/>
                <w:lang w:eastAsia="zh-CN"/>
              </w:rPr>
            </w:pPr>
            <w:r>
              <w:rPr>
                <w:rFonts w:ascii="宋体" w:hAnsi="宋体" w:eastAsia="宋体" w:cs="宋体"/>
                <w:sz w:val="21"/>
                <w:szCs w:val="21"/>
                <w:lang w:eastAsia="zh-CN"/>
              </w:rPr>
              <w:t>招标文件澄清发布</w:t>
            </w:r>
          </w:p>
          <w:p>
            <w:pPr>
              <w:pStyle w:val="35"/>
              <w:spacing w:before="78"/>
              <w:jc w:val="center"/>
              <w:rPr>
                <w:rFonts w:ascii="宋体" w:hAnsi="宋体" w:eastAsia="宋体" w:cs="宋体"/>
                <w:sz w:val="21"/>
                <w:szCs w:val="21"/>
                <w:lang w:eastAsia="zh-CN"/>
              </w:rPr>
            </w:pPr>
            <w:r>
              <w:rPr>
                <w:rFonts w:ascii="宋体" w:hAnsi="宋体" w:eastAsia="宋体" w:cs="宋体"/>
                <w:sz w:val="21"/>
                <w:szCs w:val="21"/>
                <w:lang w:eastAsia="zh-CN"/>
              </w:rPr>
              <w:t>的媒介</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6159"/>
              </w:tabs>
              <w:spacing w:line="243" w:lineRule="exact"/>
              <w:ind w:left="103"/>
              <w:jc w:val="both"/>
              <w:rPr>
                <w:rFonts w:ascii="宋体" w:hAnsi="宋体" w:eastAsia="宋体" w:cs="宋体"/>
                <w:sz w:val="21"/>
                <w:szCs w:val="21"/>
                <w:lang w:eastAsia="zh-CN"/>
              </w:rPr>
            </w:pPr>
            <w:r>
              <w:rPr>
                <w:rFonts w:ascii="宋体" w:hAnsi="宋体" w:eastAsia="宋体" w:cs="宋体"/>
                <w:spacing w:val="22"/>
                <w:sz w:val="21"/>
                <w:szCs w:val="21"/>
                <w:lang w:eastAsia="zh-CN"/>
              </w:rPr>
              <w:t>招标文件</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的</w:t>
            </w:r>
            <w:r>
              <w:rPr>
                <w:rFonts w:ascii="宋体" w:hAnsi="宋体" w:eastAsia="宋体" w:cs="宋体"/>
                <w:spacing w:val="-71"/>
                <w:sz w:val="21"/>
                <w:szCs w:val="21"/>
                <w:lang w:eastAsia="zh-CN"/>
              </w:rPr>
              <w:t xml:space="preserve"> </w:t>
            </w:r>
            <w:r>
              <w:rPr>
                <w:rFonts w:ascii="宋体" w:hAnsi="宋体" w:eastAsia="宋体" w:cs="宋体"/>
                <w:spacing w:val="15"/>
                <w:sz w:val="21"/>
                <w:szCs w:val="21"/>
                <w:lang w:eastAsia="zh-CN"/>
              </w:rPr>
              <w:t>澄清</w:t>
            </w:r>
            <w:r>
              <w:rPr>
                <w:rFonts w:ascii="宋体" w:hAnsi="宋体" w:eastAsia="宋体" w:cs="宋体"/>
                <w:spacing w:val="-71"/>
                <w:sz w:val="21"/>
                <w:szCs w:val="21"/>
                <w:lang w:eastAsia="zh-CN"/>
              </w:rPr>
              <w:t xml:space="preserve"> </w:t>
            </w:r>
            <w:r>
              <w:rPr>
                <w:rFonts w:ascii="宋体" w:hAnsi="宋体" w:eastAsia="宋体" w:cs="宋体"/>
                <w:spacing w:val="15"/>
                <w:sz w:val="21"/>
                <w:szCs w:val="21"/>
                <w:lang w:eastAsia="zh-CN"/>
              </w:rPr>
              <w:t>将在</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芜</w:t>
            </w:r>
            <w:r>
              <w:rPr>
                <w:rFonts w:ascii="宋体" w:hAnsi="宋体" w:eastAsia="宋体" w:cs="宋体"/>
                <w:spacing w:val="-74"/>
                <w:sz w:val="21"/>
                <w:szCs w:val="21"/>
                <w:lang w:eastAsia="zh-CN"/>
              </w:rPr>
              <w:t xml:space="preserve"> </w:t>
            </w:r>
            <w:r>
              <w:rPr>
                <w:rFonts w:ascii="宋体" w:hAnsi="宋体" w:eastAsia="宋体" w:cs="宋体"/>
                <w:sz w:val="21"/>
                <w:szCs w:val="21"/>
                <w:lang w:eastAsia="zh-CN"/>
              </w:rPr>
              <w:t>湖</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市</w:t>
            </w:r>
            <w:r>
              <w:rPr>
                <w:rFonts w:ascii="宋体" w:hAnsi="宋体" w:eastAsia="宋体" w:cs="宋体"/>
                <w:spacing w:val="-71"/>
                <w:sz w:val="21"/>
                <w:szCs w:val="21"/>
                <w:lang w:eastAsia="zh-CN"/>
              </w:rPr>
              <w:t xml:space="preserve"> </w:t>
            </w:r>
            <w:r>
              <w:rPr>
                <w:rFonts w:ascii="宋体" w:hAnsi="宋体" w:eastAsia="宋体" w:cs="宋体"/>
                <w:spacing w:val="25"/>
                <w:sz w:val="21"/>
                <w:szCs w:val="21"/>
                <w:lang w:eastAsia="zh-CN"/>
              </w:rPr>
              <w:t>公共资源交易</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服</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务</w:t>
            </w:r>
            <w:r>
              <w:rPr>
                <w:rFonts w:ascii="宋体" w:hAnsi="宋体" w:eastAsia="宋体" w:cs="宋体"/>
                <w:spacing w:val="-74"/>
                <w:sz w:val="21"/>
                <w:szCs w:val="21"/>
                <w:lang w:eastAsia="zh-CN"/>
              </w:rPr>
              <w:t xml:space="preserve"> </w:t>
            </w:r>
            <w:r>
              <w:rPr>
                <w:rFonts w:ascii="宋体" w:hAnsi="宋体" w:eastAsia="宋体" w:cs="宋体"/>
                <w:sz w:val="21"/>
                <w:szCs w:val="21"/>
                <w:lang w:eastAsia="zh-CN"/>
              </w:rPr>
              <w:t>网</w:t>
            </w:r>
            <w:r>
              <w:rPr>
                <w:rFonts w:ascii="宋体" w:hAnsi="宋体" w:eastAsia="宋体" w:cs="宋体"/>
                <w:spacing w:val="-70"/>
                <w:sz w:val="21"/>
                <w:szCs w:val="21"/>
                <w:lang w:eastAsia="zh-CN"/>
              </w:rPr>
              <w:t xml:space="preserve"> </w:t>
            </w:r>
            <w:r>
              <w:rPr>
                <w:rFonts w:ascii="宋体" w:hAnsi="宋体" w:eastAsia="宋体" w:cs="宋体"/>
                <w:sz w:val="21"/>
                <w:szCs w:val="21"/>
                <w:lang w:eastAsia="zh-CN"/>
              </w:rPr>
              <w:t>（</w:t>
            </w:r>
            <w:r>
              <w:rPr>
                <w:rFonts w:ascii="宋体" w:hAnsi="宋体" w:eastAsia="宋体" w:cs="宋体"/>
                <w:spacing w:val="-71"/>
                <w:sz w:val="21"/>
                <w:szCs w:val="21"/>
                <w:lang w:eastAsia="zh-CN"/>
              </w:rPr>
              <w:t xml:space="preserve"> </w:t>
            </w:r>
            <w:r>
              <w:rPr>
                <w:rFonts w:ascii="宋体" w:hAnsi="宋体" w:eastAsia="宋体" w:cs="宋体"/>
                <w:spacing w:val="20"/>
                <w:sz w:val="21"/>
                <w:szCs w:val="21"/>
                <w:u w:val="single" w:color="000000"/>
                <w:lang w:eastAsia="zh-CN"/>
              </w:rPr>
              <w:t>网址：</w:t>
            </w:r>
            <w:r>
              <w:rPr>
                <w:rFonts w:ascii="宋体" w:hAnsi="宋体" w:eastAsia="宋体" w:cs="宋体"/>
                <w:spacing w:val="20"/>
                <w:sz w:val="21"/>
                <w:szCs w:val="21"/>
                <w:u w:val="single" w:color="000000"/>
                <w:lang w:eastAsia="zh-CN"/>
              </w:rPr>
              <w:tab/>
            </w:r>
          </w:p>
          <w:p>
            <w:pPr>
              <w:pStyle w:val="35"/>
              <w:spacing w:before="78"/>
              <w:ind w:left="103"/>
              <w:jc w:val="both"/>
              <w:rPr>
                <w:rFonts w:ascii="宋体" w:hAnsi="宋体" w:eastAsia="宋体" w:cs="宋体"/>
                <w:sz w:val="21"/>
                <w:szCs w:val="21"/>
                <w:lang w:eastAsia="zh-CN"/>
              </w:rPr>
            </w:pPr>
            <w:r>
              <w:fldChar w:fldCharType="begin"/>
            </w:r>
            <w:r>
              <w:instrText xml:space="preserve"> HYPERLINK "http://whsggzy.wuhu.gov.cn/" \h </w:instrText>
            </w:r>
            <w:r>
              <w:fldChar w:fldCharType="separate"/>
            </w:r>
            <w:r>
              <w:rPr>
                <w:rFonts w:ascii="宋体" w:hAnsi="宋体" w:eastAsia="宋体" w:cs="宋体"/>
                <w:sz w:val="21"/>
                <w:szCs w:val="21"/>
                <w:u w:val="single" w:color="000000"/>
                <w:lang w:eastAsia="zh-CN"/>
              </w:rPr>
              <w:t>http://whsggzy.wuhu.gov.cn</w:t>
            </w:r>
            <w:r>
              <w:rPr>
                <w:rFonts w:ascii="宋体" w:hAnsi="宋体" w:eastAsia="宋体" w:cs="宋体"/>
                <w:sz w:val="21"/>
                <w:szCs w:val="21"/>
                <w:u w:val="single" w:color="000000"/>
                <w:lang w:eastAsia="zh-CN"/>
              </w:rPr>
              <w:fldChar w:fldCharType="end"/>
            </w:r>
            <w:r>
              <w:rPr>
                <w:rFonts w:ascii="宋体" w:hAnsi="宋体" w:eastAsia="宋体" w:cs="宋体"/>
                <w:spacing w:val="-6"/>
                <w:sz w:val="21"/>
                <w:szCs w:val="21"/>
                <w:u w:val="single" w:color="000000"/>
                <w:lang w:eastAsia="zh-CN"/>
              </w:rPr>
              <w:t xml:space="preserve"> </w:t>
            </w:r>
            <w:r>
              <w:rPr>
                <w:rFonts w:ascii="宋体" w:hAnsi="宋体" w:eastAsia="宋体" w:cs="宋体"/>
                <w:sz w:val="21"/>
                <w:szCs w:val="21"/>
                <w:lang w:eastAsia="zh-CN"/>
              </w:rPr>
              <w:t>）发布，投标人应自行下载。</w:t>
            </w:r>
          </w:p>
        </w:tc>
      </w:tr>
      <w:tr>
        <w:tblPrEx>
          <w:tblCellMar>
            <w:top w:w="0" w:type="dxa"/>
            <w:left w:w="0" w:type="dxa"/>
            <w:bottom w:w="0" w:type="dxa"/>
            <w:right w:w="0" w:type="dxa"/>
          </w:tblCellMar>
        </w:tblPrEx>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8"/>
              <w:widowControl w:val="0"/>
              <w:spacing w:before="74" w:beforeAutospacing="0" w:afterAutospacing="0"/>
              <w:ind w:left="346"/>
              <w:rPr>
                <w:sz w:val="21"/>
              </w:rPr>
            </w:pPr>
            <w:r>
              <w:rPr>
                <w:rFonts w:hint="eastAsia" w:cs="宋体"/>
                <w:b/>
                <w:bCs/>
                <w:sz w:val="21"/>
                <w:szCs w:val="21"/>
              </w:rPr>
              <w:t>条款号</w:t>
            </w:r>
          </w:p>
        </w:tc>
        <w:tc>
          <w:tcPr>
            <w:tcW w:w="2036" w:type="dxa"/>
            <w:tcBorders>
              <w:top w:val="single" w:color="000000" w:sz="4" w:space="0"/>
              <w:left w:val="single" w:color="000000" w:sz="4" w:space="0"/>
              <w:bottom w:val="single" w:color="000000" w:sz="4" w:space="0"/>
              <w:right w:val="single" w:color="000000" w:sz="4" w:space="0"/>
            </w:tcBorders>
          </w:tcPr>
          <w:p>
            <w:pPr>
              <w:pStyle w:val="8"/>
              <w:widowControl w:val="0"/>
              <w:spacing w:before="74" w:beforeAutospacing="0" w:afterAutospacing="0"/>
              <w:ind w:left="273"/>
              <w:rPr>
                <w:sz w:val="21"/>
                <w:szCs w:val="21"/>
              </w:rPr>
            </w:pPr>
            <w:r>
              <w:rPr>
                <w:rFonts w:hint="eastAsia" w:cs="宋体"/>
                <w:b/>
                <w:bCs/>
                <w:sz w:val="21"/>
                <w:szCs w:val="21"/>
              </w:rPr>
              <w:t>条 款 名 称</w:t>
            </w:r>
          </w:p>
        </w:tc>
        <w:tc>
          <w:tcPr>
            <w:tcW w:w="6738" w:type="dxa"/>
            <w:tcBorders>
              <w:top w:val="single" w:color="000000" w:sz="4" w:space="0"/>
              <w:left w:val="single" w:color="000000" w:sz="4" w:space="0"/>
              <w:bottom w:val="single" w:color="000000" w:sz="4" w:space="0"/>
              <w:right w:val="single" w:color="000000" w:sz="4" w:space="0"/>
            </w:tcBorders>
          </w:tcPr>
          <w:p>
            <w:pPr>
              <w:pStyle w:val="8"/>
              <w:widowControl w:val="0"/>
              <w:spacing w:before="74" w:beforeAutospacing="0" w:afterAutospacing="0"/>
              <w:ind w:left="2"/>
              <w:jc w:val="center"/>
            </w:pPr>
            <w:r>
              <w:rPr>
                <w:rFonts w:hint="eastAsia" w:cs="宋体"/>
                <w:b/>
                <w:bCs/>
                <w:sz w:val="21"/>
                <w:szCs w:val="21"/>
              </w:rPr>
              <w:t>编</w:t>
            </w:r>
            <w:r>
              <w:rPr>
                <w:rFonts w:hint="eastAsia" w:cs="宋体"/>
                <w:b/>
                <w:bCs/>
                <w:sz w:val="21"/>
                <w:szCs w:val="21"/>
              </w:rPr>
              <w:tab/>
            </w:r>
            <w:r>
              <w:rPr>
                <w:rFonts w:hint="eastAsia" w:cs="宋体"/>
                <w:b/>
                <w:bCs/>
                <w:sz w:val="21"/>
                <w:szCs w:val="21"/>
              </w:rPr>
              <w:t>列</w:t>
            </w:r>
            <w:r>
              <w:rPr>
                <w:rFonts w:hint="eastAsia" w:cs="宋体"/>
                <w:b/>
                <w:bCs/>
                <w:sz w:val="21"/>
                <w:szCs w:val="21"/>
              </w:rPr>
              <w:tab/>
            </w:r>
            <w:r>
              <w:rPr>
                <w:rFonts w:hint="eastAsia" w:cs="宋体"/>
                <w:b/>
                <w:bCs/>
                <w:sz w:val="21"/>
                <w:szCs w:val="21"/>
              </w:rPr>
              <w:t>内</w:t>
            </w:r>
            <w:r>
              <w:rPr>
                <w:rFonts w:hint="eastAsia" w:cs="宋体"/>
                <w:b/>
                <w:bCs/>
                <w:sz w:val="21"/>
                <w:szCs w:val="21"/>
              </w:rPr>
              <w:tab/>
            </w:r>
            <w:r>
              <w:rPr>
                <w:rFonts w:hint="eastAsia" w:cs="宋体"/>
                <w:b/>
                <w:bCs/>
                <w:sz w:val="21"/>
                <w:szCs w:val="21"/>
              </w:rPr>
              <w:t>容</w:t>
            </w:r>
          </w:p>
        </w:tc>
      </w:tr>
      <w:tr>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2.3.2</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1" w:lineRule="exact"/>
              <w:jc w:val="center"/>
              <w:rPr>
                <w:rFonts w:ascii="宋体" w:hAnsi="宋体" w:eastAsia="宋体" w:cs="宋体"/>
                <w:sz w:val="21"/>
                <w:szCs w:val="21"/>
                <w:lang w:eastAsia="zh-CN"/>
              </w:rPr>
            </w:pPr>
            <w:r>
              <w:rPr>
                <w:rFonts w:ascii="宋体" w:hAnsi="宋体" w:eastAsia="宋体" w:cs="宋体"/>
                <w:sz w:val="21"/>
                <w:szCs w:val="21"/>
                <w:lang w:eastAsia="zh-CN"/>
              </w:rPr>
              <w:t>招标文件修改发布</w:t>
            </w:r>
          </w:p>
          <w:p>
            <w:pPr>
              <w:pStyle w:val="35"/>
              <w:spacing w:before="78"/>
              <w:jc w:val="center"/>
              <w:rPr>
                <w:rFonts w:ascii="宋体" w:hAnsi="宋体" w:eastAsia="宋体" w:cs="宋体"/>
                <w:sz w:val="21"/>
                <w:szCs w:val="21"/>
                <w:lang w:eastAsia="zh-CN"/>
              </w:rPr>
            </w:pPr>
            <w:r>
              <w:rPr>
                <w:rFonts w:ascii="宋体" w:hAnsi="宋体" w:eastAsia="宋体" w:cs="宋体"/>
                <w:sz w:val="21"/>
                <w:szCs w:val="21"/>
                <w:lang w:eastAsia="zh-CN"/>
              </w:rPr>
              <w:t>的媒介</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6159"/>
              </w:tabs>
              <w:spacing w:line="241" w:lineRule="exact"/>
              <w:ind w:left="103"/>
              <w:jc w:val="both"/>
              <w:rPr>
                <w:rFonts w:ascii="宋体" w:hAnsi="宋体" w:eastAsia="宋体" w:cs="宋体"/>
                <w:sz w:val="21"/>
                <w:szCs w:val="21"/>
                <w:lang w:eastAsia="zh-CN"/>
              </w:rPr>
            </w:pPr>
            <w:r>
              <w:rPr>
                <w:rFonts w:ascii="宋体" w:hAnsi="宋体" w:eastAsia="宋体" w:cs="宋体"/>
                <w:spacing w:val="22"/>
                <w:sz w:val="21"/>
                <w:szCs w:val="21"/>
                <w:lang w:eastAsia="zh-CN"/>
              </w:rPr>
              <w:t>招标文件</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的</w:t>
            </w:r>
            <w:r>
              <w:rPr>
                <w:rFonts w:ascii="宋体" w:hAnsi="宋体" w:eastAsia="宋体" w:cs="宋体"/>
                <w:spacing w:val="-71"/>
                <w:sz w:val="21"/>
                <w:szCs w:val="21"/>
                <w:lang w:eastAsia="zh-CN"/>
              </w:rPr>
              <w:t xml:space="preserve"> </w:t>
            </w:r>
            <w:r>
              <w:rPr>
                <w:rFonts w:ascii="宋体" w:hAnsi="宋体" w:eastAsia="宋体" w:cs="宋体"/>
                <w:spacing w:val="15"/>
                <w:sz w:val="21"/>
                <w:szCs w:val="21"/>
                <w:lang w:eastAsia="zh-CN"/>
              </w:rPr>
              <w:t>澄清</w:t>
            </w:r>
            <w:r>
              <w:rPr>
                <w:rFonts w:ascii="宋体" w:hAnsi="宋体" w:eastAsia="宋体" w:cs="宋体"/>
                <w:spacing w:val="-71"/>
                <w:sz w:val="21"/>
                <w:szCs w:val="21"/>
                <w:lang w:eastAsia="zh-CN"/>
              </w:rPr>
              <w:t xml:space="preserve"> </w:t>
            </w:r>
            <w:r>
              <w:rPr>
                <w:rFonts w:ascii="宋体" w:hAnsi="宋体" w:eastAsia="宋体" w:cs="宋体"/>
                <w:spacing w:val="15"/>
                <w:sz w:val="21"/>
                <w:szCs w:val="21"/>
                <w:lang w:eastAsia="zh-CN"/>
              </w:rPr>
              <w:t>将在</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芜</w:t>
            </w:r>
            <w:r>
              <w:rPr>
                <w:rFonts w:ascii="宋体" w:hAnsi="宋体" w:eastAsia="宋体" w:cs="宋体"/>
                <w:spacing w:val="-74"/>
                <w:sz w:val="21"/>
                <w:szCs w:val="21"/>
                <w:lang w:eastAsia="zh-CN"/>
              </w:rPr>
              <w:t xml:space="preserve"> </w:t>
            </w:r>
            <w:r>
              <w:rPr>
                <w:rFonts w:ascii="宋体" w:hAnsi="宋体" w:eastAsia="宋体" w:cs="宋体"/>
                <w:sz w:val="21"/>
                <w:szCs w:val="21"/>
                <w:lang w:eastAsia="zh-CN"/>
              </w:rPr>
              <w:t>湖</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市</w:t>
            </w:r>
            <w:r>
              <w:rPr>
                <w:rFonts w:ascii="宋体" w:hAnsi="宋体" w:eastAsia="宋体" w:cs="宋体"/>
                <w:spacing w:val="-71"/>
                <w:sz w:val="21"/>
                <w:szCs w:val="21"/>
                <w:lang w:eastAsia="zh-CN"/>
              </w:rPr>
              <w:t xml:space="preserve"> </w:t>
            </w:r>
            <w:r>
              <w:rPr>
                <w:rFonts w:ascii="宋体" w:hAnsi="宋体" w:eastAsia="宋体" w:cs="宋体"/>
                <w:spacing w:val="25"/>
                <w:sz w:val="21"/>
                <w:szCs w:val="21"/>
                <w:lang w:eastAsia="zh-CN"/>
              </w:rPr>
              <w:t>公共资源交易</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服</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务</w:t>
            </w:r>
            <w:r>
              <w:rPr>
                <w:rFonts w:ascii="宋体" w:hAnsi="宋体" w:eastAsia="宋体" w:cs="宋体"/>
                <w:spacing w:val="-74"/>
                <w:sz w:val="21"/>
                <w:szCs w:val="21"/>
                <w:lang w:eastAsia="zh-CN"/>
              </w:rPr>
              <w:t xml:space="preserve"> </w:t>
            </w:r>
            <w:r>
              <w:rPr>
                <w:rFonts w:ascii="宋体" w:hAnsi="宋体" w:eastAsia="宋体" w:cs="宋体"/>
                <w:sz w:val="21"/>
                <w:szCs w:val="21"/>
                <w:lang w:eastAsia="zh-CN"/>
              </w:rPr>
              <w:t>网</w:t>
            </w:r>
            <w:r>
              <w:rPr>
                <w:rFonts w:ascii="宋体" w:hAnsi="宋体" w:eastAsia="宋体" w:cs="宋体"/>
                <w:spacing w:val="-70"/>
                <w:sz w:val="21"/>
                <w:szCs w:val="21"/>
                <w:lang w:eastAsia="zh-CN"/>
              </w:rPr>
              <w:t xml:space="preserve"> </w:t>
            </w:r>
            <w:r>
              <w:rPr>
                <w:rFonts w:ascii="宋体" w:hAnsi="宋体" w:eastAsia="宋体" w:cs="宋体"/>
                <w:sz w:val="21"/>
                <w:szCs w:val="21"/>
                <w:lang w:eastAsia="zh-CN"/>
              </w:rPr>
              <w:t>（</w:t>
            </w:r>
            <w:r>
              <w:rPr>
                <w:rFonts w:ascii="宋体" w:hAnsi="宋体" w:eastAsia="宋体" w:cs="宋体"/>
                <w:spacing w:val="-71"/>
                <w:sz w:val="21"/>
                <w:szCs w:val="21"/>
                <w:lang w:eastAsia="zh-CN"/>
              </w:rPr>
              <w:t xml:space="preserve"> </w:t>
            </w:r>
            <w:r>
              <w:rPr>
                <w:rFonts w:ascii="宋体" w:hAnsi="宋体" w:eastAsia="宋体" w:cs="宋体"/>
                <w:spacing w:val="20"/>
                <w:sz w:val="21"/>
                <w:szCs w:val="21"/>
                <w:u w:val="single" w:color="000000"/>
                <w:lang w:eastAsia="zh-CN"/>
              </w:rPr>
              <w:t>网址：</w:t>
            </w:r>
            <w:r>
              <w:rPr>
                <w:rFonts w:ascii="宋体" w:hAnsi="宋体" w:eastAsia="宋体" w:cs="宋体"/>
                <w:spacing w:val="20"/>
                <w:sz w:val="21"/>
                <w:szCs w:val="21"/>
                <w:u w:val="single" w:color="000000"/>
                <w:lang w:eastAsia="zh-CN"/>
              </w:rPr>
              <w:tab/>
            </w:r>
          </w:p>
          <w:p>
            <w:pPr>
              <w:pStyle w:val="35"/>
              <w:spacing w:before="78"/>
              <w:ind w:left="103"/>
              <w:jc w:val="both"/>
              <w:rPr>
                <w:rFonts w:ascii="宋体" w:hAnsi="宋体" w:eastAsia="宋体" w:cs="宋体"/>
                <w:sz w:val="21"/>
                <w:szCs w:val="21"/>
                <w:lang w:eastAsia="zh-CN"/>
              </w:rPr>
            </w:pPr>
            <w:r>
              <w:fldChar w:fldCharType="begin"/>
            </w:r>
            <w:r>
              <w:instrText xml:space="preserve"> HYPERLINK "http://whsggzy.wuhu.gov.cn/" \h </w:instrText>
            </w:r>
            <w:r>
              <w:fldChar w:fldCharType="separate"/>
            </w:r>
            <w:r>
              <w:rPr>
                <w:rFonts w:ascii="宋体" w:hAnsi="宋体" w:eastAsia="宋体" w:cs="宋体"/>
                <w:sz w:val="21"/>
                <w:szCs w:val="21"/>
                <w:u w:val="single" w:color="000000"/>
                <w:lang w:eastAsia="zh-CN"/>
              </w:rPr>
              <w:t>http://whsggzy.wuhu.gov.cn</w:t>
            </w:r>
            <w:r>
              <w:rPr>
                <w:rFonts w:ascii="宋体" w:hAnsi="宋体" w:eastAsia="宋体" w:cs="宋体"/>
                <w:sz w:val="21"/>
                <w:szCs w:val="21"/>
                <w:u w:val="single" w:color="000000"/>
                <w:lang w:eastAsia="zh-CN"/>
              </w:rPr>
              <w:fldChar w:fldCharType="end"/>
            </w:r>
            <w:r>
              <w:rPr>
                <w:rFonts w:ascii="宋体" w:hAnsi="宋体" w:eastAsia="宋体" w:cs="宋体"/>
                <w:spacing w:val="-6"/>
                <w:sz w:val="21"/>
                <w:szCs w:val="21"/>
                <w:u w:val="single" w:color="000000"/>
                <w:lang w:eastAsia="zh-CN"/>
              </w:rPr>
              <w:t xml:space="preserve"> </w:t>
            </w:r>
            <w:r>
              <w:rPr>
                <w:rFonts w:ascii="宋体" w:hAnsi="宋体" w:eastAsia="宋体" w:cs="宋体"/>
                <w:sz w:val="21"/>
                <w:szCs w:val="21"/>
                <w:lang w:eastAsia="zh-CN"/>
              </w:rPr>
              <w:t>）发布，投标人应自行下载。</w:t>
            </w:r>
          </w:p>
        </w:tc>
      </w:tr>
      <w:tr>
        <w:trPr>
          <w:trHeight w:val="1258" w:hRule="atLeast"/>
        </w:trPr>
        <w:tc>
          <w:tcPr>
            <w:tcW w:w="1337" w:type="dxa"/>
            <w:tcBorders>
              <w:top w:val="single" w:color="000000" w:sz="4" w:space="0"/>
              <w:left w:val="single" w:color="000000" w:sz="4" w:space="0"/>
              <w:right w:val="single" w:color="000000" w:sz="4" w:space="0"/>
            </w:tcBorders>
          </w:tcPr>
          <w:p>
            <w:pPr>
              <w:pStyle w:val="35"/>
              <w:spacing w:before="71"/>
              <w:ind w:left="401"/>
              <w:rPr>
                <w:rFonts w:ascii="宋体" w:hAnsi="宋体" w:eastAsia="宋体" w:cs="宋体"/>
                <w:sz w:val="21"/>
                <w:szCs w:val="21"/>
              </w:rPr>
            </w:pPr>
            <w:r>
              <w:rPr>
                <w:rFonts w:ascii="宋体"/>
                <w:sz w:val="21"/>
              </w:rPr>
              <w:t>3.1.1</w:t>
            </w:r>
          </w:p>
        </w:tc>
        <w:tc>
          <w:tcPr>
            <w:tcW w:w="2036" w:type="dxa"/>
            <w:tcBorders>
              <w:top w:val="single" w:color="000000" w:sz="4" w:space="0"/>
              <w:left w:val="single" w:color="000000" w:sz="4" w:space="0"/>
              <w:right w:val="single" w:color="000000" w:sz="4" w:space="0"/>
            </w:tcBorders>
            <w:vAlign w:val="center"/>
          </w:tcPr>
          <w:p>
            <w:pPr>
              <w:pStyle w:val="35"/>
              <w:spacing w:before="71"/>
              <w:ind w:left="172"/>
              <w:jc w:val="center"/>
              <w:rPr>
                <w:rFonts w:ascii="宋体" w:hAnsi="宋体" w:eastAsia="宋体" w:cs="宋体"/>
                <w:sz w:val="21"/>
                <w:szCs w:val="21"/>
                <w:lang w:eastAsia="zh-CN"/>
              </w:rPr>
            </w:pPr>
            <w:r>
              <w:rPr>
                <w:rFonts w:ascii="宋体" w:hAnsi="宋体" w:eastAsia="宋体" w:cs="宋体"/>
                <w:sz w:val="21"/>
                <w:szCs w:val="21"/>
                <w:lang w:eastAsia="zh-CN"/>
              </w:rPr>
              <w:t>构成投标文件的其</w:t>
            </w:r>
          </w:p>
          <w:p>
            <w:pPr>
              <w:pStyle w:val="35"/>
              <w:spacing w:line="241" w:lineRule="exact"/>
              <w:jc w:val="center"/>
              <w:rPr>
                <w:rFonts w:ascii="宋体" w:hAnsi="宋体" w:eastAsia="宋体" w:cs="宋体"/>
                <w:sz w:val="21"/>
                <w:szCs w:val="21"/>
                <w:lang w:eastAsia="zh-CN"/>
              </w:rPr>
            </w:pPr>
            <w:r>
              <w:rPr>
                <w:rFonts w:ascii="宋体" w:hAnsi="宋体" w:eastAsia="宋体" w:cs="宋体"/>
                <w:sz w:val="21"/>
                <w:szCs w:val="21"/>
                <w:lang w:eastAsia="zh-CN"/>
              </w:rPr>
              <w:t>他材料</w:t>
            </w:r>
          </w:p>
        </w:tc>
        <w:tc>
          <w:tcPr>
            <w:tcW w:w="6738" w:type="dxa"/>
            <w:tcBorders>
              <w:top w:val="single" w:color="000000" w:sz="4" w:space="0"/>
              <w:left w:val="single" w:color="000000" w:sz="4" w:space="0"/>
              <w:right w:val="single" w:color="000000" w:sz="4" w:space="0"/>
            </w:tcBorders>
            <w:vAlign w:val="center"/>
          </w:tcPr>
          <w:p>
            <w:pPr>
              <w:pStyle w:val="35"/>
              <w:spacing w:before="86"/>
              <w:ind w:left="103"/>
              <w:jc w:val="both"/>
              <w:rPr>
                <w:rFonts w:ascii="宋体" w:hAnsi="宋体" w:eastAsia="宋体" w:cs="宋体"/>
                <w:sz w:val="21"/>
                <w:szCs w:val="21"/>
                <w:lang w:eastAsia="zh-CN"/>
              </w:rPr>
            </w:pPr>
            <w:r>
              <w:rPr>
                <w:rFonts w:ascii="宋体" w:hAnsi="宋体" w:eastAsia="宋体" w:cs="宋体"/>
                <w:spacing w:val="-4"/>
                <w:sz w:val="21"/>
                <w:szCs w:val="21"/>
                <w:lang w:eastAsia="zh-CN"/>
              </w:rPr>
              <w:t>（1）投标人在评标过程中作出的符合法律法规和招标文件规定的</w:t>
            </w:r>
          </w:p>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澄清确认，构成投标文件的组成部分；</w:t>
            </w:r>
          </w:p>
          <w:p>
            <w:pPr>
              <w:pStyle w:val="35"/>
              <w:tabs>
                <w:tab w:val="left" w:pos="3254"/>
              </w:tabs>
              <w:spacing w:before="51"/>
              <w:ind w:left="103"/>
              <w:jc w:val="both"/>
              <w:rPr>
                <w:rFonts w:ascii="宋体" w:hAnsi="宋体" w:eastAsia="宋体" w:cs="宋体"/>
                <w:sz w:val="21"/>
                <w:szCs w:val="21"/>
                <w:lang w:eastAsia="zh-CN"/>
              </w:rPr>
            </w:pPr>
            <w:r>
              <w:rPr>
                <w:rFonts w:ascii="宋体" w:hAnsi="宋体" w:eastAsia="宋体" w:cs="宋体"/>
                <w:spacing w:val="-2"/>
                <w:sz w:val="21"/>
                <w:szCs w:val="21"/>
              </w:rPr>
              <w:t>（2）其他资料：</w:t>
            </w:r>
            <w:r>
              <w:rPr>
                <w:rFonts w:ascii="Times New Roman" w:hAnsi="Times New Roman" w:eastAsia="Times New Roman" w:cs="Times New Roman"/>
                <w:spacing w:val="-2"/>
                <w:sz w:val="21"/>
                <w:szCs w:val="21"/>
                <w:u w:val="single" w:color="000000"/>
              </w:rPr>
              <w:tab/>
            </w:r>
            <w:r>
              <w:rPr>
                <w:rFonts w:ascii="宋体" w:hAnsi="宋体" w:eastAsia="宋体" w:cs="宋体"/>
                <w:sz w:val="21"/>
                <w:szCs w:val="21"/>
              </w:rPr>
              <w:t>。</w:t>
            </w:r>
          </w:p>
        </w:tc>
      </w:tr>
      <w:tr>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3.2.1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1"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增值税税金的计算</w:t>
            </w:r>
          </w:p>
          <w:p>
            <w:pPr>
              <w:pStyle w:val="35"/>
              <w:spacing w:before="78"/>
              <w:jc w:val="center"/>
              <w:rPr>
                <w:rFonts w:ascii="宋体" w:hAnsi="宋体" w:eastAsia="宋体" w:cs="宋体"/>
                <w:sz w:val="21"/>
                <w:szCs w:val="21"/>
                <w:lang w:eastAsia="zh-CN"/>
              </w:rPr>
            </w:pPr>
            <w:r>
              <w:rPr>
                <w:rFonts w:ascii="宋体" w:hAnsi="宋体" w:eastAsia="宋体" w:cs="宋体"/>
                <w:sz w:val="21"/>
                <w:szCs w:val="21"/>
                <w:lang w:eastAsia="zh-CN"/>
              </w:rPr>
              <w:t>方法</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55"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□一般计税方法</w:t>
            </w:r>
          </w:p>
          <w:p>
            <w:pPr>
              <w:pStyle w:val="35"/>
              <w:spacing w:before="51"/>
              <w:ind w:left="103"/>
              <w:jc w:val="both"/>
              <w:rPr>
                <w:rFonts w:ascii="宋体" w:hAnsi="宋体" w:eastAsia="宋体" w:cs="宋体"/>
                <w:sz w:val="21"/>
                <w:szCs w:val="21"/>
                <w:lang w:eastAsia="zh-CN"/>
              </w:rPr>
            </w:pPr>
            <w:r>
              <w:rPr>
                <w:rFonts w:ascii="宋体" w:hAnsi="宋体" w:eastAsia="宋体" w:cs="宋体"/>
                <w:sz w:val="21"/>
                <w:szCs w:val="21"/>
                <w:lang w:eastAsia="zh-CN"/>
              </w:rPr>
              <w:t>□简易计税方法</w:t>
            </w:r>
          </w:p>
        </w:tc>
      </w:tr>
      <w:tr>
        <w:tblPrEx>
          <w:tblCellMar>
            <w:top w:w="0" w:type="dxa"/>
            <w:left w:w="0" w:type="dxa"/>
            <w:bottom w:w="0" w:type="dxa"/>
            <w:right w:w="0" w:type="dxa"/>
          </w:tblCellMar>
        </w:tblPrEx>
        <w:trPr>
          <w:trHeight w:val="634"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00"/>
              <w:ind w:left="401"/>
              <w:rPr>
                <w:rFonts w:ascii="宋体" w:hAnsi="宋体" w:cs="宋体"/>
                <w:sz w:val="21"/>
                <w:szCs w:val="21"/>
                <w:lang w:eastAsia="zh-CN"/>
              </w:rPr>
            </w:pPr>
            <w:r>
              <w:rPr>
                <w:rFonts w:ascii="宋体"/>
                <w:sz w:val="21"/>
              </w:rPr>
              <w:t>3.2.</w:t>
            </w:r>
            <w:r>
              <w:rPr>
                <w:rFonts w:hint="eastAsia" w:ascii="宋体"/>
                <w:sz w:val="21"/>
                <w:lang w:eastAsia="zh-CN"/>
              </w:rPr>
              <w:t>3</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00"/>
              <w:ind w:left="592"/>
              <w:rPr>
                <w:rFonts w:ascii="宋体" w:hAnsi="宋体" w:eastAsia="宋体" w:cs="宋体"/>
                <w:sz w:val="21"/>
                <w:szCs w:val="21"/>
              </w:rPr>
            </w:pPr>
            <w:r>
              <w:rPr>
                <w:rFonts w:ascii="宋体" w:hAnsi="宋体" w:eastAsia="宋体" w:cs="宋体"/>
                <w:sz w:val="21"/>
                <w:szCs w:val="21"/>
              </w:rPr>
              <w:t>报价方式</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77" w:lineRule="exact"/>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单价</w:t>
            </w:r>
          </w:p>
          <w:p>
            <w:pPr>
              <w:pStyle w:val="35"/>
              <w:spacing w:before="22"/>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总价</w:t>
            </w:r>
          </w:p>
        </w:tc>
      </w:tr>
      <w:tr>
        <w:tblPrEx>
          <w:tblCellMar>
            <w:top w:w="0" w:type="dxa"/>
            <w:left w:w="0" w:type="dxa"/>
            <w:bottom w:w="0" w:type="dxa"/>
            <w:right w:w="0" w:type="dxa"/>
          </w:tblCellMar>
        </w:tblPrEx>
        <w:trPr>
          <w:trHeight w:val="577"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2"/>
              <w:ind w:left="401"/>
              <w:rPr>
                <w:rFonts w:ascii="宋体" w:hAnsi="宋体" w:cs="宋体"/>
                <w:sz w:val="21"/>
                <w:szCs w:val="21"/>
                <w:lang w:eastAsia="zh-CN"/>
              </w:rPr>
            </w:pPr>
            <w:r>
              <w:rPr>
                <w:rFonts w:ascii="宋体"/>
                <w:sz w:val="21"/>
              </w:rPr>
              <w:t>3.2.</w:t>
            </w:r>
            <w:r>
              <w:rPr>
                <w:rFonts w:hint="eastAsia" w:ascii="宋体"/>
                <w:sz w:val="21"/>
                <w:lang w:eastAsia="zh-CN"/>
              </w:rPr>
              <w:t>5</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72"/>
              <w:ind w:left="381"/>
              <w:rPr>
                <w:rFonts w:ascii="宋体" w:hAnsi="宋体" w:eastAsia="宋体" w:cs="宋体"/>
                <w:sz w:val="21"/>
                <w:szCs w:val="21"/>
              </w:rPr>
            </w:pPr>
            <w:r>
              <w:rPr>
                <w:rFonts w:ascii="宋体" w:hAnsi="宋体" w:eastAsia="宋体" w:cs="宋体"/>
                <w:sz w:val="21"/>
                <w:szCs w:val="21"/>
              </w:rPr>
              <w:t>安全生产费用</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5566"/>
              </w:tabs>
              <w:spacing w:before="72"/>
              <w:ind w:left="103"/>
              <w:jc w:val="both"/>
              <w:rPr>
                <w:rFonts w:ascii="宋体" w:hAnsi="宋体" w:eastAsia="宋体" w:cs="宋体"/>
                <w:sz w:val="21"/>
                <w:szCs w:val="21"/>
                <w:lang w:eastAsia="zh-CN"/>
              </w:rPr>
            </w:pPr>
            <w:r>
              <w:rPr>
                <w:rFonts w:ascii="宋体" w:hAnsi="宋体" w:eastAsia="宋体" w:cs="宋体"/>
                <w:spacing w:val="-2"/>
                <w:sz w:val="21"/>
                <w:szCs w:val="21"/>
                <w:lang w:eastAsia="zh-CN"/>
              </w:rPr>
              <w:t>安全生产费用为不可竞争费用，计取标准为</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w:t>
            </w:r>
          </w:p>
        </w:tc>
      </w:tr>
      <w:tr>
        <w:trPr>
          <w:trHeight w:val="636"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02"/>
              <w:ind w:left="401"/>
              <w:rPr>
                <w:rFonts w:ascii="宋体" w:hAnsi="宋体" w:cs="宋体"/>
                <w:sz w:val="21"/>
                <w:szCs w:val="21"/>
                <w:lang w:eastAsia="zh-CN"/>
              </w:rPr>
            </w:pPr>
            <w:r>
              <w:rPr>
                <w:rFonts w:ascii="宋体"/>
                <w:sz w:val="21"/>
              </w:rPr>
              <w:t>3.2.</w:t>
            </w:r>
            <w:r>
              <w:rPr>
                <w:rFonts w:hint="eastAsia" w:ascii="宋体"/>
                <w:sz w:val="21"/>
                <w:lang w:eastAsia="zh-CN"/>
              </w:rPr>
              <w:t>6</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02"/>
              <w:ind w:left="275"/>
              <w:rPr>
                <w:rFonts w:ascii="宋体" w:hAnsi="宋体" w:eastAsia="宋体" w:cs="宋体"/>
                <w:sz w:val="21"/>
                <w:szCs w:val="21"/>
              </w:rPr>
            </w:pPr>
            <w:r>
              <w:rPr>
                <w:rFonts w:ascii="宋体" w:hAnsi="宋体" w:eastAsia="宋体" w:cs="宋体"/>
                <w:sz w:val="21"/>
                <w:szCs w:val="21"/>
              </w:rPr>
              <w:t>是否接受调价函</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8" w:lineRule="exact"/>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是</w:t>
            </w:r>
          </w:p>
          <w:p>
            <w:pPr>
              <w:pStyle w:val="35"/>
              <w:spacing w:line="282" w:lineRule="exact"/>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否</w:t>
            </w:r>
          </w:p>
        </w:tc>
      </w:tr>
      <w:tr>
        <w:tblPrEx>
          <w:tblCellMar>
            <w:top w:w="0" w:type="dxa"/>
            <w:left w:w="0" w:type="dxa"/>
            <w:bottom w:w="0" w:type="dxa"/>
            <w:right w:w="0" w:type="dxa"/>
          </w:tblCellMar>
        </w:tblPrEx>
        <w:trPr>
          <w:trHeight w:val="63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02"/>
              <w:ind w:left="401"/>
              <w:rPr>
                <w:rFonts w:ascii="宋体" w:hAnsi="宋体" w:cs="宋体"/>
                <w:sz w:val="21"/>
                <w:szCs w:val="21"/>
                <w:lang w:eastAsia="zh-CN"/>
              </w:rPr>
            </w:pPr>
            <w:r>
              <w:rPr>
                <w:rFonts w:ascii="宋体"/>
                <w:sz w:val="21"/>
              </w:rPr>
              <w:t>3.2.</w:t>
            </w:r>
            <w:r>
              <w:rPr>
                <w:rFonts w:hint="eastAsia" w:ascii="宋体"/>
                <w:sz w:val="21"/>
                <w:lang w:eastAsia="zh-CN"/>
              </w:rPr>
              <w:t>8</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02"/>
              <w:ind w:left="381"/>
              <w:rPr>
                <w:rFonts w:ascii="宋体" w:hAnsi="宋体" w:eastAsia="宋体" w:cs="宋体"/>
                <w:sz w:val="21"/>
                <w:szCs w:val="21"/>
              </w:rPr>
            </w:pPr>
            <w:r>
              <w:rPr>
                <w:rFonts w:ascii="宋体" w:hAnsi="宋体" w:eastAsia="宋体" w:cs="宋体"/>
                <w:sz w:val="21"/>
                <w:szCs w:val="21"/>
              </w:rPr>
              <w:t>最高投标限价</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9" w:lineRule="exact"/>
              <w:ind w:left="103"/>
              <w:jc w:val="both"/>
              <w:rPr>
                <w:rFonts w:ascii="宋体" w:hAnsi="宋体" w:eastAsia="宋体" w:cs="宋体"/>
                <w:sz w:val="21"/>
                <w:szCs w:val="21"/>
                <w:lang w:eastAsia="zh-CN"/>
              </w:rPr>
            </w:pPr>
            <w:r>
              <w:rPr>
                <w:rFonts w:ascii="Wingdings 2" w:hAnsi="Wingdings 2" w:eastAsia="Wingdings 2" w:cs="Wingdings 2"/>
                <w:sz w:val="21"/>
                <w:szCs w:val="21"/>
                <w:lang w:eastAsia="zh-CN"/>
              </w:rPr>
              <w:t></w:t>
            </w:r>
            <w:r>
              <w:rPr>
                <w:rFonts w:ascii="宋体" w:hAnsi="宋体" w:eastAsia="宋体" w:cs="宋体"/>
                <w:sz w:val="21"/>
                <w:szCs w:val="21"/>
                <w:lang w:eastAsia="zh-CN"/>
              </w:rPr>
              <w:t>无</w:t>
            </w:r>
          </w:p>
          <w:p>
            <w:pPr>
              <w:pStyle w:val="35"/>
              <w:tabs>
                <w:tab w:val="left" w:pos="2287"/>
                <w:tab w:val="left" w:pos="4598"/>
              </w:tabs>
              <w:spacing w:line="280" w:lineRule="exact"/>
              <w:ind w:left="103"/>
              <w:jc w:val="both"/>
              <w:rPr>
                <w:rFonts w:ascii="宋体" w:hAnsi="宋体" w:eastAsia="宋体" w:cs="宋体"/>
                <w:sz w:val="21"/>
                <w:szCs w:val="21"/>
                <w:lang w:eastAsia="zh-CN"/>
              </w:rPr>
            </w:pPr>
            <w:r>
              <w:rPr>
                <w:rFonts w:ascii="Wingdings 2" w:hAnsi="Wingdings 2" w:eastAsia="Wingdings 2" w:cs="Wingdings 2"/>
                <w:spacing w:val="-2"/>
                <w:sz w:val="21"/>
                <w:szCs w:val="21"/>
                <w:lang w:eastAsia="zh-CN"/>
              </w:rPr>
              <w:t></w:t>
            </w:r>
            <w:r>
              <w:rPr>
                <w:rFonts w:ascii="宋体" w:hAnsi="宋体" w:eastAsia="宋体" w:cs="宋体"/>
                <w:spacing w:val="-2"/>
                <w:sz w:val="21"/>
                <w:szCs w:val="21"/>
                <w:lang w:eastAsia="zh-CN"/>
              </w:rPr>
              <w:t>有，最高投标限价</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元（其中含暂列金额</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3"/>
                <w:sz w:val="21"/>
                <w:szCs w:val="21"/>
                <w:lang w:eastAsia="zh-CN"/>
              </w:rPr>
              <w:t>元）</w:t>
            </w:r>
          </w:p>
        </w:tc>
      </w:tr>
      <w:tr>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cs="宋体"/>
                <w:sz w:val="21"/>
                <w:szCs w:val="21"/>
                <w:lang w:eastAsia="zh-CN"/>
              </w:rPr>
            </w:pPr>
            <w:r>
              <w:rPr>
                <w:rFonts w:ascii="宋体"/>
                <w:sz w:val="21"/>
              </w:rPr>
              <w:t>3.2.</w:t>
            </w:r>
            <w:r>
              <w:rPr>
                <w:rFonts w:hint="eastAsia" w:ascii="宋体"/>
                <w:sz w:val="21"/>
                <w:lang w:eastAsia="zh-CN"/>
              </w:rPr>
              <w:t>9</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1" w:lineRule="exact"/>
              <w:ind w:left="2"/>
              <w:jc w:val="center"/>
              <w:rPr>
                <w:rFonts w:ascii="宋体" w:hAnsi="宋体" w:eastAsia="宋体" w:cs="宋体"/>
                <w:sz w:val="21"/>
                <w:szCs w:val="21"/>
              </w:rPr>
            </w:pPr>
            <w:r>
              <w:rPr>
                <w:rFonts w:ascii="宋体" w:hAnsi="宋体" w:eastAsia="宋体" w:cs="宋体"/>
                <w:sz w:val="21"/>
                <w:szCs w:val="21"/>
              </w:rPr>
              <w:t>投标报价的其他要</w:t>
            </w:r>
          </w:p>
          <w:p>
            <w:pPr>
              <w:pStyle w:val="35"/>
              <w:spacing w:before="78"/>
              <w:jc w:val="center"/>
              <w:rPr>
                <w:rFonts w:ascii="宋体" w:hAnsi="宋体" w:eastAsia="宋体" w:cs="宋体"/>
                <w:sz w:val="21"/>
                <w:szCs w:val="21"/>
              </w:rPr>
            </w:pPr>
            <w:r>
              <w:rPr>
                <w:rFonts w:ascii="宋体" w:hAnsi="宋体" w:eastAsia="宋体" w:cs="宋体"/>
                <w:sz w:val="21"/>
                <w:szCs w:val="21"/>
              </w:rPr>
              <w:t>求</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67" w:lineRule="exact"/>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无</w:t>
            </w:r>
          </w:p>
          <w:p>
            <w:pPr>
              <w:pStyle w:val="35"/>
              <w:tabs>
                <w:tab w:val="left" w:pos="3489"/>
              </w:tabs>
              <w:spacing w:before="39"/>
              <w:ind w:left="103"/>
              <w:jc w:val="both"/>
              <w:rPr>
                <w:rFonts w:ascii="Times New Roman" w:hAnsi="Times New Roman" w:eastAsia="Times New Roman" w:cs="Times New Roman"/>
                <w:sz w:val="21"/>
                <w:szCs w:val="21"/>
              </w:rPr>
            </w:pPr>
            <w:r>
              <w:rPr>
                <w:rFonts w:ascii="Wingdings 2" w:hAnsi="Wingdings 2" w:eastAsia="Wingdings 2" w:cs="Wingdings 2"/>
                <w:sz w:val="21"/>
                <w:szCs w:val="21"/>
              </w:rPr>
              <w:t></w:t>
            </w:r>
            <w:r>
              <w:rPr>
                <w:rFonts w:ascii="宋体" w:hAnsi="宋体" w:eastAsia="宋体" w:cs="宋体"/>
                <w:sz w:val="21"/>
                <w:szCs w:val="21"/>
              </w:rPr>
              <w:t>有，其他要求：</w:t>
            </w: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p>
        </w:tc>
      </w:tr>
      <w:tr>
        <w:trPr>
          <w:trHeight w:val="576"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1"/>
              <w:ind w:left="401"/>
              <w:rPr>
                <w:rFonts w:ascii="宋体" w:hAnsi="宋体" w:eastAsia="宋体" w:cs="宋体"/>
                <w:sz w:val="21"/>
                <w:szCs w:val="21"/>
              </w:rPr>
            </w:pPr>
            <w:r>
              <w:rPr>
                <w:rFonts w:ascii="宋体"/>
                <w:sz w:val="21"/>
              </w:rPr>
              <w:t>3.3.1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71"/>
              <w:ind w:left="487"/>
              <w:rPr>
                <w:rFonts w:ascii="宋体" w:hAnsi="宋体" w:eastAsia="宋体" w:cs="宋体"/>
                <w:sz w:val="21"/>
                <w:szCs w:val="21"/>
              </w:rPr>
            </w:pPr>
            <w:r>
              <w:rPr>
                <w:rFonts w:ascii="宋体" w:hAnsi="宋体" w:eastAsia="宋体" w:cs="宋体"/>
                <w:sz w:val="21"/>
                <w:szCs w:val="21"/>
              </w:rPr>
              <w:t>投标有效期</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before="71"/>
              <w:ind w:left="103"/>
              <w:jc w:val="both"/>
              <w:rPr>
                <w:rFonts w:ascii="宋体" w:hAnsi="宋体" w:eastAsia="宋体" w:cs="宋体"/>
                <w:sz w:val="21"/>
                <w:szCs w:val="21"/>
                <w:lang w:eastAsia="zh-CN"/>
              </w:rPr>
            </w:pPr>
            <w:r>
              <w:rPr>
                <w:rFonts w:ascii="宋体" w:hAnsi="宋体" w:eastAsia="宋体" w:cs="宋体"/>
                <w:sz w:val="21"/>
                <w:szCs w:val="21"/>
                <w:lang w:eastAsia="zh-CN"/>
              </w:rPr>
              <w:t xml:space="preserve">自投标人提交投标文件截止之日起计算  </w:t>
            </w:r>
            <w:r>
              <w:rPr>
                <w:rFonts w:ascii="宋体" w:hAnsi="宋体" w:eastAsia="宋体" w:cs="宋体"/>
                <w:sz w:val="21"/>
                <w:szCs w:val="21"/>
                <w:u w:val="single" w:color="000000"/>
                <w:lang w:eastAsia="zh-CN"/>
              </w:rPr>
              <w:t>56</w:t>
            </w:r>
            <w:r>
              <w:rPr>
                <w:rFonts w:ascii="宋体" w:hAnsi="宋体" w:eastAsia="宋体" w:cs="宋体"/>
                <w:spacing w:val="-3"/>
                <w:sz w:val="21"/>
                <w:szCs w:val="21"/>
                <w:u w:val="single" w:color="000000"/>
                <w:lang w:eastAsia="zh-CN"/>
              </w:rPr>
              <w:t xml:space="preserve"> </w:t>
            </w:r>
            <w:r>
              <w:rPr>
                <w:rFonts w:ascii="宋体" w:hAnsi="宋体" w:eastAsia="宋体" w:cs="宋体"/>
                <w:sz w:val="21"/>
                <w:szCs w:val="21"/>
                <w:lang w:eastAsia="zh-CN"/>
              </w:rPr>
              <w:t>天</w:t>
            </w:r>
          </w:p>
        </w:tc>
      </w:tr>
      <w:tr>
        <w:tblPrEx>
          <w:tblCellMar>
            <w:top w:w="0" w:type="dxa"/>
            <w:left w:w="0" w:type="dxa"/>
            <w:bottom w:w="0" w:type="dxa"/>
            <w:right w:w="0" w:type="dxa"/>
          </w:tblCellMar>
        </w:tblPrEx>
        <w:trPr>
          <w:trHeight w:val="3181"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62"/>
              <w:ind w:left="401"/>
              <w:rPr>
                <w:rFonts w:ascii="宋体" w:hAnsi="宋体" w:eastAsia="宋体" w:cs="宋体"/>
                <w:sz w:val="21"/>
                <w:szCs w:val="21"/>
              </w:rPr>
            </w:pPr>
            <w:r>
              <w:rPr>
                <w:rFonts w:ascii="宋体"/>
                <w:sz w:val="21"/>
              </w:rPr>
              <w:t>3.4.1</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62"/>
              <w:ind w:left="487"/>
              <w:rPr>
                <w:rFonts w:ascii="宋体" w:hAnsi="宋体" w:eastAsia="宋体" w:cs="宋体"/>
                <w:sz w:val="21"/>
                <w:szCs w:val="21"/>
              </w:rPr>
            </w:pPr>
            <w:r>
              <w:rPr>
                <w:rFonts w:ascii="宋体" w:hAnsi="宋体" w:eastAsia="宋体" w:cs="宋体"/>
                <w:sz w:val="21"/>
                <w:szCs w:val="21"/>
              </w:rPr>
              <w:t>投标保证金</w:t>
            </w:r>
          </w:p>
        </w:tc>
        <w:tc>
          <w:tcPr>
            <w:tcW w:w="673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jc w:val="both"/>
              <w:rPr>
                <w:rFonts w:ascii="Times New Roman" w:hAnsi="Times New Roman" w:eastAsia="宋体" w:cs="Times New Roman"/>
                <w:snapToGrid w:val="0"/>
                <w:sz w:val="21"/>
                <w:szCs w:val="21"/>
                <w:lang w:eastAsia="zh-CN"/>
              </w:rPr>
            </w:pPr>
            <w:r>
              <w:rPr>
                <w:rFonts w:hint="eastAsia" w:ascii="Times New Roman" w:hAnsi="Times New Roman" w:eastAsia="宋体" w:cs="Times New Roman"/>
                <w:snapToGrid w:val="0"/>
                <w:sz w:val="21"/>
                <w:szCs w:val="21"/>
                <w:lang w:eastAsia="zh-CN"/>
              </w:rPr>
              <w:t>投标保证金的形式及金额：详见招标公告规定。投标保证金的到账截止时间为投标截止时间，投标保证金必须从投标人基本账户汇入到招标公告指定账户，投标保证金不符合上述要求的，视为资格评审不通过，否决其投标。</w:t>
            </w:r>
          </w:p>
          <w:p>
            <w:pPr>
              <w:spacing w:line="360" w:lineRule="exact"/>
              <w:rPr>
                <w:rFonts w:ascii="宋体" w:hAnsi="宋体" w:cs="宋体"/>
                <w:color w:val="FF0000"/>
                <w:sz w:val="21"/>
                <w:szCs w:val="21"/>
              </w:rPr>
            </w:pPr>
            <w:r>
              <w:rPr>
                <w:rFonts w:hint="eastAsia" w:ascii="宋体" w:hAnsi="宋体" w:cs="宋体"/>
                <w:color w:val="FF0000"/>
                <w:sz w:val="21"/>
                <w:szCs w:val="21"/>
              </w:rPr>
              <w:t>投标保证金采用电子保函的，须通过芜湖市公共资源交易中心电子保函服务平台开具和提交。保函平台地址：http://60.167.58.54:8001/financeplatform/index.html</w:t>
            </w:r>
          </w:p>
          <w:p>
            <w:pPr>
              <w:kinsoku w:val="0"/>
              <w:overflowPunct w:val="0"/>
              <w:autoSpaceDE w:val="0"/>
              <w:autoSpaceDN w:val="0"/>
              <w:adjustRightInd w:val="0"/>
              <w:snapToGrid w:val="0"/>
              <w:rPr>
                <w:rFonts w:ascii="Times New Roman" w:hAnsi="Times New Roman" w:eastAsia="宋体" w:cs="Times New Roman"/>
                <w:snapToGrid w:val="0"/>
                <w:color w:val="FF0000"/>
                <w:sz w:val="21"/>
                <w:szCs w:val="21"/>
              </w:rPr>
            </w:pPr>
            <w:r>
              <w:rPr>
                <w:rFonts w:hint="eastAsia" w:ascii="宋体" w:hAnsi="宋体" w:cs="宋体"/>
                <w:color w:val="FF0000"/>
                <w:sz w:val="21"/>
                <w:szCs w:val="21"/>
              </w:rPr>
              <w:t>操作手册下载地址：http://whsggzy.wuhu.gov.cn/zygg/002001/20200310/cb299bb1-f047-4968-a1d4-1bb23b884796.html</w:t>
            </w:r>
          </w:p>
          <w:p>
            <w:pPr>
              <w:pStyle w:val="35"/>
              <w:spacing w:before="17"/>
              <w:ind w:left="103"/>
              <w:jc w:val="both"/>
              <w:rPr>
                <w:rFonts w:ascii="宋体" w:hAnsi="宋体" w:eastAsia="宋体" w:cs="宋体"/>
                <w:sz w:val="21"/>
                <w:szCs w:val="21"/>
              </w:rPr>
            </w:pPr>
          </w:p>
        </w:tc>
      </w:tr>
      <w:tr>
        <w:trPr>
          <w:trHeight w:val="3263"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0"/>
                <w:szCs w:val="20"/>
              </w:rPr>
            </w:pPr>
          </w:p>
          <w:p>
            <w:pPr>
              <w:pStyle w:val="35"/>
              <w:ind w:left="401"/>
              <w:rPr>
                <w:rFonts w:ascii="宋体" w:hAnsi="宋体" w:eastAsia="宋体" w:cs="宋体"/>
                <w:sz w:val="21"/>
                <w:szCs w:val="21"/>
              </w:rPr>
            </w:pPr>
            <w:r>
              <w:rPr>
                <w:rFonts w:ascii="宋体"/>
                <w:sz w:val="21"/>
              </w:rPr>
              <w:t>3.4.3</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1"/>
                <w:szCs w:val="21"/>
              </w:rPr>
            </w:pPr>
          </w:p>
          <w:p>
            <w:pPr>
              <w:pStyle w:val="35"/>
              <w:rPr>
                <w:rFonts w:ascii="宋体" w:hAnsi="宋体" w:eastAsia="宋体" w:cs="宋体"/>
                <w:sz w:val="21"/>
                <w:szCs w:val="21"/>
              </w:rPr>
            </w:pPr>
          </w:p>
          <w:p>
            <w:pPr>
              <w:pStyle w:val="35"/>
              <w:rPr>
                <w:rFonts w:ascii="宋体" w:hAnsi="宋体" w:eastAsia="宋体" w:cs="宋体"/>
                <w:sz w:val="21"/>
                <w:szCs w:val="21"/>
              </w:rPr>
            </w:pPr>
          </w:p>
          <w:p>
            <w:pPr>
              <w:pStyle w:val="35"/>
              <w:rPr>
                <w:rFonts w:ascii="宋体" w:hAnsi="宋体" w:eastAsia="宋体" w:cs="宋体"/>
                <w:sz w:val="21"/>
                <w:szCs w:val="21"/>
              </w:rPr>
            </w:pPr>
          </w:p>
          <w:p>
            <w:pPr>
              <w:pStyle w:val="35"/>
              <w:rPr>
                <w:rFonts w:ascii="宋体" w:hAnsi="宋体" w:eastAsia="宋体" w:cs="宋体"/>
                <w:sz w:val="21"/>
                <w:szCs w:val="21"/>
              </w:rPr>
            </w:pPr>
          </w:p>
          <w:p>
            <w:pPr>
              <w:pStyle w:val="35"/>
              <w:spacing w:before="2"/>
              <w:rPr>
                <w:rFonts w:ascii="宋体" w:hAnsi="宋体" w:eastAsia="宋体" w:cs="宋体"/>
                <w:sz w:val="21"/>
                <w:szCs w:val="21"/>
              </w:rPr>
            </w:pPr>
          </w:p>
          <w:p>
            <w:pPr>
              <w:pStyle w:val="35"/>
              <w:ind w:left="172"/>
              <w:rPr>
                <w:rFonts w:ascii="宋体" w:hAnsi="宋体" w:eastAsia="宋体" w:cs="宋体"/>
                <w:sz w:val="21"/>
                <w:szCs w:val="21"/>
                <w:lang w:eastAsia="zh-CN"/>
              </w:rPr>
            </w:pPr>
            <w:r>
              <w:rPr>
                <w:rFonts w:hint="eastAsia" w:ascii="宋体" w:hAnsi="宋体" w:eastAsia="宋体" w:cs="宋体"/>
                <w:sz w:val="21"/>
                <w:szCs w:val="21"/>
              </w:rPr>
              <w:t>投标保证金的</w:t>
            </w:r>
            <w:r>
              <w:rPr>
                <w:rFonts w:hint="eastAsia" w:ascii="宋体" w:hAnsi="宋体" w:eastAsia="宋体" w:cs="宋体"/>
                <w:sz w:val="21"/>
                <w:szCs w:val="21"/>
                <w:lang w:eastAsia="zh-CN"/>
              </w:rPr>
              <w:t>退付</w:t>
            </w:r>
          </w:p>
        </w:tc>
        <w:tc>
          <w:tcPr>
            <w:tcW w:w="6738" w:type="dxa"/>
            <w:tcBorders>
              <w:top w:val="single" w:color="000000" w:sz="4" w:space="0"/>
              <w:left w:val="single" w:color="000000" w:sz="4" w:space="0"/>
              <w:bottom w:val="single" w:color="000000" w:sz="4" w:space="0"/>
              <w:right w:val="single" w:color="000000" w:sz="4" w:space="0"/>
            </w:tcBorders>
            <w:vAlign w:val="center"/>
          </w:tcPr>
          <w:p>
            <w:pPr>
              <w:kinsoku w:val="0"/>
              <w:overflowPunct w:val="0"/>
              <w:autoSpaceDE w:val="0"/>
              <w:autoSpaceDN w:val="0"/>
              <w:adjustRightInd w:val="0"/>
              <w:snapToGrid w:val="0"/>
              <w:rPr>
                <w:rFonts w:ascii="宋体" w:hAnsi="宋体" w:eastAsia="宋体" w:cs="宋体"/>
                <w:snapToGrid w:val="0"/>
                <w:sz w:val="21"/>
                <w:szCs w:val="21"/>
              </w:rPr>
            </w:pPr>
            <w:r>
              <w:rPr>
                <w:rFonts w:hint="eastAsia" w:ascii="宋体" w:hAnsi="宋体" w:eastAsia="宋体" w:cs="宋体"/>
                <w:snapToGrid w:val="0"/>
                <w:sz w:val="21"/>
                <w:szCs w:val="21"/>
              </w:rPr>
              <w:t>1、招标不成功（或开标现场拒收标书）的，在招标不成功信息发布后，直接退付至该投标人汇入帐户。</w:t>
            </w:r>
          </w:p>
          <w:p>
            <w:pPr>
              <w:kinsoku w:val="0"/>
              <w:overflowPunct w:val="0"/>
              <w:autoSpaceDE w:val="0"/>
              <w:autoSpaceDN w:val="0"/>
              <w:adjustRightInd w:val="0"/>
              <w:snapToGrid w:val="0"/>
              <w:rPr>
                <w:rFonts w:ascii="宋体" w:hAnsi="宋体" w:eastAsia="宋体" w:cs="宋体"/>
                <w:snapToGrid w:val="0"/>
                <w:sz w:val="21"/>
                <w:szCs w:val="21"/>
              </w:rPr>
            </w:pPr>
            <w:r>
              <w:rPr>
                <w:rFonts w:hint="eastAsia" w:ascii="宋体" w:hAnsi="宋体" w:eastAsia="宋体" w:cs="宋体"/>
                <w:snapToGrid w:val="0"/>
                <w:sz w:val="21"/>
                <w:szCs w:val="21"/>
              </w:rPr>
              <w:t>2、未列入中标侯选人的投标人的投标保证金的退付：在中标侯选人公示信息发布后，直接退付至该投标人汇入帐户。</w:t>
            </w:r>
          </w:p>
          <w:p>
            <w:pPr>
              <w:kinsoku w:val="0"/>
              <w:overflowPunct w:val="0"/>
              <w:autoSpaceDE w:val="0"/>
              <w:autoSpaceDN w:val="0"/>
              <w:adjustRightInd w:val="0"/>
              <w:snapToGrid w:val="0"/>
              <w:rPr>
                <w:rFonts w:ascii="宋体" w:hAnsi="宋体" w:eastAsia="宋体" w:cs="宋体"/>
                <w:snapToGrid w:val="0"/>
                <w:sz w:val="21"/>
                <w:szCs w:val="21"/>
              </w:rPr>
            </w:pPr>
            <w:r>
              <w:rPr>
                <w:rFonts w:hint="eastAsia" w:ascii="宋体" w:hAnsi="宋体" w:eastAsia="宋体" w:cs="宋体"/>
                <w:snapToGrid w:val="0"/>
                <w:sz w:val="21"/>
                <w:szCs w:val="21"/>
              </w:rPr>
              <w:t>3、备选中标人的投标保证金的退付：中标侯选人公示期满且中标公告发布后，直接退付至该备选中标人汇入帐户。</w:t>
            </w:r>
          </w:p>
          <w:p>
            <w:pPr>
              <w:pStyle w:val="35"/>
              <w:spacing w:before="78" w:line="309" w:lineRule="auto"/>
              <w:ind w:left="103" w:right="98"/>
              <w:jc w:val="both"/>
              <w:rPr>
                <w:rFonts w:ascii="宋体" w:hAnsi="宋体" w:eastAsia="宋体" w:cs="宋体"/>
                <w:sz w:val="21"/>
                <w:szCs w:val="21"/>
                <w:lang w:eastAsia="zh-CN"/>
              </w:rPr>
            </w:pPr>
            <w:r>
              <w:rPr>
                <w:rFonts w:hint="eastAsia" w:ascii="宋体" w:hAnsi="宋体" w:eastAsia="宋体" w:cs="宋体"/>
                <w:snapToGrid w:val="0"/>
                <w:sz w:val="21"/>
                <w:szCs w:val="21"/>
              </w:rPr>
              <w:t>4、中标人的投标保证金的退付：中标单位办理完履约保证金缴纳手续，在中标通知书生成后，直接退付至该中标人账户。</w:t>
            </w:r>
          </w:p>
        </w:tc>
      </w:tr>
      <w:tr>
        <w:trPr>
          <w:trHeight w:val="1428"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4"/>
              <w:rPr>
                <w:rFonts w:ascii="Times New Roman" w:hAnsi="Times New Roman" w:eastAsia="Times New Roman" w:cs="Times New Roman"/>
                <w:sz w:val="23"/>
                <w:szCs w:val="23"/>
                <w:lang w:eastAsia="zh-CN"/>
              </w:rPr>
            </w:pPr>
          </w:p>
          <w:p>
            <w:pPr>
              <w:pStyle w:val="35"/>
              <w:ind w:left="401"/>
              <w:rPr>
                <w:rFonts w:ascii="宋体" w:hAnsi="宋体" w:eastAsia="宋体" w:cs="宋体"/>
                <w:sz w:val="21"/>
                <w:szCs w:val="21"/>
              </w:rPr>
            </w:pPr>
            <w:r>
              <w:rPr>
                <w:rFonts w:hint="eastAsia" w:ascii="宋体" w:hAnsi="宋体" w:eastAsia="宋体" w:cs="宋体"/>
                <w:sz w:val="21"/>
              </w:rPr>
              <w:t>3.4.4</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1"/>
              <w:rPr>
                <w:rFonts w:ascii="宋体" w:hAnsi="宋体" w:eastAsia="宋体" w:cs="宋体"/>
                <w:sz w:val="21"/>
                <w:szCs w:val="21"/>
                <w:lang w:eastAsia="zh-CN"/>
              </w:rPr>
            </w:pPr>
          </w:p>
          <w:p>
            <w:pPr>
              <w:pStyle w:val="35"/>
              <w:spacing w:line="309" w:lineRule="auto"/>
              <w:ind w:left="172" w:right="168"/>
              <w:rPr>
                <w:rFonts w:ascii="宋体" w:hAnsi="宋体" w:eastAsia="宋体" w:cs="宋体"/>
                <w:sz w:val="21"/>
                <w:szCs w:val="21"/>
                <w:lang w:eastAsia="zh-CN"/>
              </w:rPr>
            </w:pPr>
            <w:r>
              <w:rPr>
                <w:rFonts w:hint="eastAsia" w:ascii="宋体" w:hAnsi="宋体" w:eastAsia="宋体" w:cs="宋体"/>
                <w:snapToGrid w:val="0"/>
                <w:sz w:val="21"/>
                <w:szCs w:val="21"/>
                <w:lang w:eastAsia="zh-CN"/>
              </w:rPr>
              <w:t>除法定情形外，</w:t>
            </w:r>
            <w:r>
              <w:rPr>
                <w:rFonts w:hint="eastAsia" w:ascii="宋体" w:hAnsi="宋体" w:eastAsia="宋体" w:cs="宋体"/>
                <w:snapToGrid w:val="0"/>
                <w:sz w:val="21"/>
                <w:szCs w:val="21"/>
              </w:rPr>
              <w:t>其他可以不予退还投标保证金的情形</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2729"/>
              </w:tabs>
              <w:spacing w:before="62"/>
              <w:ind w:left="103"/>
              <w:rPr>
                <w:rFonts w:ascii="宋体" w:hAnsi="宋体" w:eastAsia="宋体" w:cs="宋体"/>
                <w:sz w:val="21"/>
                <w:szCs w:val="21"/>
              </w:rPr>
            </w:pPr>
          </w:p>
        </w:tc>
      </w:tr>
      <w:tr>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4"/>
              <w:ind w:left="2"/>
              <w:jc w:val="center"/>
              <w:rPr>
                <w:rFonts w:ascii="宋体" w:hAnsi="宋体" w:cs="宋体"/>
                <w:sz w:val="21"/>
                <w:szCs w:val="21"/>
                <w:lang w:eastAsia="zh-CN"/>
              </w:rPr>
            </w:pPr>
            <w:r>
              <w:rPr>
                <w:rFonts w:ascii="宋体"/>
                <w:sz w:val="21"/>
              </w:rPr>
              <w:t>3.5</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lang w:eastAsia="zh-CN"/>
              </w:rPr>
            </w:pPr>
            <w:r>
              <w:rPr>
                <w:rFonts w:hint="eastAsia" w:ascii="宋体" w:hAnsi="宋体" w:eastAsia="宋体" w:cs="宋体"/>
                <w:sz w:val="21"/>
                <w:szCs w:val="21"/>
                <w:lang w:eastAsia="zh-CN"/>
              </w:rPr>
              <w:t>资格审查资料的特</w:t>
            </w:r>
          </w:p>
          <w:p>
            <w:pPr>
              <w:pStyle w:val="35"/>
              <w:spacing w:before="80"/>
              <w:jc w:val="center"/>
              <w:rPr>
                <w:rFonts w:ascii="宋体" w:hAnsi="宋体" w:eastAsia="宋体" w:cs="宋体"/>
                <w:sz w:val="21"/>
                <w:szCs w:val="21"/>
                <w:lang w:eastAsia="zh-CN"/>
              </w:rPr>
            </w:pPr>
            <w:r>
              <w:rPr>
                <w:rFonts w:hint="eastAsia" w:ascii="宋体" w:hAnsi="宋体" w:eastAsia="宋体" w:cs="宋体"/>
                <w:sz w:val="21"/>
                <w:szCs w:val="21"/>
                <w:lang w:eastAsia="zh-CN"/>
              </w:rPr>
              <w:t>殊要求</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56" w:lineRule="exact"/>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无</w:t>
            </w:r>
          </w:p>
          <w:p>
            <w:pPr>
              <w:pStyle w:val="35"/>
              <w:spacing w:before="65"/>
              <w:ind w:left="103"/>
              <w:jc w:val="both"/>
              <w:rPr>
                <w:rFonts w:ascii="宋体" w:hAnsi="宋体" w:eastAsia="宋体" w:cs="宋体"/>
                <w:sz w:val="21"/>
                <w:szCs w:val="21"/>
              </w:rPr>
            </w:pPr>
            <w:r>
              <w:rPr>
                <w:rFonts w:ascii="Wingdings 2" w:hAnsi="Wingdings 2" w:eastAsia="Wingdings 2" w:cs="Wingdings 2"/>
                <w:sz w:val="21"/>
                <w:szCs w:val="21"/>
              </w:rPr>
              <w:t></w:t>
            </w:r>
            <w:r>
              <w:rPr>
                <w:rFonts w:ascii="宋体" w:hAnsi="宋体" w:eastAsia="宋体" w:cs="宋体"/>
                <w:sz w:val="21"/>
                <w:szCs w:val="21"/>
              </w:rPr>
              <w:t>有，具体要求：</w:t>
            </w:r>
          </w:p>
        </w:tc>
      </w:tr>
      <w:tr>
        <w:tblPrEx>
          <w:tblCellMar>
            <w:top w:w="0" w:type="dxa"/>
            <w:left w:w="0" w:type="dxa"/>
            <w:bottom w:w="0" w:type="dxa"/>
            <w:right w:w="0" w:type="dxa"/>
          </w:tblCellMar>
        </w:tblPrEx>
        <w:trPr>
          <w:trHeight w:val="1073"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1"/>
              <w:rPr>
                <w:rFonts w:ascii="Times New Roman" w:hAnsi="Times New Roman" w:eastAsia="Times New Roman" w:cs="Times New Roman"/>
                <w:sz w:val="27"/>
                <w:szCs w:val="27"/>
              </w:rPr>
            </w:pPr>
          </w:p>
          <w:p>
            <w:pPr>
              <w:pStyle w:val="35"/>
              <w:ind w:left="401"/>
              <w:rPr>
                <w:rFonts w:ascii="宋体" w:hAnsi="宋体" w:eastAsia="宋体" w:cs="宋体"/>
                <w:sz w:val="21"/>
                <w:szCs w:val="21"/>
              </w:rPr>
            </w:pPr>
            <w:r>
              <w:rPr>
                <w:rFonts w:ascii="宋体"/>
                <w:sz w:val="21"/>
              </w:rPr>
              <w:t>3.5.2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143" w:line="309" w:lineRule="auto"/>
              <w:ind w:left="695" w:right="171" w:hanging="524"/>
              <w:jc w:val="center"/>
              <w:rPr>
                <w:rFonts w:ascii="宋体" w:hAnsi="宋体" w:eastAsia="宋体" w:cs="宋体"/>
                <w:sz w:val="21"/>
                <w:szCs w:val="21"/>
                <w:lang w:eastAsia="zh-CN"/>
              </w:rPr>
            </w:pPr>
            <w:r>
              <w:rPr>
                <w:rFonts w:hint="eastAsia" w:ascii="宋体" w:hAnsi="宋体" w:eastAsia="宋体" w:cs="宋体"/>
                <w:spacing w:val="-2"/>
                <w:sz w:val="21"/>
                <w:szCs w:val="21"/>
                <w:lang w:eastAsia="zh-CN"/>
              </w:rPr>
              <w:t>近年财务状况的年</w:t>
            </w:r>
            <w:r>
              <w:rPr>
                <w:rFonts w:hint="eastAsia" w:ascii="宋体" w:hAnsi="宋体" w:eastAsia="宋体" w:cs="宋体"/>
                <w:spacing w:val="-93"/>
                <w:sz w:val="21"/>
                <w:szCs w:val="21"/>
                <w:lang w:eastAsia="zh-CN"/>
              </w:rPr>
              <w:t xml:space="preserve"> </w:t>
            </w:r>
            <w:r>
              <w:rPr>
                <w:rFonts w:hint="eastAsia" w:ascii="宋体" w:hAnsi="宋体" w:eastAsia="宋体" w:cs="宋体"/>
                <w:sz w:val="21"/>
                <w:szCs w:val="21"/>
                <w:lang w:eastAsia="zh-CN"/>
              </w:rPr>
              <w:t>份要求</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before="78"/>
              <w:ind w:left="103"/>
              <w:jc w:val="both"/>
              <w:rPr>
                <w:rFonts w:ascii="宋体" w:hAnsi="宋体" w:eastAsia="宋体" w:cs="宋体"/>
                <w:sz w:val="21"/>
                <w:szCs w:val="21"/>
                <w:lang w:eastAsia="zh-CN"/>
              </w:rPr>
            </w:pPr>
            <w:r>
              <w:rPr>
                <w:rFonts w:hint="eastAsia" w:ascii="宋体" w:hAnsi="宋体" w:eastAsia="宋体" w:cs="宋体"/>
                <w:sz w:val="21"/>
                <w:szCs w:val="21"/>
              </w:rPr>
              <w:t>___年至___年</w:t>
            </w:r>
          </w:p>
        </w:tc>
      </w:tr>
      <w:tr>
        <w:tblPrEx>
          <w:tblCellMar>
            <w:top w:w="0" w:type="dxa"/>
            <w:left w:w="0" w:type="dxa"/>
            <w:bottom w:w="0" w:type="dxa"/>
            <w:right w:w="0" w:type="dxa"/>
          </w:tblCellMar>
        </w:tblPrEx>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3.5.3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lang w:eastAsia="zh-CN"/>
              </w:rPr>
            </w:pPr>
            <w:r>
              <w:rPr>
                <w:rFonts w:hint="eastAsia" w:ascii="宋体" w:hAnsi="宋体" w:eastAsia="宋体" w:cs="宋体"/>
                <w:sz w:val="21"/>
                <w:szCs w:val="21"/>
                <w:lang w:eastAsia="zh-CN"/>
              </w:rPr>
              <w:t>近年完成的类似项</w:t>
            </w:r>
          </w:p>
          <w:p>
            <w:pPr>
              <w:pStyle w:val="35"/>
              <w:spacing w:before="80"/>
              <w:ind w:right="2"/>
              <w:jc w:val="center"/>
              <w:rPr>
                <w:rFonts w:ascii="宋体" w:hAnsi="宋体" w:eastAsia="宋体" w:cs="宋体"/>
                <w:sz w:val="21"/>
                <w:szCs w:val="21"/>
                <w:lang w:eastAsia="zh-CN"/>
              </w:rPr>
            </w:pPr>
            <w:r>
              <w:rPr>
                <w:rFonts w:hint="eastAsia" w:ascii="宋体" w:hAnsi="宋体" w:eastAsia="宋体" w:cs="宋体"/>
                <w:sz w:val="21"/>
                <w:szCs w:val="21"/>
                <w:lang w:eastAsia="zh-CN"/>
              </w:rPr>
              <w:t>目的时间要求</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tabs>
                <w:tab w:val="left" w:pos="525"/>
                <w:tab w:val="left" w:pos="1154"/>
                <w:tab w:val="left" w:pos="1785"/>
                <w:tab w:val="left" w:pos="2623"/>
                <w:tab w:val="left" w:pos="3254"/>
                <w:tab w:val="left" w:pos="3883"/>
              </w:tabs>
              <w:spacing w:before="143"/>
              <w:ind w:left="103"/>
              <w:jc w:val="both"/>
              <w:rPr>
                <w:rFonts w:ascii="宋体" w:hAnsi="宋体" w:eastAsia="宋体" w:cs="宋体"/>
                <w:sz w:val="21"/>
                <w:szCs w:val="21"/>
              </w:rPr>
            </w:pP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宋体" w:hAnsi="宋体" w:eastAsia="宋体" w:cs="宋体"/>
                <w:spacing w:val="-3"/>
                <w:sz w:val="21"/>
                <w:szCs w:val="21"/>
              </w:rPr>
              <w:t>年</w:t>
            </w:r>
            <w:r>
              <w:rPr>
                <w:rFonts w:ascii="Times New Roman" w:hAnsi="Times New Roman" w:eastAsia="Times New Roman" w:cs="Times New Roman"/>
                <w:spacing w:val="-3"/>
                <w:sz w:val="21"/>
                <w:szCs w:val="21"/>
                <w:u w:val="single" w:color="000000"/>
              </w:rPr>
              <w:tab/>
            </w:r>
            <w:r>
              <w:rPr>
                <w:rFonts w:ascii="宋体" w:hAnsi="宋体" w:eastAsia="宋体" w:cs="宋体"/>
                <w:sz w:val="21"/>
                <w:szCs w:val="21"/>
              </w:rPr>
              <w:t>月</w:t>
            </w:r>
            <w:r>
              <w:rPr>
                <w:rFonts w:ascii="Times New Roman" w:hAnsi="Times New Roman" w:eastAsia="Times New Roman" w:cs="Times New Roman"/>
                <w:sz w:val="21"/>
                <w:szCs w:val="21"/>
                <w:u w:val="single" w:color="000000"/>
              </w:rPr>
              <w:tab/>
            </w:r>
            <w:r>
              <w:rPr>
                <w:rFonts w:ascii="宋体" w:hAnsi="宋体" w:eastAsia="宋体" w:cs="宋体"/>
                <w:spacing w:val="-2"/>
                <w:sz w:val="21"/>
                <w:szCs w:val="21"/>
              </w:rPr>
              <w:t>日至</w:t>
            </w:r>
            <w:r>
              <w:rPr>
                <w:rFonts w:ascii="Times New Roman" w:hAnsi="Times New Roman" w:eastAsia="Times New Roman" w:cs="Times New Roman"/>
                <w:spacing w:val="-2"/>
                <w:sz w:val="21"/>
                <w:szCs w:val="21"/>
                <w:u w:val="single" w:color="000000"/>
              </w:rPr>
              <w:tab/>
            </w:r>
            <w:r>
              <w:rPr>
                <w:rFonts w:ascii="宋体" w:hAnsi="宋体" w:eastAsia="宋体" w:cs="宋体"/>
                <w:sz w:val="21"/>
                <w:szCs w:val="21"/>
              </w:rPr>
              <w:t>年</w:t>
            </w:r>
            <w:r>
              <w:rPr>
                <w:rFonts w:ascii="Times New Roman" w:hAnsi="Times New Roman" w:eastAsia="Times New Roman" w:cs="Times New Roman"/>
                <w:sz w:val="21"/>
                <w:szCs w:val="21"/>
                <w:u w:val="single" w:color="000000"/>
              </w:rPr>
              <w:tab/>
            </w:r>
            <w:r>
              <w:rPr>
                <w:rFonts w:ascii="宋体" w:hAnsi="宋体" w:eastAsia="宋体" w:cs="宋体"/>
                <w:sz w:val="21"/>
                <w:szCs w:val="21"/>
              </w:rPr>
              <w:t>月</w:t>
            </w:r>
            <w:r>
              <w:rPr>
                <w:rFonts w:ascii="Times New Roman" w:hAnsi="Times New Roman" w:eastAsia="Times New Roman" w:cs="Times New Roman"/>
                <w:sz w:val="21"/>
                <w:szCs w:val="21"/>
                <w:u w:val="single" w:color="000000"/>
              </w:rPr>
              <w:tab/>
            </w:r>
            <w:r>
              <w:rPr>
                <w:rFonts w:ascii="宋体" w:hAnsi="宋体" w:eastAsia="宋体" w:cs="宋体"/>
                <w:sz w:val="21"/>
                <w:szCs w:val="21"/>
              </w:rPr>
              <w:t>日</w:t>
            </w:r>
          </w:p>
        </w:tc>
      </w:tr>
      <w:tr>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3.6.1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lang w:eastAsia="zh-CN"/>
              </w:rPr>
            </w:pPr>
            <w:r>
              <w:rPr>
                <w:rFonts w:hint="eastAsia" w:ascii="宋体" w:hAnsi="宋体" w:eastAsia="宋体" w:cs="宋体"/>
                <w:sz w:val="21"/>
                <w:szCs w:val="21"/>
                <w:lang w:eastAsia="zh-CN"/>
              </w:rPr>
              <w:t>是否允许递交备选</w:t>
            </w:r>
          </w:p>
          <w:p>
            <w:pPr>
              <w:pStyle w:val="35"/>
              <w:spacing w:before="80"/>
              <w:ind w:left="1"/>
              <w:jc w:val="center"/>
              <w:rPr>
                <w:rFonts w:ascii="宋体" w:hAnsi="宋体" w:eastAsia="宋体" w:cs="宋体"/>
                <w:sz w:val="21"/>
                <w:szCs w:val="21"/>
                <w:lang w:eastAsia="zh-CN"/>
              </w:rPr>
            </w:pPr>
            <w:r>
              <w:rPr>
                <w:rFonts w:hint="eastAsia" w:ascii="宋体" w:hAnsi="宋体" w:eastAsia="宋体" w:cs="宋体"/>
                <w:sz w:val="21"/>
                <w:szCs w:val="21"/>
                <w:lang w:eastAsia="zh-CN"/>
              </w:rPr>
              <w:t>投标方案</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rPr>
            </w:pPr>
            <w:r>
              <w:rPr>
                <w:rFonts w:ascii="宋体" w:hAnsi="宋体" w:eastAsia="宋体" w:cs="宋体"/>
                <w:sz w:val="21"/>
                <w:szCs w:val="21"/>
              </w:rPr>
              <w:t>□不允许</w:t>
            </w:r>
          </w:p>
          <w:p>
            <w:pPr>
              <w:pStyle w:val="35"/>
              <w:spacing w:before="80"/>
              <w:ind w:left="103"/>
              <w:jc w:val="both"/>
              <w:rPr>
                <w:rFonts w:ascii="宋体" w:hAnsi="宋体" w:eastAsia="宋体" w:cs="宋体"/>
                <w:sz w:val="21"/>
                <w:szCs w:val="21"/>
              </w:rPr>
            </w:pPr>
            <w:r>
              <w:rPr>
                <w:rFonts w:ascii="宋体" w:hAnsi="宋体" w:eastAsia="宋体" w:cs="宋体"/>
                <w:sz w:val="21"/>
                <w:szCs w:val="21"/>
              </w:rPr>
              <w:t>□允许</w:t>
            </w:r>
          </w:p>
        </w:tc>
      </w:tr>
      <w:tr>
        <w:trPr>
          <w:trHeight w:val="845"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cs="宋体"/>
                <w:sz w:val="21"/>
                <w:szCs w:val="21"/>
                <w:lang w:eastAsia="zh-CN"/>
              </w:rPr>
            </w:pPr>
            <w:r>
              <w:rPr>
                <w:rFonts w:ascii="宋体"/>
                <w:sz w:val="21"/>
              </w:rPr>
              <w:t>3.7.</w:t>
            </w:r>
            <w:r>
              <w:rPr>
                <w:rFonts w:hint="eastAsia" w:ascii="宋体"/>
                <w:sz w:val="21"/>
                <w:lang w:eastAsia="zh-CN"/>
              </w:rPr>
              <w:t>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rPr>
            </w:pPr>
            <w:r>
              <w:rPr>
                <w:rFonts w:hint="eastAsia" w:ascii="宋体" w:hAnsi="宋体" w:eastAsia="宋体" w:cs="宋体"/>
                <w:sz w:val="21"/>
                <w:szCs w:val="21"/>
              </w:rPr>
              <w:t>签字或盖章其他要</w:t>
            </w:r>
          </w:p>
          <w:p>
            <w:pPr>
              <w:pStyle w:val="35"/>
              <w:spacing w:before="80"/>
              <w:jc w:val="center"/>
              <w:rPr>
                <w:rFonts w:ascii="宋体" w:hAnsi="宋体" w:eastAsia="宋体" w:cs="宋体"/>
                <w:sz w:val="21"/>
                <w:szCs w:val="21"/>
              </w:rPr>
            </w:pPr>
            <w:r>
              <w:rPr>
                <w:rFonts w:hint="eastAsia" w:ascii="宋体" w:hAnsi="宋体" w:eastAsia="宋体" w:cs="宋体"/>
                <w:sz w:val="21"/>
                <w:szCs w:val="21"/>
              </w:rPr>
              <w:t>求</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hint="eastAsia" w:ascii="宋体" w:hAnsi="宋体"/>
                <w:sz w:val="21"/>
                <w:szCs w:val="21"/>
              </w:rPr>
              <w:t>按照招标文件给定的“投标文件格式”进行签字盖章，采用电子招标投标的，要求盖章的位置</w:t>
            </w:r>
            <w:r>
              <w:rPr>
                <w:rFonts w:hint="eastAsia" w:ascii="宋体" w:hAnsi="宋体"/>
                <w:sz w:val="21"/>
                <w:szCs w:val="21"/>
                <w:lang w:eastAsia="zh-CN"/>
              </w:rPr>
              <w:t>须</w:t>
            </w:r>
            <w:r>
              <w:rPr>
                <w:rFonts w:hint="eastAsia" w:ascii="宋体" w:hAnsi="宋体"/>
                <w:sz w:val="21"/>
                <w:szCs w:val="21"/>
              </w:rPr>
              <w:t>加盖电子印章。</w:t>
            </w:r>
          </w:p>
        </w:tc>
      </w:tr>
      <w:tr>
        <w:trPr>
          <w:trHeight w:val="4172"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9"/>
              <w:rPr>
                <w:rFonts w:ascii="Times New Roman" w:hAnsi="Times New Roman" w:eastAsia="Times New Roman" w:cs="Times New Roman"/>
                <w:sz w:val="24"/>
                <w:szCs w:val="24"/>
              </w:rPr>
            </w:pPr>
          </w:p>
          <w:p>
            <w:pPr>
              <w:pStyle w:val="35"/>
              <w:ind w:left="401"/>
              <w:rPr>
                <w:rFonts w:ascii="宋体" w:hAnsi="宋体" w:cs="宋体"/>
                <w:sz w:val="21"/>
                <w:szCs w:val="21"/>
                <w:lang w:eastAsia="zh-CN"/>
              </w:rPr>
            </w:pPr>
            <w:r>
              <w:rPr>
                <w:rFonts w:ascii="宋体"/>
                <w:sz w:val="21"/>
              </w:rPr>
              <w:t>3.7.</w:t>
            </w:r>
            <w:r>
              <w:rPr>
                <w:rFonts w:hint="eastAsia" w:ascii="宋体"/>
                <w:sz w:val="21"/>
                <w:lang w:eastAsia="zh-CN"/>
              </w:rPr>
              <w:t>3</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jc w:val="center"/>
              <w:rPr>
                <w:rFonts w:ascii="Times New Roman" w:hAnsi="Times New Roman" w:eastAsia="Times New Roman" w:cs="Times New Roman"/>
                <w:sz w:val="20"/>
                <w:szCs w:val="20"/>
                <w:lang w:eastAsia="zh-CN"/>
              </w:rPr>
            </w:pPr>
          </w:p>
          <w:p>
            <w:pPr>
              <w:pStyle w:val="35"/>
              <w:jc w:val="center"/>
              <w:rPr>
                <w:rFonts w:ascii="Times New Roman" w:hAnsi="Times New Roman" w:eastAsia="Times New Roman" w:cs="Times New Roman"/>
                <w:sz w:val="20"/>
                <w:szCs w:val="20"/>
                <w:lang w:eastAsia="zh-CN"/>
              </w:rPr>
            </w:pPr>
          </w:p>
          <w:p>
            <w:pPr>
              <w:pStyle w:val="35"/>
              <w:jc w:val="center"/>
              <w:rPr>
                <w:rFonts w:ascii="Times New Roman" w:hAnsi="Times New Roman" w:eastAsia="Times New Roman" w:cs="Times New Roman"/>
                <w:sz w:val="20"/>
                <w:szCs w:val="20"/>
                <w:lang w:eastAsia="zh-CN"/>
              </w:rPr>
            </w:pPr>
          </w:p>
          <w:p>
            <w:pPr>
              <w:pStyle w:val="35"/>
              <w:spacing w:before="162" w:line="309" w:lineRule="auto"/>
              <w:ind w:left="172" w:right="168" w:hanging="3"/>
              <w:jc w:val="center"/>
              <w:rPr>
                <w:rFonts w:ascii="宋体" w:hAnsi="宋体" w:eastAsia="宋体" w:cs="宋体"/>
                <w:sz w:val="21"/>
                <w:szCs w:val="21"/>
                <w:lang w:eastAsia="zh-CN"/>
              </w:rPr>
            </w:pPr>
            <w:r>
              <w:rPr>
                <w:rFonts w:ascii="宋体" w:hAnsi="宋体" w:eastAsia="宋体" w:cs="宋体"/>
                <w:spacing w:val="-2"/>
                <w:sz w:val="21"/>
                <w:szCs w:val="21"/>
                <w:lang w:eastAsia="zh-CN"/>
              </w:rPr>
              <w:t>电子招投标时投标</w:t>
            </w:r>
            <w:r>
              <w:rPr>
                <w:rFonts w:ascii="宋体" w:hAnsi="宋体" w:eastAsia="宋体" w:cs="宋体"/>
                <w:spacing w:val="-3"/>
                <w:sz w:val="21"/>
                <w:szCs w:val="21"/>
                <w:lang w:eastAsia="zh-CN"/>
              </w:rPr>
              <w:t xml:space="preserve"> </w:t>
            </w:r>
            <w:r>
              <w:rPr>
                <w:rFonts w:ascii="宋体" w:hAnsi="宋体" w:eastAsia="宋体" w:cs="宋体"/>
                <w:spacing w:val="-2"/>
                <w:sz w:val="21"/>
                <w:szCs w:val="21"/>
                <w:lang w:eastAsia="zh-CN"/>
              </w:rPr>
              <w:t>文件电子文件的编</w:t>
            </w:r>
            <w:r>
              <w:rPr>
                <w:rFonts w:ascii="宋体" w:hAnsi="宋体" w:eastAsia="宋体" w:cs="宋体"/>
                <w:spacing w:val="-99"/>
                <w:sz w:val="21"/>
                <w:szCs w:val="21"/>
                <w:lang w:eastAsia="zh-CN"/>
              </w:rPr>
              <w:t xml:space="preserve"> </w:t>
            </w:r>
            <w:r>
              <w:rPr>
                <w:rFonts w:ascii="宋体" w:hAnsi="宋体" w:eastAsia="宋体" w:cs="宋体"/>
                <w:sz w:val="21"/>
                <w:szCs w:val="21"/>
                <w:lang w:eastAsia="zh-CN"/>
              </w:rPr>
              <w:t>制</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采用电子招标投标时：</w:t>
            </w:r>
          </w:p>
          <w:p>
            <w:pPr>
              <w:pStyle w:val="35"/>
              <w:spacing w:before="80"/>
              <w:ind w:left="103"/>
              <w:jc w:val="both"/>
              <w:rPr>
                <w:rFonts w:ascii="宋体" w:hAnsi="宋体" w:eastAsia="宋体" w:cs="宋体"/>
                <w:sz w:val="21"/>
                <w:szCs w:val="21"/>
                <w:lang w:eastAsia="zh-CN"/>
              </w:rPr>
            </w:pPr>
            <w:r>
              <w:rPr>
                <w:rFonts w:ascii="宋体" w:hAnsi="宋体" w:eastAsia="宋体" w:cs="宋体"/>
                <w:sz w:val="21"/>
                <w:szCs w:val="21"/>
                <w:lang w:eastAsia="zh-CN"/>
              </w:rPr>
              <w:t>1.编制要求及规定见《电子招投标相关要求》</w:t>
            </w:r>
          </w:p>
          <w:p>
            <w:pPr>
              <w:pStyle w:val="35"/>
              <w:spacing w:before="78" w:line="309" w:lineRule="auto"/>
              <w:ind w:left="103" w:right="98"/>
              <w:jc w:val="both"/>
              <w:rPr>
                <w:rFonts w:ascii="宋体" w:hAnsi="宋体" w:eastAsia="宋体" w:cs="宋体"/>
                <w:sz w:val="21"/>
                <w:szCs w:val="21"/>
                <w:lang w:eastAsia="zh-CN"/>
              </w:rPr>
            </w:pPr>
            <w:r>
              <w:rPr>
                <w:rFonts w:ascii="宋体" w:hAnsi="宋体" w:eastAsia="宋体" w:cs="宋体"/>
                <w:spacing w:val="-4"/>
                <w:sz w:val="21"/>
                <w:szCs w:val="21"/>
                <w:lang w:eastAsia="zh-CN"/>
              </w:rPr>
              <w:t>2.加密的电子投标文件，应在投标截止时间前通过芜湖市公共资源</w:t>
            </w:r>
            <w:r>
              <w:rPr>
                <w:rFonts w:ascii="宋体" w:hAnsi="宋体" w:eastAsia="宋体" w:cs="宋体"/>
                <w:spacing w:val="-60"/>
                <w:sz w:val="21"/>
                <w:szCs w:val="21"/>
                <w:lang w:eastAsia="zh-CN"/>
              </w:rPr>
              <w:t xml:space="preserve"> </w:t>
            </w:r>
            <w:r>
              <w:rPr>
                <w:rFonts w:ascii="宋体" w:hAnsi="宋体" w:eastAsia="宋体" w:cs="宋体"/>
                <w:sz w:val="21"/>
                <w:szCs w:val="21"/>
                <w:lang w:eastAsia="zh-CN"/>
              </w:rPr>
              <w:t xml:space="preserve">交易电子平台上传； </w:t>
            </w:r>
          </w:p>
          <w:p>
            <w:pPr>
              <w:pStyle w:val="35"/>
              <w:spacing w:before="78" w:line="309" w:lineRule="auto"/>
              <w:ind w:left="103" w:right="98"/>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3.中标人领取中标通知书时，须提供三份纸质投标文件给招标人, 纸质投标文件应由“投标文件制作软件”中 直接打印成册,与电子 投标文件应保持一致。</w:t>
            </w:r>
          </w:p>
          <w:p>
            <w:pPr>
              <w:pStyle w:val="35"/>
              <w:spacing w:before="78" w:line="309" w:lineRule="auto"/>
              <w:ind w:left="103" w:right="98"/>
              <w:jc w:val="both"/>
              <w:rPr>
                <w:rFonts w:ascii="宋体" w:hAnsi="宋体" w:eastAsia="宋体" w:cs="宋体"/>
                <w:spacing w:val="-4"/>
                <w:sz w:val="21"/>
                <w:szCs w:val="21"/>
                <w:lang w:eastAsia="zh-CN"/>
              </w:rPr>
            </w:pPr>
            <w:r>
              <w:rPr>
                <w:rFonts w:ascii="宋体" w:hAnsi="宋体" w:eastAsia="宋体" w:cs="宋体"/>
                <w:spacing w:val="-4"/>
                <w:sz w:val="21"/>
                <w:szCs w:val="21"/>
                <w:lang w:eastAsia="zh-CN"/>
              </w:rPr>
              <w:t>4.</w:t>
            </w:r>
            <w:r>
              <w:rPr>
                <w:rFonts w:hint="eastAsia" w:ascii="宋体" w:hAnsi="宋体" w:eastAsia="宋体" w:cs="宋体"/>
                <w:spacing w:val="-4"/>
                <w:sz w:val="21"/>
                <w:szCs w:val="21"/>
                <w:lang w:eastAsia="zh-CN"/>
              </w:rPr>
              <w:t>本项目技术标要求：</w:t>
            </w:r>
          </w:p>
          <w:p>
            <w:pPr>
              <w:widowControl/>
              <w:spacing w:line="360" w:lineRule="exact"/>
              <w:ind w:firstLine="210" w:firstLineChars="100"/>
              <w:jc w:val="both"/>
              <w:rPr>
                <w:rFonts w:ascii="Calibri" w:hAnsi="宋体" w:eastAsia="宋体" w:cs="Times New Roman"/>
                <w:color w:val="000000"/>
                <w:sz w:val="21"/>
                <w:szCs w:val="21"/>
                <w:lang w:eastAsia="zh-CN"/>
              </w:rPr>
            </w:pPr>
            <w:r>
              <w:rPr>
                <w:rFonts w:hint="eastAsia" w:ascii="Calibri" w:hAnsi="Calibri" w:eastAsia="宋体" w:cs="Times New Roman"/>
                <w:color w:val="000000"/>
                <w:sz w:val="21"/>
                <w:szCs w:val="21"/>
                <w:lang w:eastAsia="zh-CN"/>
              </w:rPr>
              <w:t>□</w:t>
            </w:r>
            <w:r>
              <w:rPr>
                <w:rFonts w:hint="eastAsia" w:ascii="Calibri" w:hAnsi="宋体" w:eastAsia="宋体" w:cs="Times New Roman"/>
                <w:color w:val="000000"/>
                <w:sz w:val="21"/>
                <w:szCs w:val="21"/>
                <w:lang w:eastAsia="zh-CN"/>
              </w:rPr>
              <w:t>无技术标</w:t>
            </w:r>
          </w:p>
          <w:p>
            <w:pPr>
              <w:widowControl/>
              <w:spacing w:line="360" w:lineRule="exact"/>
              <w:ind w:firstLine="210" w:firstLineChars="100"/>
              <w:jc w:val="both"/>
              <w:rPr>
                <w:rFonts w:ascii="Calibri" w:hAnsi="宋体" w:eastAsia="宋体" w:cs="Times New Roman"/>
                <w:color w:val="000000"/>
                <w:sz w:val="21"/>
                <w:szCs w:val="21"/>
                <w:lang w:eastAsia="zh-CN"/>
              </w:rPr>
            </w:pPr>
            <w:r>
              <w:rPr>
                <w:rFonts w:hint="eastAsia" w:ascii="Calibri" w:hAnsi="宋体" w:eastAsia="宋体" w:cs="Times New Roman"/>
                <w:color w:val="000000"/>
                <w:sz w:val="21"/>
                <w:szCs w:val="21"/>
                <w:lang w:eastAsia="zh-CN"/>
              </w:rPr>
              <w:t>□技术标明标</w:t>
            </w:r>
          </w:p>
          <w:p>
            <w:pPr>
              <w:pStyle w:val="35"/>
              <w:spacing w:before="19"/>
              <w:ind w:firstLine="210" w:firstLineChars="100"/>
              <w:jc w:val="both"/>
              <w:rPr>
                <w:rFonts w:ascii="宋体" w:hAnsi="宋体" w:eastAsia="宋体" w:cs="宋体"/>
                <w:color w:val="000000" w:themeColor="text1"/>
                <w:sz w:val="21"/>
                <w:szCs w:val="21"/>
                <w:lang w:eastAsia="zh-CN"/>
              </w:rPr>
            </w:pPr>
            <w:r>
              <w:rPr>
                <w:rFonts w:hint="eastAsia" w:ascii="Calibri" w:hAnsi="宋体" w:eastAsia="宋体" w:cs="Times New Roman"/>
                <w:color w:val="000000"/>
                <w:sz w:val="21"/>
                <w:szCs w:val="21"/>
                <w:lang w:eastAsia="zh-CN"/>
              </w:rPr>
              <w:sym w:font="Wingdings 2" w:char="00A3"/>
            </w:r>
            <w:r>
              <w:rPr>
                <w:rFonts w:hint="eastAsia" w:ascii="Calibri" w:hAnsi="宋体" w:eastAsia="宋体" w:cs="Times New Roman"/>
                <w:color w:val="000000"/>
                <w:sz w:val="21"/>
                <w:szCs w:val="21"/>
                <w:lang w:eastAsia="zh-CN"/>
              </w:rPr>
              <w:t>技术标暗标</w:t>
            </w:r>
          </w:p>
        </w:tc>
      </w:tr>
      <w:tr>
        <w:tblPrEx>
          <w:tblCellMar>
            <w:top w:w="0" w:type="dxa"/>
            <w:left w:w="0" w:type="dxa"/>
            <w:bottom w:w="0" w:type="dxa"/>
            <w:right w:w="0" w:type="dxa"/>
          </w:tblCellMar>
        </w:tblPrEx>
        <w:trPr>
          <w:trHeight w:val="72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401"/>
              <w:rPr>
                <w:rFonts w:ascii="宋体" w:hAnsi="宋体" w:eastAsia="宋体" w:cs="宋体"/>
                <w:sz w:val="21"/>
                <w:szCs w:val="21"/>
              </w:rPr>
            </w:pPr>
            <w:r>
              <w:rPr>
                <w:rFonts w:ascii="宋体"/>
                <w:sz w:val="21"/>
              </w:rPr>
              <w:t>4.1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3" w:lineRule="exact"/>
              <w:ind w:left="172" w:hanging="70"/>
              <w:rPr>
                <w:rFonts w:ascii="宋体" w:hAnsi="宋体" w:eastAsia="宋体" w:cs="宋体"/>
                <w:sz w:val="21"/>
                <w:szCs w:val="21"/>
                <w:lang w:eastAsia="zh-CN"/>
              </w:rPr>
            </w:pPr>
            <w:r>
              <w:rPr>
                <w:rFonts w:ascii="宋体" w:hAnsi="宋体" w:eastAsia="宋体" w:cs="宋体"/>
                <w:spacing w:val="-10"/>
                <w:sz w:val="21"/>
                <w:szCs w:val="21"/>
                <w:lang w:eastAsia="zh-CN"/>
              </w:rPr>
              <w:t>电子招投标时，电子</w:t>
            </w:r>
          </w:p>
          <w:p>
            <w:pPr>
              <w:pStyle w:val="35"/>
              <w:spacing w:before="78"/>
              <w:ind w:left="172"/>
              <w:rPr>
                <w:rFonts w:ascii="宋体" w:hAnsi="宋体" w:eastAsia="宋体" w:cs="宋体"/>
                <w:sz w:val="21"/>
                <w:szCs w:val="21"/>
                <w:lang w:eastAsia="zh-CN"/>
              </w:rPr>
            </w:pPr>
            <w:r>
              <w:rPr>
                <w:rFonts w:ascii="宋体" w:hAnsi="宋体" w:eastAsia="宋体" w:cs="宋体"/>
                <w:sz w:val="21"/>
                <w:szCs w:val="21"/>
                <w:lang w:eastAsia="zh-CN"/>
              </w:rPr>
              <w:t>投标文件加密要求</w:t>
            </w:r>
          </w:p>
        </w:tc>
        <w:tc>
          <w:tcPr>
            <w:tcW w:w="6738" w:type="dxa"/>
            <w:tcBorders>
              <w:top w:val="single" w:color="000000" w:sz="4" w:space="0"/>
              <w:left w:val="single" w:color="000000" w:sz="4" w:space="0"/>
              <w:bottom w:val="single" w:color="000000" w:sz="4" w:space="0"/>
              <w:right w:val="single" w:color="000000" w:sz="4" w:space="0"/>
            </w:tcBorders>
          </w:tcPr>
          <w:p>
            <w:pPr>
              <w:pStyle w:val="35"/>
              <w:spacing w:before="143"/>
              <w:ind w:left="103"/>
              <w:rPr>
                <w:rFonts w:ascii="宋体" w:hAnsi="宋体" w:eastAsia="宋体" w:cs="宋体"/>
                <w:sz w:val="21"/>
                <w:szCs w:val="21"/>
                <w:lang w:eastAsia="zh-CN"/>
              </w:rPr>
            </w:pPr>
            <w:r>
              <w:rPr>
                <w:rFonts w:ascii="宋体" w:hAnsi="宋体" w:eastAsia="宋体" w:cs="宋体"/>
                <w:sz w:val="21"/>
                <w:szCs w:val="21"/>
                <w:lang w:eastAsia="zh-CN"/>
              </w:rPr>
              <w:t>见《电子招投标相关要求》</w:t>
            </w:r>
          </w:p>
        </w:tc>
      </w:tr>
      <w:tr>
        <w:tblPrEx>
          <w:tblCellMar>
            <w:top w:w="0" w:type="dxa"/>
            <w:left w:w="0" w:type="dxa"/>
            <w:bottom w:w="0" w:type="dxa"/>
            <w:right w:w="0" w:type="dxa"/>
          </w:tblCellMar>
        </w:tblPrEx>
        <w:trPr>
          <w:trHeight w:val="576"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4"/>
              <w:ind w:left="401"/>
              <w:rPr>
                <w:rFonts w:ascii="宋体" w:hAnsi="宋体" w:eastAsia="宋体" w:cs="宋体"/>
                <w:sz w:val="21"/>
                <w:szCs w:val="21"/>
              </w:rPr>
            </w:pPr>
            <w:r>
              <w:rPr>
                <w:rFonts w:ascii="宋体"/>
                <w:sz w:val="21"/>
              </w:rPr>
              <w:t>4.2.3</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74"/>
              <w:ind w:left="172"/>
              <w:rPr>
                <w:rFonts w:ascii="宋体" w:hAnsi="宋体" w:eastAsia="宋体" w:cs="宋体"/>
                <w:sz w:val="21"/>
                <w:szCs w:val="21"/>
              </w:rPr>
            </w:pPr>
            <w:r>
              <w:rPr>
                <w:rFonts w:ascii="宋体" w:hAnsi="宋体" w:eastAsia="宋体" w:cs="宋体"/>
                <w:sz w:val="21"/>
                <w:szCs w:val="21"/>
              </w:rPr>
              <w:t>是否退还投标文件</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815"/>
              </w:tabs>
              <w:spacing w:before="74"/>
              <w:ind w:left="103"/>
              <w:rPr>
                <w:rFonts w:ascii="宋体" w:hAnsi="宋体" w:eastAsia="宋体" w:cs="宋体"/>
                <w:sz w:val="21"/>
                <w:szCs w:val="21"/>
              </w:rPr>
            </w:pPr>
            <w:r>
              <w:rPr>
                <w:rFonts w:ascii="Wingdings" w:hAnsi="Wingdings" w:eastAsia="Wingdings" w:cs="Wingdings"/>
                <w:spacing w:val="-1"/>
                <w:sz w:val="21"/>
                <w:szCs w:val="21"/>
              </w:rPr>
              <w:sym w:font="Wingdings" w:char="00A8"/>
            </w:r>
            <w:r>
              <w:rPr>
                <w:rFonts w:ascii="宋体" w:hAnsi="宋体" w:eastAsia="宋体" w:cs="宋体"/>
                <w:spacing w:val="-1"/>
                <w:sz w:val="21"/>
                <w:szCs w:val="21"/>
              </w:rPr>
              <w:t>否</w:t>
            </w:r>
            <w:r>
              <w:rPr>
                <w:rFonts w:ascii="宋体" w:hAnsi="宋体" w:eastAsia="宋体" w:cs="宋体"/>
                <w:spacing w:val="-1"/>
                <w:sz w:val="21"/>
                <w:szCs w:val="21"/>
              </w:rPr>
              <w:tab/>
            </w:r>
            <w:r>
              <w:rPr>
                <w:rFonts w:ascii="宋体" w:hAnsi="宋体" w:eastAsia="宋体" w:cs="宋体"/>
                <w:sz w:val="21"/>
                <w:szCs w:val="21"/>
              </w:rPr>
              <w:t>□是</w:t>
            </w:r>
          </w:p>
        </w:tc>
      </w:tr>
      <w:tr>
        <w:trPr>
          <w:trHeight w:val="72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4"/>
              <w:ind w:left="2"/>
              <w:jc w:val="center"/>
              <w:rPr>
                <w:rFonts w:ascii="宋体" w:hAnsi="宋体" w:eastAsia="宋体" w:cs="宋体"/>
                <w:sz w:val="21"/>
                <w:szCs w:val="21"/>
              </w:rPr>
            </w:pPr>
            <w:r>
              <w:rPr>
                <w:rFonts w:ascii="宋体"/>
                <w:sz w:val="21"/>
              </w:rPr>
              <w:t>5.1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44"/>
              <w:ind w:left="275"/>
              <w:rPr>
                <w:rFonts w:ascii="宋体" w:hAnsi="宋体" w:eastAsia="宋体" w:cs="宋体"/>
                <w:sz w:val="21"/>
                <w:szCs w:val="21"/>
              </w:rPr>
            </w:pPr>
            <w:r>
              <w:rPr>
                <w:rFonts w:ascii="宋体" w:hAnsi="宋体" w:eastAsia="宋体" w:cs="宋体"/>
                <w:sz w:val="21"/>
                <w:szCs w:val="21"/>
              </w:rPr>
              <w:t>开标时间和地点</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1574"/>
                <w:tab w:val="left" w:pos="3513"/>
              </w:tabs>
              <w:spacing w:line="244" w:lineRule="exact"/>
              <w:ind w:left="103"/>
              <w:rPr>
                <w:rFonts w:ascii="Times New Roman" w:hAnsi="Times New Roman" w:eastAsia="Times New Roman" w:cs="Times New Roman"/>
                <w:sz w:val="21"/>
                <w:szCs w:val="21"/>
                <w:lang w:eastAsia="zh-CN"/>
              </w:rPr>
            </w:pPr>
            <w:r>
              <w:rPr>
                <w:rFonts w:ascii="宋体" w:hAnsi="宋体" w:eastAsia="宋体" w:cs="宋体"/>
                <w:spacing w:val="-2"/>
                <w:sz w:val="21"/>
                <w:szCs w:val="21"/>
                <w:lang w:eastAsia="zh-CN"/>
              </w:rPr>
              <w:t>开标时间：</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1"/>
                <w:sz w:val="21"/>
                <w:szCs w:val="21"/>
                <w:u w:val="single" w:color="000000"/>
                <w:lang w:eastAsia="zh-CN"/>
              </w:rPr>
              <w:t>同投标截止时间</w:t>
            </w:r>
            <w:r>
              <w:rPr>
                <w:rFonts w:ascii="Times New Roman" w:hAnsi="Times New Roman" w:eastAsia="Times New Roman" w:cs="Times New Roman"/>
                <w:spacing w:val="-1"/>
                <w:sz w:val="21"/>
                <w:szCs w:val="21"/>
                <w:u w:val="single" w:color="000000"/>
                <w:lang w:eastAsia="zh-CN"/>
              </w:rPr>
              <w:t xml:space="preserve"> </w:t>
            </w:r>
            <w:r>
              <w:rPr>
                <w:rFonts w:ascii="Times New Roman" w:hAnsi="Times New Roman" w:eastAsia="Times New Roman" w:cs="Times New Roman"/>
                <w:spacing w:val="-1"/>
                <w:sz w:val="21"/>
                <w:szCs w:val="21"/>
                <w:u w:val="single" w:color="000000"/>
                <w:lang w:eastAsia="zh-CN"/>
              </w:rPr>
              <w:tab/>
            </w:r>
          </w:p>
          <w:p>
            <w:pPr>
              <w:pStyle w:val="35"/>
              <w:tabs>
                <w:tab w:val="left" w:pos="3513"/>
              </w:tabs>
              <w:spacing w:before="78"/>
              <w:ind w:left="103"/>
              <w:rPr>
                <w:rFonts w:ascii="Times New Roman" w:hAnsi="Times New Roman" w:eastAsia="Times New Roman" w:cs="Times New Roman"/>
                <w:sz w:val="21"/>
                <w:szCs w:val="21"/>
                <w:lang w:eastAsia="zh-CN"/>
              </w:rPr>
            </w:pPr>
            <w:r>
              <w:rPr>
                <w:rFonts w:ascii="宋体" w:hAnsi="宋体" w:eastAsia="宋体" w:cs="宋体"/>
                <w:sz w:val="21"/>
                <w:szCs w:val="21"/>
                <w:lang w:eastAsia="zh-CN"/>
              </w:rPr>
              <w:t>开标地点：</w:t>
            </w:r>
            <w:r>
              <w:rPr>
                <w:rFonts w:ascii="宋体" w:hAnsi="宋体" w:eastAsia="宋体" w:cs="宋体"/>
                <w:spacing w:val="103"/>
                <w:sz w:val="21"/>
                <w:szCs w:val="21"/>
                <w:lang w:eastAsia="zh-CN"/>
              </w:rPr>
              <w:t xml:space="preserve"> </w:t>
            </w:r>
            <w:r>
              <w:rPr>
                <w:rFonts w:ascii="宋体" w:hAnsi="宋体" w:eastAsia="宋体" w:cs="宋体"/>
                <w:sz w:val="21"/>
                <w:szCs w:val="21"/>
                <w:u w:val="single" w:color="000000"/>
                <w:lang w:eastAsia="zh-CN"/>
              </w:rPr>
              <w:t>同投标文件递交地点</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tc>
      </w:tr>
      <w:tr>
        <w:tblPrEx>
          <w:tblCellMar>
            <w:top w:w="0" w:type="dxa"/>
            <w:left w:w="0" w:type="dxa"/>
            <w:bottom w:w="0" w:type="dxa"/>
            <w:right w:w="0" w:type="dxa"/>
          </w:tblCellMar>
        </w:tblPrEx>
        <w:trPr>
          <w:trHeight w:val="596"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jc w:val="center"/>
              <w:rPr>
                <w:rFonts w:ascii="宋体" w:hAnsi="宋体" w:eastAsia="宋体" w:cs="宋体"/>
                <w:sz w:val="21"/>
                <w:szCs w:val="21"/>
              </w:rPr>
            </w:pPr>
            <w:r>
              <w:rPr>
                <w:rFonts w:ascii="宋体"/>
                <w:sz w:val="21"/>
              </w:rPr>
              <w:t>5.2</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2"/>
              <w:jc w:val="both"/>
              <w:rPr>
                <w:rFonts w:ascii="Times New Roman" w:hAnsi="Times New Roman" w:eastAsia="Times New Roman" w:cs="Times New Roman"/>
                <w:sz w:val="20"/>
                <w:szCs w:val="20"/>
              </w:rPr>
            </w:pPr>
          </w:p>
          <w:p>
            <w:pPr>
              <w:pStyle w:val="35"/>
              <w:ind w:left="592"/>
              <w:jc w:val="both"/>
              <w:rPr>
                <w:rFonts w:ascii="宋体" w:hAnsi="宋体" w:eastAsia="宋体" w:cs="宋体"/>
                <w:sz w:val="21"/>
                <w:szCs w:val="21"/>
              </w:rPr>
            </w:pPr>
            <w:r>
              <w:rPr>
                <w:rFonts w:ascii="宋体" w:hAnsi="宋体" w:eastAsia="宋体" w:cs="宋体"/>
                <w:sz w:val="21"/>
                <w:szCs w:val="21"/>
              </w:rPr>
              <w:t>开标程序</w:t>
            </w:r>
          </w:p>
        </w:tc>
        <w:tc>
          <w:tcPr>
            <w:tcW w:w="6738"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详见《电子招投标相关要求》</w:t>
            </w:r>
          </w:p>
        </w:tc>
      </w:tr>
      <w:tr>
        <w:tblPrEx>
          <w:tblCellMar>
            <w:top w:w="0" w:type="dxa"/>
            <w:left w:w="0" w:type="dxa"/>
            <w:bottom w:w="0" w:type="dxa"/>
            <w:right w:w="0" w:type="dxa"/>
          </w:tblCellMar>
        </w:tblPrEx>
        <w:trPr>
          <w:trHeight w:val="721"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144"/>
              <w:ind w:left="401"/>
              <w:jc w:val="both"/>
              <w:rPr>
                <w:rFonts w:ascii="宋体" w:hAnsi="宋体" w:eastAsia="宋体" w:cs="宋体"/>
                <w:sz w:val="21"/>
                <w:szCs w:val="21"/>
              </w:rPr>
            </w:pPr>
            <w:r>
              <w:rPr>
                <w:rFonts w:ascii="宋体"/>
                <w:sz w:val="21"/>
              </w:rPr>
              <w:t>6.1.1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44"/>
              <w:ind w:left="172"/>
              <w:rPr>
                <w:rFonts w:ascii="宋体" w:hAnsi="宋体" w:eastAsia="宋体" w:cs="宋体"/>
                <w:sz w:val="21"/>
                <w:szCs w:val="21"/>
              </w:rPr>
            </w:pPr>
            <w:r>
              <w:rPr>
                <w:rFonts w:ascii="宋体" w:hAnsi="宋体" w:eastAsia="宋体" w:cs="宋体"/>
                <w:sz w:val="21"/>
                <w:szCs w:val="21"/>
              </w:rPr>
              <w:t>评标委员会的组建</w:t>
            </w:r>
          </w:p>
        </w:tc>
        <w:tc>
          <w:tcPr>
            <w:tcW w:w="6738" w:type="dxa"/>
            <w:tcBorders>
              <w:top w:val="single" w:color="000000" w:sz="4" w:space="0"/>
              <w:left w:val="single" w:color="000000" w:sz="4" w:space="0"/>
              <w:bottom w:val="single" w:color="000000" w:sz="4" w:space="0"/>
              <w:right w:val="single" w:color="000000" w:sz="4" w:space="0"/>
            </w:tcBorders>
          </w:tcPr>
          <w:p>
            <w:pPr>
              <w:pStyle w:val="35"/>
              <w:tabs>
                <w:tab w:val="left" w:pos="3933"/>
              </w:tabs>
              <w:spacing w:line="244" w:lineRule="exact"/>
              <w:ind w:left="103"/>
              <w:rPr>
                <w:rFonts w:ascii="Times New Roman" w:hAnsi="Times New Roman" w:eastAsia="Times New Roman" w:cs="Times New Roman"/>
                <w:sz w:val="21"/>
                <w:szCs w:val="21"/>
                <w:lang w:eastAsia="zh-CN"/>
              </w:rPr>
            </w:pPr>
            <w:r>
              <w:rPr>
                <w:rFonts w:ascii="宋体" w:hAnsi="宋体" w:eastAsia="宋体" w:cs="宋体"/>
                <w:sz w:val="21"/>
                <w:szCs w:val="21"/>
                <w:lang w:eastAsia="zh-CN"/>
              </w:rPr>
              <w:t>评标委员会构成：</w:t>
            </w:r>
            <w:r>
              <w:rPr>
                <w:rFonts w:ascii="宋体" w:hAnsi="宋体" w:eastAsia="宋体" w:cs="宋体"/>
                <w:spacing w:val="103"/>
                <w:sz w:val="21"/>
                <w:szCs w:val="21"/>
                <w:lang w:eastAsia="zh-CN"/>
              </w:rPr>
              <w:t xml:space="preserve"> </w:t>
            </w:r>
            <w:r>
              <w:rPr>
                <w:rFonts w:ascii="宋体" w:hAnsi="宋体" w:eastAsia="宋体" w:cs="宋体"/>
                <w:sz w:val="21"/>
                <w:szCs w:val="21"/>
                <w:u w:val="single" w:color="000000"/>
                <w:lang w:eastAsia="zh-CN"/>
              </w:rPr>
              <w:t>由招标人依法组建</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p>
            <w:pPr>
              <w:pStyle w:val="35"/>
              <w:tabs>
                <w:tab w:val="left" w:pos="5405"/>
              </w:tabs>
              <w:spacing w:before="78"/>
              <w:ind w:left="103"/>
              <w:rPr>
                <w:rFonts w:ascii="Times New Roman" w:hAnsi="Times New Roman" w:eastAsia="Times New Roman" w:cs="Times New Roman"/>
                <w:sz w:val="21"/>
                <w:szCs w:val="21"/>
                <w:lang w:eastAsia="zh-CN"/>
              </w:rPr>
            </w:pPr>
            <w:r>
              <w:rPr>
                <w:rFonts w:ascii="宋体" w:hAnsi="宋体" w:eastAsia="宋体" w:cs="宋体"/>
                <w:sz w:val="21"/>
                <w:szCs w:val="21"/>
                <w:lang w:eastAsia="zh-CN"/>
              </w:rPr>
              <w:t>评标专家确定方式：</w:t>
            </w:r>
            <w:r>
              <w:rPr>
                <w:rFonts w:ascii="宋体" w:hAnsi="宋体" w:eastAsia="宋体" w:cs="宋体"/>
                <w:spacing w:val="102"/>
                <w:sz w:val="21"/>
                <w:szCs w:val="21"/>
                <w:lang w:eastAsia="zh-CN"/>
              </w:rPr>
              <w:t xml:space="preserve"> </w:t>
            </w:r>
            <w:r>
              <w:rPr>
                <w:rFonts w:ascii="宋体" w:hAnsi="宋体" w:eastAsia="宋体" w:cs="宋体"/>
                <w:sz w:val="21"/>
                <w:szCs w:val="21"/>
                <w:u w:val="single" w:color="000000"/>
                <w:lang w:eastAsia="zh-CN"/>
              </w:rPr>
              <w:t>从依法组建的专家库中随机抽取</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tc>
      </w:tr>
      <w:tr>
        <w:trPr>
          <w:trHeight w:val="718"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143"/>
              <w:ind w:left="401"/>
              <w:jc w:val="both"/>
              <w:rPr>
                <w:rFonts w:ascii="宋体" w:hAnsi="宋体" w:eastAsia="宋体" w:cs="宋体"/>
                <w:sz w:val="21"/>
                <w:szCs w:val="21"/>
              </w:rPr>
            </w:pPr>
            <w:r>
              <w:rPr>
                <w:rFonts w:ascii="宋体"/>
                <w:sz w:val="21"/>
              </w:rPr>
              <w:t>6.3.2</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1"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评标委员会推荐中</w:t>
            </w:r>
          </w:p>
          <w:p>
            <w:pPr>
              <w:pStyle w:val="35"/>
              <w:spacing w:before="78"/>
              <w:jc w:val="center"/>
              <w:rPr>
                <w:rFonts w:ascii="宋体" w:hAnsi="宋体" w:eastAsia="宋体" w:cs="宋体"/>
                <w:sz w:val="21"/>
                <w:szCs w:val="21"/>
                <w:lang w:eastAsia="zh-CN"/>
              </w:rPr>
            </w:pPr>
            <w:r>
              <w:rPr>
                <w:rFonts w:ascii="宋体" w:hAnsi="宋体" w:eastAsia="宋体" w:cs="宋体"/>
                <w:sz w:val="21"/>
                <w:szCs w:val="21"/>
                <w:lang w:eastAsia="zh-CN"/>
              </w:rPr>
              <w:t>标候选人的人数</w:t>
            </w:r>
          </w:p>
        </w:tc>
        <w:tc>
          <w:tcPr>
            <w:tcW w:w="6738" w:type="dxa"/>
            <w:tcBorders>
              <w:top w:val="single" w:color="000000" w:sz="4" w:space="0"/>
              <w:left w:val="single" w:color="000000" w:sz="4" w:space="0"/>
              <w:bottom w:val="single" w:color="000000" w:sz="4" w:space="0"/>
              <w:right w:val="single" w:color="000000" w:sz="4" w:space="0"/>
            </w:tcBorders>
          </w:tcPr>
          <w:p>
            <w:pPr>
              <w:pStyle w:val="35"/>
              <w:spacing w:before="143"/>
              <w:ind w:left="103"/>
              <w:rPr>
                <w:rFonts w:ascii="宋体" w:hAnsi="宋体" w:eastAsia="宋体" w:cs="宋体"/>
                <w:sz w:val="21"/>
                <w:szCs w:val="21"/>
                <w:lang w:eastAsia="zh-CN"/>
              </w:rPr>
            </w:pPr>
            <w:r>
              <w:rPr>
                <w:rFonts w:ascii="宋体" w:hAnsi="宋体" w:eastAsia="宋体" w:cs="宋体"/>
                <w:sz w:val="21"/>
                <w:szCs w:val="21"/>
                <w:lang w:eastAsia="zh-CN"/>
              </w:rPr>
              <w:t xml:space="preserve">推荐的中标候选人的人数为  </w:t>
            </w:r>
            <w:r>
              <w:rPr>
                <w:rFonts w:ascii="宋体" w:hAnsi="宋体" w:eastAsia="宋体" w:cs="宋体"/>
                <w:sz w:val="21"/>
                <w:szCs w:val="21"/>
                <w:u w:val="single" w:color="000000"/>
                <w:lang w:eastAsia="zh-CN"/>
              </w:rPr>
              <w:t>1-3</w:t>
            </w:r>
            <w:r>
              <w:rPr>
                <w:rFonts w:ascii="宋体" w:hAnsi="宋体" w:eastAsia="宋体" w:cs="宋体"/>
                <w:spacing w:val="103"/>
                <w:sz w:val="21"/>
                <w:szCs w:val="21"/>
                <w:u w:val="single" w:color="000000"/>
                <w:lang w:eastAsia="zh-CN"/>
              </w:rPr>
              <w:t xml:space="preserve"> </w:t>
            </w:r>
            <w:r>
              <w:rPr>
                <w:rFonts w:ascii="宋体" w:hAnsi="宋体" w:eastAsia="宋体" w:cs="宋体"/>
                <w:sz w:val="21"/>
                <w:szCs w:val="21"/>
                <w:lang w:eastAsia="zh-CN"/>
              </w:rPr>
              <w:t>名</w:t>
            </w:r>
          </w:p>
        </w:tc>
      </w:tr>
      <w:tr>
        <w:tblPrEx>
          <w:tblCellMar>
            <w:top w:w="0" w:type="dxa"/>
            <w:left w:w="0" w:type="dxa"/>
            <w:bottom w:w="0" w:type="dxa"/>
            <w:right w:w="0" w:type="dxa"/>
          </w:tblCellMar>
        </w:tblPrEx>
        <w:trPr>
          <w:trHeight w:val="718"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spacing w:before="143"/>
              <w:ind w:left="2"/>
              <w:jc w:val="center"/>
              <w:rPr>
                <w:rFonts w:ascii="宋体" w:hAnsi="宋体" w:eastAsia="宋体" w:cs="宋体"/>
                <w:sz w:val="21"/>
                <w:szCs w:val="21"/>
              </w:rPr>
            </w:pPr>
            <w:r>
              <w:rPr>
                <w:rFonts w:ascii="宋体"/>
                <w:sz w:val="21"/>
              </w:rPr>
              <w:t>7.1</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1"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中标候选人公示媒</w:t>
            </w:r>
          </w:p>
          <w:p>
            <w:pPr>
              <w:pStyle w:val="35"/>
              <w:spacing w:before="80"/>
              <w:ind w:left="1"/>
              <w:jc w:val="center"/>
              <w:rPr>
                <w:rFonts w:ascii="宋体" w:hAnsi="宋体" w:eastAsia="宋体" w:cs="宋体"/>
                <w:sz w:val="21"/>
                <w:szCs w:val="21"/>
                <w:lang w:eastAsia="zh-CN"/>
              </w:rPr>
            </w:pPr>
            <w:r>
              <w:rPr>
                <w:rFonts w:ascii="宋体" w:hAnsi="宋体" w:eastAsia="宋体" w:cs="宋体"/>
                <w:sz w:val="21"/>
                <w:szCs w:val="21"/>
                <w:lang w:eastAsia="zh-CN"/>
              </w:rPr>
              <w:t>介及期限</w:t>
            </w:r>
          </w:p>
        </w:tc>
        <w:tc>
          <w:tcPr>
            <w:tcW w:w="6738" w:type="dxa"/>
            <w:tcBorders>
              <w:top w:val="single" w:color="000000" w:sz="4" w:space="0"/>
              <w:left w:val="single" w:color="000000" w:sz="4" w:space="0"/>
              <w:bottom w:val="single" w:color="000000" w:sz="4" w:space="0"/>
              <w:right w:val="single" w:color="000000" w:sz="4" w:space="0"/>
            </w:tcBorders>
          </w:tcPr>
          <w:p>
            <w:pPr>
              <w:pStyle w:val="35"/>
              <w:spacing w:before="6" w:line="309" w:lineRule="auto"/>
              <w:ind w:left="208" w:right="2969" w:hanging="106"/>
              <w:rPr>
                <w:rFonts w:ascii="宋体" w:hAnsi="宋体" w:eastAsia="宋体" w:cs="宋体"/>
                <w:sz w:val="21"/>
                <w:szCs w:val="21"/>
              </w:rPr>
            </w:pPr>
            <w:r>
              <w:rPr>
                <w:rFonts w:ascii="宋体" w:hAnsi="宋体" w:eastAsia="宋体" w:cs="宋体"/>
                <w:spacing w:val="-2"/>
                <w:sz w:val="21"/>
                <w:szCs w:val="21"/>
                <w:lang w:eastAsia="zh-CN"/>
              </w:rPr>
              <w:t>公示媒介：同招标公告发布媒介。</w:t>
            </w:r>
            <w:r>
              <w:rPr>
                <w:rFonts w:ascii="宋体" w:hAnsi="宋体" w:eastAsia="宋体" w:cs="宋体"/>
                <w:spacing w:val="-75"/>
                <w:sz w:val="21"/>
                <w:szCs w:val="21"/>
                <w:lang w:eastAsia="zh-CN"/>
              </w:rPr>
              <w:t xml:space="preserve"> </w:t>
            </w:r>
            <w:r>
              <w:rPr>
                <w:rFonts w:ascii="宋体" w:hAnsi="宋体" w:eastAsia="宋体" w:cs="宋体"/>
                <w:sz w:val="21"/>
                <w:szCs w:val="21"/>
              </w:rPr>
              <w:t xml:space="preserve">公示期限：  </w:t>
            </w:r>
            <w:r>
              <w:rPr>
                <w:rFonts w:ascii="Times New Roman" w:hAnsi="Times New Roman" w:eastAsia="Times New Roman" w:cs="Times New Roman"/>
                <w:sz w:val="21"/>
                <w:szCs w:val="21"/>
                <w:u w:val="single" w:color="000000"/>
              </w:rPr>
              <w:t xml:space="preserve">3    </w:t>
            </w:r>
            <w:r>
              <w:rPr>
                <w:rFonts w:ascii="宋体" w:hAnsi="宋体" w:eastAsia="宋体" w:cs="宋体"/>
                <w:sz w:val="21"/>
                <w:szCs w:val="21"/>
              </w:rPr>
              <w:t>日</w:t>
            </w:r>
          </w:p>
        </w:tc>
      </w:tr>
    </w:tbl>
    <w:p>
      <w:pPr>
        <w:rPr>
          <w:rFonts w:ascii="宋体" w:hAnsi="宋体" w:eastAsia="宋体" w:cs="宋体"/>
          <w:sz w:val="21"/>
          <w:szCs w:val="21"/>
          <w:lang w:eastAsia="zh-CN"/>
        </w:rPr>
        <w:sectPr>
          <w:pgSz w:w="11910" w:h="16840"/>
          <w:pgMar w:top="1040" w:right="116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2" w:type="dxa"/>
        <w:tblLayout w:type="fixed"/>
        <w:tblCellMar>
          <w:top w:w="0" w:type="dxa"/>
          <w:left w:w="0" w:type="dxa"/>
          <w:bottom w:w="0" w:type="dxa"/>
          <w:right w:w="0" w:type="dxa"/>
        </w:tblCellMar>
      </w:tblPr>
      <w:tblGrid>
        <w:gridCol w:w="1337"/>
        <w:gridCol w:w="2036"/>
        <w:gridCol w:w="6239"/>
      </w:tblGrid>
      <w:tr>
        <w:tblPrEx>
          <w:tblCellMar>
            <w:top w:w="0" w:type="dxa"/>
            <w:left w:w="0" w:type="dxa"/>
            <w:bottom w:w="0" w:type="dxa"/>
            <w:right w:w="0" w:type="dxa"/>
          </w:tblCellMar>
        </w:tblPrEx>
        <w:trPr>
          <w:trHeight w:val="57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4"/>
              <w:ind w:left="346"/>
              <w:rPr>
                <w:rFonts w:ascii="宋体" w:hAnsi="宋体" w:eastAsia="宋体" w:cs="宋体"/>
                <w:sz w:val="21"/>
                <w:szCs w:val="21"/>
              </w:rPr>
            </w:pPr>
            <w:r>
              <w:rPr>
                <w:rFonts w:ascii="宋体" w:hAnsi="宋体" w:eastAsia="宋体" w:cs="宋体"/>
                <w:b/>
                <w:bCs/>
                <w:sz w:val="21"/>
                <w:szCs w:val="21"/>
              </w:rPr>
              <w:t>条款号</w:t>
            </w:r>
          </w:p>
        </w:tc>
        <w:tc>
          <w:tcPr>
            <w:tcW w:w="2036" w:type="dxa"/>
            <w:tcBorders>
              <w:top w:val="single" w:color="000000" w:sz="4" w:space="0"/>
              <w:left w:val="single" w:color="000000" w:sz="4" w:space="0"/>
              <w:bottom w:val="single" w:color="000000" w:sz="4" w:space="0"/>
              <w:right w:val="single" w:color="000000" w:sz="4" w:space="0"/>
            </w:tcBorders>
          </w:tcPr>
          <w:p>
            <w:pPr>
              <w:pStyle w:val="35"/>
              <w:tabs>
                <w:tab w:val="left" w:pos="695"/>
                <w:tab w:val="left" w:pos="1118"/>
                <w:tab w:val="left" w:pos="1540"/>
              </w:tabs>
              <w:spacing w:before="74"/>
              <w:ind w:left="273"/>
              <w:rPr>
                <w:rFonts w:ascii="宋体" w:hAnsi="宋体" w:eastAsia="宋体" w:cs="宋体"/>
                <w:sz w:val="21"/>
                <w:szCs w:val="21"/>
              </w:rPr>
            </w:pPr>
            <w:r>
              <w:rPr>
                <w:rFonts w:ascii="宋体" w:hAnsi="宋体" w:eastAsia="宋体" w:cs="宋体"/>
                <w:b/>
                <w:bCs/>
                <w:sz w:val="21"/>
                <w:szCs w:val="21"/>
              </w:rPr>
              <w:t>条</w:t>
            </w:r>
            <w:r>
              <w:rPr>
                <w:rFonts w:ascii="宋体" w:hAnsi="宋体" w:eastAsia="宋体" w:cs="宋体"/>
                <w:b/>
                <w:bCs/>
                <w:sz w:val="21"/>
                <w:szCs w:val="21"/>
              </w:rPr>
              <w:tab/>
            </w:r>
            <w:r>
              <w:rPr>
                <w:rFonts w:ascii="宋体" w:hAnsi="宋体" w:eastAsia="宋体" w:cs="宋体"/>
                <w:b/>
                <w:bCs/>
                <w:sz w:val="21"/>
                <w:szCs w:val="21"/>
              </w:rPr>
              <w:t>款</w:t>
            </w:r>
            <w:r>
              <w:rPr>
                <w:rFonts w:ascii="宋体" w:hAnsi="宋体" w:eastAsia="宋体" w:cs="宋体"/>
                <w:b/>
                <w:bCs/>
                <w:sz w:val="21"/>
                <w:szCs w:val="21"/>
              </w:rPr>
              <w:tab/>
            </w:r>
            <w:r>
              <w:rPr>
                <w:rFonts w:ascii="宋体" w:hAnsi="宋体" w:eastAsia="宋体" w:cs="宋体"/>
                <w:b/>
                <w:bCs/>
                <w:sz w:val="21"/>
                <w:szCs w:val="21"/>
              </w:rPr>
              <w:t>名</w:t>
            </w:r>
            <w:r>
              <w:rPr>
                <w:rFonts w:ascii="宋体" w:hAnsi="宋体" w:eastAsia="宋体" w:cs="宋体"/>
                <w:b/>
                <w:bCs/>
                <w:sz w:val="21"/>
                <w:szCs w:val="21"/>
              </w:rPr>
              <w:tab/>
            </w:r>
            <w:r>
              <w:rPr>
                <w:rFonts w:ascii="宋体" w:hAnsi="宋体" w:eastAsia="宋体" w:cs="宋体"/>
                <w:b/>
                <w:bCs/>
                <w:sz w:val="21"/>
                <w:szCs w:val="21"/>
              </w:rPr>
              <w:t>称</w:t>
            </w:r>
          </w:p>
        </w:tc>
        <w:tc>
          <w:tcPr>
            <w:tcW w:w="6239" w:type="dxa"/>
            <w:tcBorders>
              <w:top w:val="single" w:color="000000" w:sz="4" w:space="0"/>
              <w:left w:val="single" w:color="000000" w:sz="4" w:space="0"/>
              <w:bottom w:val="single" w:color="000000" w:sz="4" w:space="0"/>
              <w:right w:val="single" w:color="000000" w:sz="4" w:space="0"/>
            </w:tcBorders>
          </w:tcPr>
          <w:p>
            <w:pPr>
              <w:pStyle w:val="35"/>
              <w:tabs>
                <w:tab w:val="left" w:pos="424"/>
                <w:tab w:val="left" w:pos="846"/>
                <w:tab w:val="left" w:pos="1269"/>
              </w:tabs>
              <w:spacing w:before="74"/>
              <w:ind w:left="2"/>
              <w:jc w:val="center"/>
              <w:rPr>
                <w:rFonts w:ascii="宋体" w:hAnsi="宋体" w:eastAsia="宋体" w:cs="宋体"/>
                <w:sz w:val="21"/>
                <w:szCs w:val="21"/>
              </w:rPr>
            </w:pPr>
            <w:r>
              <w:rPr>
                <w:rFonts w:ascii="宋体" w:hAnsi="宋体" w:eastAsia="宋体" w:cs="宋体"/>
                <w:b/>
                <w:bCs/>
                <w:sz w:val="21"/>
                <w:szCs w:val="21"/>
              </w:rPr>
              <w:t>编</w:t>
            </w:r>
            <w:r>
              <w:rPr>
                <w:rFonts w:ascii="宋体" w:hAnsi="宋体" w:eastAsia="宋体" w:cs="宋体"/>
                <w:b/>
                <w:bCs/>
                <w:sz w:val="21"/>
                <w:szCs w:val="21"/>
              </w:rPr>
              <w:tab/>
            </w:r>
            <w:r>
              <w:rPr>
                <w:rFonts w:ascii="宋体" w:hAnsi="宋体" w:eastAsia="宋体" w:cs="宋体"/>
                <w:b/>
                <w:bCs/>
                <w:sz w:val="21"/>
                <w:szCs w:val="21"/>
              </w:rPr>
              <w:t>列</w:t>
            </w:r>
            <w:r>
              <w:rPr>
                <w:rFonts w:ascii="宋体" w:hAnsi="宋体" w:eastAsia="宋体" w:cs="宋体"/>
                <w:b/>
                <w:bCs/>
                <w:sz w:val="21"/>
                <w:szCs w:val="21"/>
              </w:rPr>
              <w:tab/>
            </w:r>
            <w:r>
              <w:rPr>
                <w:rFonts w:ascii="宋体" w:hAnsi="宋体" w:eastAsia="宋体" w:cs="宋体"/>
                <w:b/>
                <w:bCs/>
                <w:sz w:val="21"/>
                <w:szCs w:val="21"/>
              </w:rPr>
              <w:t>内</w:t>
            </w:r>
            <w:r>
              <w:rPr>
                <w:rFonts w:ascii="宋体" w:hAnsi="宋体" w:eastAsia="宋体" w:cs="宋体"/>
                <w:b/>
                <w:bCs/>
                <w:sz w:val="21"/>
                <w:szCs w:val="21"/>
              </w:rPr>
              <w:tab/>
            </w:r>
            <w:r>
              <w:rPr>
                <w:rFonts w:ascii="宋体" w:hAnsi="宋体" w:eastAsia="宋体" w:cs="宋体"/>
                <w:b/>
                <w:bCs/>
                <w:sz w:val="21"/>
                <w:szCs w:val="21"/>
              </w:rPr>
              <w:t>容</w:t>
            </w:r>
          </w:p>
        </w:tc>
      </w:tr>
      <w:tr>
        <w:tblPrEx>
          <w:tblCellMar>
            <w:top w:w="0" w:type="dxa"/>
            <w:left w:w="0" w:type="dxa"/>
            <w:bottom w:w="0" w:type="dxa"/>
            <w:right w:w="0" w:type="dxa"/>
          </w:tblCellMar>
        </w:tblPrEx>
        <w:trPr>
          <w:trHeight w:val="576" w:hRule="exact"/>
        </w:trPr>
        <w:tc>
          <w:tcPr>
            <w:tcW w:w="1337" w:type="dxa"/>
            <w:tcBorders>
              <w:top w:val="single" w:color="000000" w:sz="4" w:space="0"/>
              <w:left w:val="single" w:color="000000" w:sz="4" w:space="0"/>
              <w:bottom w:val="single" w:color="000000" w:sz="4" w:space="0"/>
              <w:right w:val="single" w:color="000000" w:sz="4" w:space="0"/>
            </w:tcBorders>
          </w:tcPr>
          <w:p/>
        </w:tc>
        <w:tc>
          <w:tcPr>
            <w:tcW w:w="2036" w:type="dxa"/>
            <w:tcBorders>
              <w:top w:val="single" w:color="000000" w:sz="4" w:space="0"/>
              <w:left w:val="single" w:color="000000" w:sz="4" w:space="0"/>
              <w:bottom w:val="single" w:color="000000" w:sz="4" w:space="0"/>
              <w:right w:val="single" w:color="000000" w:sz="4" w:space="0"/>
            </w:tcBorders>
          </w:tcPr>
          <w:p/>
        </w:tc>
        <w:tc>
          <w:tcPr>
            <w:tcW w:w="6239" w:type="dxa"/>
            <w:tcBorders>
              <w:top w:val="single" w:color="000000" w:sz="4" w:space="0"/>
              <w:left w:val="single" w:color="000000" w:sz="4" w:space="0"/>
              <w:bottom w:val="single" w:color="000000" w:sz="4" w:space="0"/>
              <w:right w:val="single" w:color="000000" w:sz="4" w:space="0"/>
            </w:tcBorders>
          </w:tcPr>
          <w:p>
            <w:pPr>
              <w:pStyle w:val="35"/>
              <w:tabs>
                <w:tab w:val="left" w:pos="2356"/>
              </w:tabs>
              <w:spacing w:line="241" w:lineRule="exact"/>
              <w:ind w:left="103"/>
              <w:rPr>
                <w:rFonts w:ascii="Times New Roman" w:hAnsi="Times New Roman" w:eastAsia="Times New Roman" w:cs="Times New Roman"/>
                <w:sz w:val="21"/>
                <w:szCs w:val="21"/>
              </w:rPr>
            </w:pPr>
            <w:r>
              <w:rPr>
                <w:rFonts w:ascii="宋体" w:hAnsi="宋体" w:eastAsia="宋体" w:cs="宋体"/>
                <w:sz w:val="21"/>
                <w:szCs w:val="21"/>
              </w:rPr>
              <w:t>公示的其他内容：</w:t>
            </w: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p>
        </w:tc>
      </w:tr>
      <w:tr>
        <w:tblPrEx>
          <w:tblCellMar>
            <w:top w:w="0" w:type="dxa"/>
            <w:left w:w="0" w:type="dxa"/>
            <w:bottom w:w="0" w:type="dxa"/>
            <w:right w:w="0" w:type="dxa"/>
          </w:tblCellMar>
        </w:tblPrEx>
        <w:trPr>
          <w:trHeight w:val="720"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2"/>
              <w:jc w:val="center"/>
              <w:rPr>
                <w:rFonts w:ascii="宋体" w:hAnsi="宋体" w:eastAsia="宋体" w:cs="宋体"/>
                <w:sz w:val="21"/>
                <w:szCs w:val="21"/>
              </w:rPr>
            </w:pPr>
            <w:r>
              <w:rPr>
                <w:rFonts w:ascii="宋体"/>
                <w:sz w:val="21"/>
              </w:rPr>
              <w:t>7.4</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3"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是否授权评标委员</w:t>
            </w:r>
          </w:p>
          <w:p>
            <w:pPr>
              <w:pStyle w:val="35"/>
              <w:spacing w:before="78"/>
              <w:jc w:val="center"/>
              <w:rPr>
                <w:rFonts w:ascii="宋体" w:hAnsi="宋体" w:eastAsia="宋体" w:cs="宋体"/>
                <w:sz w:val="21"/>
                <w:szCs w:val="21"/>
                <w:lang w:eastAsia="zh-CN"/>
              </w:rPr>
            </w:pPr>
            <w:r>
              <w:rPr>
                <w:rFonts w:ascii="宋体" w:hAnsi="宋体" w:eastAsia="宋体" w:cs="宋体"/>
                <w:sz w:val="21"/>
                <w:szCs w:val="21"/>
                <w:lang w:eastAsia="zh-CN"/>
              </w:rPr>
              <w:t>会确定中标人</w:t>
            </w:r>
          </w:p>
        </w:tc>
        <w:tc>
          <w:tcPr>
            <w:tcW w:w="6239" w:type="dxa"/>
            <w:tcBorders>
              <w:top w:val="single" w:color="000000" w:sz="4" w:space="0"/>
              <w:left w:val="single" w:color="000000" w:sz="4" w:space="0"/>
              <w:bottom w:val="single" w:color="000000" w:sz="4" w:space="0"/>
              <w:right w:val="single" w:color="000000" w:sz="4" w:space="0"/>
            </w:tcBorders>
          </w:tcPr>
          <w:p>
            <w:pPr>
              <w:pStyle w:val="35"/>
              <w:spacing w:line="243" w:lineRule="exact"/>
              <w:ind w:left="103"/>
              <w:rPr>
                <w:rFonts w:ascii="宋体" w:hAnsi="宋体" w:eastAsia="宋体" w:cs="宋体"/>
                <w:sz w:val="21"/>
                <w:szCs w:val="21"/>
              </w:rPr>
            </w:pPr>
            <w:r>
              <w:rPr>
                <w:rFonts w:ascii="宋体" w:hAnsi="宋体" w:eastAsia="宋体" w:cs="宋体"/>
                <w:sz w:val="21"/>
                <w:szCs w:val="21"/>
              </w:rPr>
              <w:t>□是</w:t>
            </w:r>
          </w:p>
          <w:p>
            <w:pPr>
              <w:pStyle w:val="35"/>
              <w:spacing w:before="78"/>
              <w:ind w:left="103"/>
              <w:rPr>
                <w:rFonts w:ascii="宋体" w:hAnsi="宋体" w:eastAsia="宋体" w:cs="宋体"/>
                <w:sz w:val="21"/>
                <w:szCs w:val="21"/>
              </w:rPr>
            </w:pPr>
            <w:r>
              <w:rPr>
                <w:rFonts w:ascii="宋体" w:hAnsi="宋体" w:eastAsia="宋体" w:cs="宋体"/>
                <w:sz w:val="21"/>
                <w:szCs w:val="21"/>
              </w:rPr>
              <w:t>□否</w:t>
            </w:r>
          </w:p>
        </w:tc>
      </w:tr>
      <w:tr>
        <w:tblPrEx>
          <w:tblCellMar>
            <w:top w:w="0" w:type="dxa"/>
            <w:left w:w="0" w:type="dxa"/>
            <w:bottom w:w="0" w:type="dxa"/>
            <w:right w:w="0" w:type="dxa"/>
          </w:tblCellMar>
        </w:tblPrEx>
        <w:trPr>
          <w:trHeight w:val="83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8"/>
              <w:rPr>
                <w:rFonts w:ascii="Times New Roman" w:hAnsi="Times New Roman" w:eastAsia="Times New Roman" w:cs="Times New Roman"/>
                <w:sz w:val="27"/>
                <w:szCs w:val="27"/>
              </w:rPr>
            </w:pPr>
          </w:p>
          <w:p>
            <w:pPr>
              <w:pStyle w:val="35"/>
              <w:ind w:left="2"/>
              <w:jc w:val="center"/>
              <w:rPr>
                <w:rFonts w:ascii="宋体" w:hAnsi="宋体" w:eastAsia="宋体" w:cs="宋体"/>
                <w:sz w:val="21"/>
                <w:szCs w:val="21"/>
              </w:rPr>
            </w:pPr>
            <w:r>
              <w:rPr>
                <w:rFonts w:ascii="宋体"/>
                <w:sz w:val="21"/>
              </w:rPr>
              <w:t>7.5</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jc w:val="both"/>
              <w:rPr>
                <w:rFonts w:ascii="宋体" w:hAnsi="宋体" w:eastAsia="宋体" w:cs="宋体"/>
                <w:sz w:val="21"/>
                <w:szCs w:val="21"/>
                <w:lang w:eastAsia="zh-CN"/>
              </w:rPr>
            </w:pPr>
            <w:r>
              <w:rPr>
                <w:rFonts w:ascii="宋体" w:hAnsi="宋体" w:eastAsia="宋体" w:cs="宋体"/>
                <w:sz w:val="21"/>
                <w:szCs w:val="21"/>
                <w:lang w:eastAsia="zh-CN"/>
              </w:rPr>
              <w:t>中标通知书和中标结果通知发出的形式</w:t>
            </w:r>
          </w:p>
        </w:tc>
        <w:tc>
          <w:tcPr>
            <w:tcW w:w="6239" w:type="dxa"/>
            <w:tcBorders>
              <w:top w:val="single" w:color="000000" w:sz="4" w:space="0"/>
              <w:left w:val="single" w:color="000000" w:sz="4" w:space="0"/>
              <w:bottom w:val="single" w:color="000000" w:sz="4" w:space="0"/>
              <w:right w:val="single" w:color="000000" w:sz="4" w:space="0"/>
            </w:tcBorders>
          </w:tcPr>
          <w:p>
            <w:pPr>
              <w:pStyle w:val="35"/>
              <w:spacing w:before="80"/>
              <w:ind w:left="103"/>
              <w:rPr>
                <w:rFonts w:ascii="宋体" w:hAnsi="宋体" w:eastAsia="宋体" w:cs="宋体"/>
                <w:sz w:val="21"/>
                <w:szCs w:val="21"/>
                <w:lang w:eastAsia="zh-CN"/>
              </w:rPr>
            </w:pPr>
          </w:p>
        </w:tc>
      </w:tr>
      <w:tr>
        <w:tblPrEx>
          <w:tblCellMar>
            <w:top w:w="0" w:type="dxa"/>
            <w:left w:w="0" w:type="dxa"/>
            <w:bottom w:w="0" w:type="dxa"/>
            <w:right w:w="0" w:type="dxa"/>
          </w:tblCellMar>
        </w:tblPrEx>
        <w:trPr>
          <w:trHeight w:val="71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143"/>
              <w:ind w:left="2"/>
              <w:jc w:val="center"/>
              <w:rPr>
                <w:rFonts w:ascii="宋体" w:hAnsi="宋体" w:eastAsia="宋体" w:cs="宋体"/>
                <w:sz w:val="21"/>
                <w:szCs w:val="21"/>
              </w:rPr>
            </w:pPr>
            <w:r>
              <w:rPr>
                <w:rFonts w:ascii="宋体"/>
                <w:sz w:val="21"/>
              </w:rPr>
              <w:t>7.6</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中标结果公告媒介</w:t>
            </w:r>
          </w:p>
          <w:p>
            <w:pPr>
              <w:pStyle w:val="35"/>
              <w:spacing w:before="80"/>
              <w:jc w:val="center"/>
              <w:rPr>
                <w:rFonts w:ascii="宋体" w:hAnsi="宋体" w:eastAsia="宋体" w:cs="宋体"/>
                <w:sz w:val="21"/>
                <w:szCs w:val="21"/>
                <w:lang w:eastAsia="zh-CN"/>
              </w:rPr>
            </w:pPr>
            <w:r>
              <w:rPr>
                <w:rFonts w:ascii="宋体" w:hAnsi="宋体" w:eastAsia="宋体" w:cs="宋体"/>
                <w:sz w:val="21"/>
                <w:szCs w:val="21"/>
                <w:lang w:eastAsia="zh-CN"/>
              </w:rPr>
              <w:t>及期限</w:t>
            </w:r>
          </w:p>
        </w:tc>
        <w:tc>
          <w:tcPr>
            <w:tcW w:w="6239" w:type="dxa"/>
            <w:tcBorders>
              <w:top w:val="single" w:color="000000" w:sz="4" w:space="0"/>
              <w:left w:val="single" w:color="000000" w:sz="4" w:space="0"/>
              <w:bottom w:val="single" w:color="000000" w:sz="4" w:space="0"/>
              <w:right w:val="single" w:color="000000" w:sz="4" w:space="0"/>
            </w:tcBorders>
          </w:tcPr>
          <w:p>
            <w:pPr>
              <w:pStyle w:val="35"/>
              <w:spacing w:before="6"/>
              <w:ind w:left="103" w:right="2969"/>
              <w:rPr>
                <w:rFonts w:ascii="宋体" w:hAnsi="宋体" w:eastAsia="宋体" w:cs="宋体"/>
                <w:sz w:val="21"/>
                <w:szCs w:val="21"/>
              </w:rPr>
            </w:pPr>
            <w:r>
              <w:rPr>
                <w:rFonts w:ascii="宋体" w:hAnsi="宋体" w:eastAsia="宋体" w:cs="宋体"/>
                <w:spacing w:val="-2"/>
                <w:sz w:val="21"/>
                <w:szCs w:val="21"/>
                <w:lang w:eastAsia="zh-CN"/>
              </w:rPr>
              <w:t>公告媒介：同招标公告发布媒介</w:t>
            </w:r>
            <w:r>
              <w:rPr>
                <w:rFonts w:ascii="宋体" w:hAnsi="宋体" w:eastAsia="宋体" w:cs="宋体"/>
                <w:color w:val="0000FF"/>
                <w:spacing w:val="-2"/>
                <w:sz w:val="21"/>
                <w:szCs w:val="21"/>
                <w:u w:val="single" w:color="0000FF"/>
                <w:lang w:eastAsia="zh-CN"/>
              </w:rPr>
              <w:t>。</w:t>
            </w:r>
            <w:r>
              <w:rPr>
                <w:rFonts w:ascii="宋体" w:hAnsi="宋体" w:eastAsia="宋体" w:cs="宋体"/>
                <w:color w:val="0000FF"/>
                <w:spacing w:val="-75"/>
                <w:sz w:val="21"/>
                <w:szCs w:val="21"/>
                <w:u w:val="single" w:color="0000FF"/>
                <w:lang w:eastAsia="zh-CN"/>
              </w:rPr>
              <w:t xml:space="preserve"> </w:t>
            </w:r>
            <w:r>
              <w:rPr>
                <w:rFonts w:ascii="宋体" w:hAnsi="宋体" w:eastAsia="宋体" w:cs="宋体"/>
                <w:sz w:val="21"/>
                <w:szCs w:val="21"/>
              </w:rPr>
              <w:t xml:space="preserve">公告期限：  </w:t>
            </w:r>
            <w:r>
              <w:rPr>
                <w:rFonts w:ascii="宋体" w:hAnsi="宋体" w:eastAsia="宋体" w:cs="宋体"/>
                <w:b/>
                <w:bCs/>
                <w:color w:val="0000FF"/>
                <w:sz w:val="21"/>
                <w:szCs w:val="21"/>
                <w:u w:val="single" w:color="000000"/>
              </w:rPr>
              <w:t xml:space="preserve">3 </w:t>
            </w:r>
            <w:r>
              <w:rPr>
                <w:rFonts w:ascii="宋体" w:hAnsi="宋体" w:eastAsia="宋体" w:cs="宋体"/>
                <w:b/>
                <w:bCs/>
                <w:color w:val="0000FF"/>
                <w:spacing w:val="1"/>
                <w:sz w:val="21"/>
                <w:szCs w:val="21"/>
                <w:u w:val="single" w:color="000000"/>
              </w:rPr>
              <w:t xml:space="preserve"> </w:t>
            </w:r>
            <w:r>
              <w:rPr>
                <w:rFonts w:ascii="宋体" w:hAnsi="宋体" w:eastAsia="宋体" w:cs="宋体"/>
                <w:sz w:val="21"/>
                <w:szCs w:val="21"/>
              </w:rPr>
              <w:t>日</w:t>
            </w:r>
          </w:p>
        </w:tc>
      </w:tr>
      <w:tr>
        <w:tblPrEx>
          <w:tblCellMar>
            <w:top w:w="0" w:type="dxa"/>
            <w:left w:w="0" w:type="dxa"/>
            <w:bottom w:w="0" w:type="dxa"/>
            <w:right w:w="0" w:type="dxa"/>
          </w:tblCellMar>
        </w:tblPrEx>
        <w:trPr>
          <w:trHeight w:val="4042"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
              <w:rPr>
                <w:rFonts w:ascii="Times New Roman" w:hAnsi="Times New Roman" w:eastAsia="Times New Roman" w:cs="Times New Roman"/>
                <w:sz w:val="24"/>
                <w:szCs w:val="24"/>
              </w:rPr>
            </w:pPr>
          </w:p>
          <w:p>
            <w:pPr>
              <w:pStyle w:val="35"/>
              <w:ind w:left="401"/>
              <w:rPr>
                <w:rFonts w:ascii="宋体" w:hAnsi="宋体" w:eastAsia="宋体" w:cs="宋体"/>
                <w:sz w:val="21"/>
                <w:szCs w:val="21"/>
              </w:rPr>
            </w:pPr>
            <w:r>
              <w:rPr>
                <w:rFonts w:ascii="宋体"/>
                <w:sz w:val="21"/>
              </w:rPr>
              <w:t>7.7.1</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jc w:val="center"/>
              <w:rPr>
                <w:rFonts w:ascii="Times New Roman" w:hAnsi="Times New Roman" w:eastAsia="Times New Roman" w:cs="Times New Roman"/>
                <w:sz w:val="20"/>
                <w:szCs w:val="20"/>
              </w:rPr>
            </w:pPr>
          </w:p>
          <w:p>
            <w:pPr>
              <w:pStyle w:val="35"/>
              <w:jc w:val="center"/>
              <w:rPr>
                <w:rFonts w:ascii="Times New Roman" w:hAnsi="Times New Roman" w:eastAsia="Times New Roman" w:cs="Times New Roman"/>
                <w:sz w:val="20"/>
                <w:szCs w:val="20"/>
              </w:rPr>
            </w:pPr>
          </w:p>
          <w:p>
            <w:pPr>
              <w:pStyle w:val="35"/>
              <w:jc w:val="center"/>
              <w:rPr>
                <w:rFonts w:ascii="Times New Roman" w:hAnsi="Times New Roman" w:eastAsia="Times New Roman" w:cs="Times New Roman"/>
                <w:sz w:val="20"/>
                <w:szCs w:val="20"/>
              </w:rPr>
            </w:pPr>
          </w:p>
          <w:p>
            <w:pPr>
              <w:pStyle w:val="35"/>
              <w:jc w:val="center"/>
              <w:rPr>
                <w:rFonts w:ascii="Times New Roman" w:hAnsi="Times New Roman" w:eastAsia="Times New Roman" w:cs="Times New Roman"/>
                <w:sz w:val="20"/>
                <w:szCs w:val="20"/>
              </w:rPr>
            </w:pPr>
          </w:p>
          <w:p>
            <w:pPr>
              <w:pStyle w:val="35"/>
              <w:spacing w:before="11"/>
              <w:jc w:val="center"/>
              <w:rPr>
                <w:rFonts w:ascii="Times New Roman" w:hAnsi="Times New Roman" w:eastAsia="Times New Roman" w:cs="Times New Roman"/>
                <w:sz w:val="24"/>
                <w:szCs w:val="24"/>
              </w:rPr>
            </w:pPr>
          </w:p>
          <w:p>
            <w:pPr>
              <w:pStyle w:val="35"/>
              <w:ind w:left="487"/>
              <w:jc w:val="center"/>
              <w:rPr>
                <w:rFonts w:ascii="宋体" w:hAnsi="宋体" w:eastAsia="宋体" w:cs="宋体"/>
                <w:sz w:val="21"/>
                <w:szCs w:val="21"/>
              </w:rPr>
            </w:pPr>
            <w:r>
              <w:rPr>
                <w:rFonts w:ascii="宋体" w:hAnsi="宋体" w:eastAsia="宋体" w:cs="宋体"/>
                <w:sz w:val="21"/>
                <w:szCs w:val="21"/>
              </w:rPr>
              <w:t>履约保证金</w:t>
            </w:r>
          </w:p>
        </w:tc>
        <w:tc>
          <w:tcPr>
            <w:tcW w:w="6239" w:type="dxa"/>
            <w:tcBorders>
              <w:top w:val="single" w:color="000000" w:sz="4" w:space="0"/>
              <w:left w:val="single" w:color="000000" w:sz="4" w:space="0"/>
              <w:bottom w:val="single" w:color="000000" w:sz="4" w:space="0"/>
              <w:right w:val="single" w:color="000000" w:sz="4" w:space="0"/>
            </w:tcBorders>
          </w:tcPr>
          <w:p>
            <w:pPr>
              <w:jc w:val="both"/>
              <w:rPr>
                <w:rFonts w:ascii="Calibri" w:hAnsi="宋体" w:eastAsia="宋体" w:cs="Times New Roman"/>
                <w:color w:val="000000"/>
                <w:sz w:val="21"/>
                <w:szCs w:val="21"/>
                <w:lang w:eastAsia="zh-CN"/>
              </w:rPr>
            </w:pPr>
            <w:r>
              <w:rPr>
                <w:rFonts w:hint="eastAsia" w:ascii="Calibri" w:hAnsi="宋体" w:eastAsia="宋体" w:cs="Times New Roman"/>
                <w:color w:val="000000"/>
                <w:sz w:val="21"/>
                <w:szCs w:val="21"/>
                <w:lang w:eastAsia="zh-CN"/>
              </w:rPr>
              <w:t>1、履约保证金的金额：中标价的</w:t>
            </w:r>
            <w:r>
              <w:rPr>
                <w:rFonts w:hint="eastAsia" w:ascii="Calibri" w:hAnsi="宋体" w:eastAsia="宋体" w:cs="Times New Roman"/>
                <w:color w:val="000000"/>
                <w:sz w:val="21"/>
                <w:szCs w:val="21"/>
                <w:u w:val="single"/>
                <w:lang w:eastAsia="zh-CN"/>
              </w:rPr>
              <w:t xml:space="preserve">      </w:t>
            </w:r>
            <w:r>
              <w:rPr>
                <w:rFonts w:hint="eastAsia" w:ascii="Calibri" w:hAnsi="宋体" w:eastAsia="宋体" w:cs="Times New Roman"/>
                <w:color w:val="000000"/>
                <w:sz w:val="21"/>
                <w:szCs w:val="21"/>
                <w:lang w:eastAsia="zh-CN"/>
              </w:rPr>
              <w:t>%</w:t>
            </w:r>
          </w:p>
          <w:p>
            <w:pPr>
              <w:jc w:val="both"/>
              <w:rPr>
                <w:rFonts w:ascii="Calibri" w:hAnsi="宋体" w:eastAsia="宋体" w:cs="Times New Roman"/>
                <w:color w:val="000000"/>
                <w:sz w:val="21"/>
                <w:szCs w:val="21"/>
                <w:lang w:eastAsia="zh-CN"/>
              </w:rPr>
            </w:pPr>
            <w:r>
              <w:rPr>
                <w:rFonts w:hint="eastAsia" w:ascii="Calibri" w:hAnsi="宋体" w:eastAsia="宋体" w:cs="Times New Roman"/>
                <w:color w:val="000000"/>
                <w:sz w:val="21"/>
                <w:szCs w:val="21"/>
                <w:lang w:eastAsia="zh-CN"/>
              </w:rPr>
              <w:t>2、履约保证金的形式：</w:t>
            </w:r>
            <w:r>
              <w:rPr>
                <w:rFonts w:ascii="Calibri" w:hAnsi="Calibri" w:eastAsia="宋体" w:cs="Times New Roman"/>
                <w:color w:val="000000"/>
                <w:kern w:val="2"/>
                <w:sz w:val="21"/>
                <w:lang w:eastAsia="zh-CN"/>
              </w:rPr>
              <w:t>现金、保函、保证保险，</w:t>
            </w:r>
            <w:r>
              <w:rPr>
                <w:rFonts w:ascii="Calibri" w:hAnsi="Calibri" w:eastAsia="宋体" w:cs="Times New Roman"/>
                <w:color w:val="000000"/>
                <w:kern w:val="2"/>
                <w:sz w:val="21"/>
                <w:u w:val="single"/>
                <w:lang w:eastAsia="zh-CN"/>
              </w:rPr>
              <w:t>     </w:t>
            </w:r>
            <w:r>
              <w:rPr>
                <w:rFonts w:hint="eastAsia" w:ascii="Calibri" w:hAnsi="Calibri" w:eastAsia="宋体" w:cs="Times New Roman"/>
                <w:color w:val="000000"/>
                <w:kern w:val="2"/>
                <w:sz w:val="21"/>
                <w:u w:val="single"/>
                <w:lang w:eastAsia="zh-CN"/>
              </w:rPr>
              <w:t xml:space="preserve">  </w:t>
            </w:r>
            <w:r>
              <w:rPr>
                <w:rFonts w:ascii="Calibri" w:hAnsi="Calibri" w:eastAsia="宋体" w:cs="Times New Roman"/>
                <w:color w:val="000000"/>
                <w:kern w:val="2"/>
                <w:sz w:val="21"/>
                <w:u w:val="single"/>
                <w:lang w:eastAsia="zh-CN"/>
              </w:rPr>
              <w:t>    （</w:t>
            </w:r>
            <w:r>
              <w:rPr>
                <w:rFonts w:ascii="Calibri" w:hAnsi="Calibri" w:eastAsia="宋体" w:cs="Times New Roman"/>
                <w:color w:val="000000"/>
                <w:kern w:val="2"/>
                <w:sz w:val="21"/>
                <w:lang w:eastAsia="zh-CN"/>
              </w:rPr>
              <w:t>法律法规规定的其他形式，由招标人根据实际需求自行</w:t>
            </w:r>
            <w:r>
              <w:rPr>
                <w:rFonts w:hint="eastAsia" w:ascii="Calibri" w:hAnsi="Calibri" w:eastAsia="宋体" w:cs="Times New Roman"/>
                <w:color w:val="000000"/>
                <w:kern w:val="2"/>
                <w:sz w:val="21"/>
                <w:lang w:eastAsia="zh-CN"/>
              </w:rPr>
              <w:t>选择是否</w:t>
            </w:r>
            <w:r>
              <w:rPr>
                <w:rFonts w:ascii="Calibri" w:hAnsi="Calibri" w:eastAsia="宋体" w:cs="Times New Roman"/>
                <w:color w:val="000000"/>
                <w:kern w:val="2"/>
                <w:sz w:val="21"/>
                <w:lang w:eastAsia="zh-CN"/>
              </w:rPr>
              <w:t>填写）</w:t>
            </w:r>
            <w:r>
              <w:rPr>
                <w:rFonts w:ascii="Calibri" w:hAnsi="Calibri" w:eastAsia="宋体" w:cs="Times New Roman"/>
                <w:color w:val="000000"/>
                <w:kern w:val="2"/>
                <w:sz w:val="21"/>
                <w:lang w:eastAsia="zh-CN"/>
              </w:rPr>
              <w:br w:type="textWrapping"/>
            </w:r>
            <w:r>
              <w:rPr>
                <w:rFonts w:hint="eastAsia" w:ascii="Calibri" w:hAnsi="宋体" w:eastAsia="宋体" w:cs="Times New Roman"/>
                <w:color w:val="000000"/>
                <w:sz w:val="21"/>
                <w:szCs w:val="21"/>
                <w:lang w:eastAsia="zh-CN"/>
              </w:rPr>
              <w:t>3、履约保证金账户（（市中心交易项目提供以下账户供中标人选择,各县中心交易项目按芜湖市公共资源交易中心</w:t>
            </w:r>
            <w:r>
              <w:rPr>
                <w:rFonts w:hint="eastAsia" w:ascii="宋体" w:hAnsi="宋体" w:eastAsia="宋体" w:cs="Times New Roman"/>
                <w:color w:val="000000"/>
                <w:sz w:val="21"/>
                <w:szCs w:val="21"/>
                <w:lang w:eastAsia="zh-CN"/>
              </w:rPr>
              <w:t>《</w:t>
            </w:r>
            <w:r>
              <w:rPr>
                <w:rFonts w:hint="eastAsia" w:ascii="Calibri" w:hAnsi="宋体" w:eastAsia="宋体" w:cs="Times New Roman"/>
                <w:color w:val="000000"/>
                <w:sz w:val="21"/>
                <w:szCs w:val="21"/>
                <w:lang w:eastAsia="zh-CN"/>
              </w:rPr>
              <w:t>关于新增保证金账户有关事项的通知</w:t>
            </w:r>
            <w:r>
              <w:rPr>
                <w:rFonts w:hint="eastAsia" w:ascii="宋体" w:hAnsi="宋体" w:eastAsia="宋体" w:cs="Times New Roman"/>
                <w:color w:val="000000"/>
                <w:sz w:val="21"/>
                <w:szCs w:val="21"/>
                <w:lang w:eastAsia="zh-CN"/>
              </w:rPr>
              <w:t>》</w:t>
            </w:r>
            <w:r>
              <w:rPr>
                <w:rFonts w:hint="eastAsia" w:ascii="Calibri" w:hAnsi="宋体" w:eastAsia="宋体" w:cs="Times New Roman"/>
                <w:color w:val="000000"/>
                <w:sz w:val="21"/>
                <w:szCs w:val="21"/>
                <w:lang w:eastAsia="zh-CN"/>
              </w:rPr>
              <w:t>执行））</w:t>
            </w:r>
          </w:p>
          <w:p>
            <w:pPr>
              <w:widowControl/>
              <w:spacing w:line="360" w:lineRule="exact"/>
              <w:rPr>
                <w:rFonts w:hint="default" w:ascii="宋体" w:hAnsi="宋体" w:eastAsia="宋体" w:cs="Times New Roman"/>
                <w:color w:val="FF0000"/>
                <w:kern w:val="2"/>
                <w:sz w:val="21"/>
                <w:szCs w:val="21"/>
                <w:lang w:val="en-US" w:eastAsia="zh-CN"/>
              </w:rPr>
            </w:pPr>
            <w:r>
              <w:rPr>
                <w:rFonts w:ascii="Calibri" w:hAnsi="Calibri" w:eastAsia="宋体" w:cs="Calibri"/>
                <w:color w:val="000000"/>
                <w:sz w:val="21"/>
                <w:szCs w:val="21"/>
                <w:lang w:eastAsia="zh-CN"/>
              </w:rPr>
              <w:t>①</w:t>
            </w:r>
            <w:r>
              <w:rPr>
                <w:rFonts w:hint="eastAsia" w:ascii="宋体" w:hAnsi="宋体" w:eastAsia="宋体" w:cs="Times New Roman"/>
                <w:color w:val="000000"/>
                <w:kern w:val="2"/>
                <w:sz w:val="21"/>
                <w:szCs w:val="21"/>
                <w:lang w:eastAsia="zh-CN"/>
              </w:rPr>
              <w:t>开户单位：芜湖市公共资源交易中心；开户银行：徽商银行芜湖南湖路支行；</w:t>
            </w:r>
            <w:bookmarkStart w:id="16" w:name="_GoBack"/>
            <w:r>
              <w:rPr>
                <w:rFonts w:hint="eastAsia" w:ascii="宋体" w:hAnsi="宋体" w:eastAsia="宋体" w:cs="Times New Roman"/>
                <w:color w:val="FF0000"/>
                <w:kern w:val="2"/>
                <w:sz w:val="21"/>
                <w:szCs w:val="21"/>
                <w:lang w:eastAsia="zh-CN"/>
              </w:rPr>
              <w:t>账号：</w:t>
            </w:r>
            <w:r>
              <w:rPr>
                <w:rFonts w:hint="eastAsia" w:ascii="宋体" w:hAnsi="宋体" w:eastAsia="宋体" w:cs="宋体"/>
                <w:color w:val="FF0000"/>
                <w:sz w:val="21"/>
                <w:szCs w:val="21"/>
                <w:shd w:val="clear" w:fill="FFFFFF"/>
              </w:rPr>
              <w:t>1101801021000587877244168</w:t>
            </w:r>
          </w:p>
          <w:bookmarkEnd w:id="16"/>
          <w:p>
            <w:pPr>
              <w:widowControl/>
              <w:spacing w:line="360" w:lineRule="exact"/>
              <w:rPr>
                <w:rFonts w:ascii="Calibri" w:hAnsi="宋体" w:eastAsia="宋体" w:cs="Times New Roman"/>
                <w:color w:val="000000"/>
                <w:sz w:val="21"/>
                <w:szCs w:val="21"/>
                <w:lang w:eastAsia="zh-CN"/>
              </w:rPr>
            </w:pPr>
            <w:r>
              <w:rPr>
                <w:rFonts w:ascii="宋体" w:hAnsi="宋体" w:eastAsia="宋体" w:cs="Times New Roman"/>
                <w:color w:val="000000"/>
                <w:kern w:val="2"/>
                <w:sz w:val="21"/>
                <w:szCs w:val="21"/>
                <w:lang w:eastAsia="zh-CN"/>
              </w:rPr>
              <w:t>②</w:t>
            </w:r>
            <w:r>
              <w:rPr>
                <w:rFonts w:hint="eastAsia" w:ascii="宋体" w:hAnsi="宋体" w:eastAsia="宋体" w:cs="Times New Roman"/>
                <w:color w:val="000000"/>
                <w:kern w:val="2"/>
                <w:sz w:val="21"/>
                <w:szCs w:val="21"/>
                <w:lang w:eastAsia="zh-CN"/>
              </w:rPr>
              <w:t>开户单位：芜湖市公共资源交易中心；开户银行：中国银行芜湖市分行；账号：179746542441</w:t>
            </w:r>
          </w:p>
          <w:p>
            <w:pPr>
              <w:pStyle w:val="35"/>
              <w:spacing w:before="78" w:line="360" w:lineRule="auto"/>
              <w:ind w:left="103" w:right="1079"/>
              <w:rPr>
                <w:rFonts w:ascii="宋体" w:hAnsi="宋体" w:eastAsia="宋体" w:cs="宋体"/>
                <w:sz w:val="21"/>
                <w:szCs w:val="21"/>
                <w:lang w:eastAsia="zh-CN"/>
              </w:rPr>
            </w:pPr>
            <w:r>
              <w:rPr>
                <w:rFonts w:hint="eastAsia" w:ascii="Calibri" w:hAnsi="宋体" w:eastAsia="宋体" w:cs="Times New Roman"/>
                <w:color w:val="000000"/>
                <w:sz w:val="21"/>
                <w:szCs w:val="21"/>
                <w:lang w:eastAsia="zh-CN"/>
              </w:rPr>
              <w:t>4、具体要求详见《芜湖市招标采购项目履约保证金管理规定》</w:t>
            </w:r>
          </w:p>
        </w:tc>
      </w:tr>
      <w:tr>
        <w:tblPrEx>
          <w:tblCellMar>
            <w:top w:w="0" w:type="dxa"/>
            <w:left w:w="0" w:type="dxa"/>
            <w:bottom w:w="0" w:type="dxa"/>
            <w:right w:w="0" w:type="dxa"/>
          </w:tblCellMar>
        </w:tblPrEx>
        <w:trPr>
          <w:trHeight w:val="576" w:hRule="exact"/>
        </w:trPr>
        <w:tc>
          <w:tcPr>
            <w:tcW w:w="9612" w:type="dxa"/>
            <w:gridSpan w:val="3"/>
            <w:tcBorders>
              <w:top w:val="single" w:color="000000" w:sz="4" w:space="0"/>
              <w:left w:val="single" w:color="000000" w:sz="4" w:space="0"/>
              <w:bottom w:val="single" w:color="000000" w:sz="4" w:space="0"/>
              <w:right w:val="single" w:color="000000" w:sz="4" w:space="0"/>
            </w:tcBorders>
          </w:tcPr>
          <w:p>
            <w:pPr>
              <w:pStyle w:val="35"/>
              <w:spacing w:before="41"/>
              <w:ind w:left="2"/>
              <w:jc w:val="center"/>
              <w:rPr>
                <w:rFonts w:ascii="宋体" w:hAnsi="宋体" w:eastAsia="宋体" w:cs="宋体"/>
                <w:sz w:val="24"/>
                <w:szCs w:val="24"/>
              </w:rPr>
            </w:pPr>
            <w:r>
              <w:rPr>
                <w:rFonts w:ascii="宋体" w:hAnsi="宋体" w:eastAsia="宋体" w:cs="宋体"/>
                <w:b/>
                <w:bCs/>
                <w:sz w:val="24"/>
                <w:szCs w:val="24"/>
              </w:rPr>
              <w:t>需要补充的其他内容</w:t>
            </w:r>
          </w:p>
        </w:tc>
      </w:tr>
      <w:tr>
        <w:tblPrEx>
          <w:tblCellMar>
            <w:top w:w="0" w:type="dxa"/>
            <w:left w:w="0" w:type="dxa"/>
            <w:bottom w:w="0" w:type="dxa"/>
            <w:right w:w="0" w:type="dxa"/>
          </w:tblCellMar>
        </w:tblPrEx>
        <w:trPr>
          <w:trHeight w:val="1510"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19"/>
                <w:szCs w:val="19"/>
              </w:rPr>
            </w:pPr>
          </w:p>
          <w:p>
            <w:pPr>
              <w:pStyle w:val="35"/>
              <w:ind w:left="2"/>
              <w:jc w:val="center"/>
              <w:rPr>
                <w:rFonts w:ascii="宋体" w:hAnsi="宋体" w:eastAsia="宋体" w:cs="宋体"/>
                <w:sz w:val="21"/>
                <w:szCs w:val="21"/>
              </w:rPr>
            </w:pPr>
            <w:r>
              <w:rPr>
                <w:rFonts w:ascii="宋体"/>
                <w:sz w:val="21"/>
              </w:rPr>
              <w:t>10.2</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6"/>
              <w:rPr>
                <w:rFonts w:ascii="Times New Roman" w:hAnsi="Times New Roman" w:eastAsia="Times New Roman" w:cs="Times New Roman"/>
                <w:sz w:val="26"/>
                <w:szCs w:val="26"/>
              </w:rPr>
            </w:pPr>
          </w:p>
          <w:p>
            <w:pPr>
              <w:pStyle w:val="35"/>
              <w:ind w:left="172"/>
              <w:rPr>
                <w:rFonts w:ascii="宋体" w:hAnsi="宋体" w:eastAsia="宋体" w:cs="宋体"/>
                <w:sz w:val="21"/>
                <w:szCs w:val="21"/>
              </w:rPr>
            </w:pPr>
            <w:r>
              <w:rPr>
                <w:rFonts w:ascii="宋体" w:hAnsi="宋体" w:eastAsia="宋体" w:cs="宋体"/>
                <w:sz w:val="21"/>
                <w:szCs w:val="21"/>
              </w:rPr>
              <w:t>招标文件编制说明</w:t>
            </w:r>
          </w:p>
        </w:tc>
        <w:tc>
          <w:tcPr>
            <w:tcW w:w="6239" w:type="dxa"/>
            <w:tcBorders>
              <w:top w:val="single" w:color="000000" w:sz="4" w:space="0"/>
              <w:left w:val="single" w:color="000000" w:sz="4" w:space="0"/>
              <w:bottom w:val="single" w:color="000000" w:sz="4" w:space="0"/>
              <w:right w:val="single" w:color="000000" w:sz="4" w:space="0"/>
            </w:tcBorders>
          </w:tcPr>
          <w:p>
            <w:pPr>
              <w:pStyle w:val="35"/>
              <w:spacing w:before="107"/>
              <w:ind w:left="134" w:hanging="3"/>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w:t>
            </w:r>
            <w:r>
              <w:rPr>
                <w:rFonts w:ascii="Wingdings" w:hAnsi="Wingdings" w:eastAsia="Wingdings" w:cs="Wingdings"/>
                <w:spacing w:val="-3"/>
                <w:sz w:val="21"/>
                <w:szCs w:val="21"/>
                <w:lang w:eastAsia="zh-CN"/>
              </w:rPr>
              <w:t></w:t>
            </w:r>
            <w:r>
              <w:rPr>
                <w:rFonts w:ascii="宋体" w:hAnsi="宋体" w:eastAsia="宋体" w:cs="宋体"/>
                <w:spacing w:val="-3"/>
                <w:sz w:val="21"/>
                <w:szCs w:val="21"/>
                <w:lang w:eastAsia="zh-CN"/>
              </w:rPr>
              <w:t>符号</w:t>
            </w:r>
            <w:r>
              <w:rPr>
                <w:rFonts w:ascii="Times New Roman" w:hAnsi="Times New Roman" w:eastAsia="Times New Roman" w:cs="Times New Roman"/>
                <w:spacing w:val="-3"/>
                <w:sz w:val="21"/>
                <w:szCs w:val="21"/>
                <w:lang w:eastAsia="zh-CN"/>
              </w:rPr>
              <w:t>”</w:t>
            </w:r>
            <w:r>
              <w:rPr>
                <w:rFonts w:ascii="宋体" w:hAnsi="宋体" w:eastAsia="宋体" w:cs="宋体"/>
                <w:spacing w:val="-3"/>
                <w:sz w:val="21"/>
                <w:szCs w:val="21"/>
                <w:lang w:eastAsia="zh-CN"/>
              </w:rPr>
              <w:t>表示本招标文件选定的内容；</w:t>
            </w:r>
            <w:r>
              <w:rPr>
                <w:rFonts w:ascii="Times New Roman" w:hAnsi="Times New Roman" w:eastAsia="Times New Roman" w:cs="Times New Roman"/>
                <w:spacing w:val="-3"/>
                <w:sz w:val="21"/>
                <w:szCs w:val="21"/>
                <w:lang w:eastAsia="zh-CN"/>
              </w:rPr>
              <w:t>“</w:t>
            </w:r>
            <w:r>
              <w:rPr>
                <w:rFonts w:ascii="仿宋" w:hAnsi="仿宋" w:eastAsia="仿宋" w:cs="仿宋"/>
                <w:spacing w:val="-3"/>
                <w:sz w:val="21"/>
                <w:szCs w:val="21"/>
                <w:lang w:eastAsia="zh-CN"/>
              </w:rPr>
              <w:t>□</w:t>
            </w:r>
            <w:r>
              <w:rPr>
                <w:rFonts w:ascii="宋体" w:hAnsi="宋体" w:eastAsia="宋体" w:cs="宋体"/>
                <w:spacing w:val="-3"/>
                <w:sz w:val="21"/>
                <w:szCs w:val="21"/>
                <w:lang w:eastAsia="zh-CN"/>
              </w:rPr>
              <w:t>符号</w:t>
            </w:r>
            <w:r>
              <w:rPr>
                <w:rFonts w:ascii="Times New Roman" w:hAnsi="Times New Roman" w:eastAsia="Times New Roman" w:cs="Times New Roman"/>
                <w:spacing w:val="-3"/>
                <w:sz w:val="21"/>
                <w:szCs w:val="21"/>
                <w:lang w:eastAsia="zh-CN"/>
              </w:rPr>
              <w:t>”</w:t>
            </w:r>
            <w:r>
              <w:rPr>
                <w:rFonts w:ascii="宋体" w:hAnsi="宋体" w:eastAsia="宋体" w:cs="宋体"/>
                <w:spacing w:val="-3"/>
                <w:sz w:val="21"/>
                <w:szCs w:val="21"/>
                <w:lang w:eastAsia="zh-CN"/>
              </w:rPr>
              <w:t>表示本招标文件未</w:t>
            </w:r>
          </w:p>
          <w:p>
            <w:pPr>
              <w:pStyle w:val="35"/>
              <w:spacing w:before="1" w:line="440" w:lineRule="atLeast"/>
              <w:ind w:left="134" w:right="97"/>
              <w:rPr>
                <w:rFonts w:ascii="宋体" w:hAnsi="宋体" w:eastAsia="宋体" w:cs="宋体"/>
                <w:sz w:val="21"/>
                <w:szCs w:val="21"/>
                <w:lang w:eastAsia="zh-CN"/>
              </w:rPr>
            </w:pPr>
            <w:r>
              <w:rPr>
                <w:rFonts w:ascii="宋体" w:hAnsi="宋体" w:eastAsia="宋体" w:cs="宋体"/>
                <w:spacing w:val="-8"/>
                <w:sz w:val="21"/>
                <w:szCs w:val="21"/>
                <w:lang w:eastAsia="zh-CN"/>
              </w:rPr>
              <w:t>选定的内容；空格中的</w:t>
            </w:r>
            <w:r>
              <w:rPr>
                <w:rFonts w:ascii="Times New Roman" w:hAnsi="Times New Roman" w:eastAsia="Times New Roman" w:cs="Times New Roman"/>
                <w:spacing w:val="-8"/>
                <w:sz w:val="21"/>
                <w:szCs w:val="21"/>
                <w:lang w:eastAsia="zh-CN"/>
              </w:rPr>
              <w:t>“</w:t>
            </w:r>
            <w:r>
              <w:rPr>
                <w:rFonts w:ascii="Times New Roman" w:hAnsi="Times New Roman" w:eastAsia="Times New Roman" w:cs="Times New Roman"/>
                <w:b/>
                <w:bCs/>
                <w:spacing w:val="-8"/>
                <w:sz w:val="21"/>
                <w:szCs w:val="21"/>
                <w:lang w:eastAsia="zh-CN"/>
              </w:rPr>
              <w:t>/</w:t>
            </w:r>
            <w:r>
              <w:rPr>
                <w:rFonts w:ascii="Times New Roman" w:hAnsi="Times New Roman" w:eastAsia="Times New Roman" w:cs="Times New Roman"/>
                <w:spacing w:val="-8"/>
                <w:sz w:val="21"/>
                <w:szCs w:val="21"/>
                <w:lang w:eastAsia="zh-CN"/>
              </w:rPr>
              <w:t>”</w:t>
            </w:r>
            <w:r>
              <w:rPr>
                <w:rFonts w:ascii="宋体" w:hAnsi="宋体" w:eastAsia="宋体" w:cs="宋体"/>
                <w:spacing w:val="-8"/>
                <w:sz w:val="21"/>
                <w:szCs w:val="21"/>
                <w:lang w:eastAsia="zh-CN"/>
              </w:rPr>
              <w:t>表示没有具体内容。投标人投标时请按</w:t>
            </w:r>
            <w:r>
              <w:rPr>
                <w:rFonts w:ascii="Times New Roman" w:hAnsi="Times New Roman" w:eastAsia="Times New Roman" w:cs="Times New Roman"/>
                <w:spacing w:val="-8"/>
                <w:sz w:val="21"/>
                <w:szCs w:val="21"/>
                <w:lang w:eastAsia="zh-CN"/>
              </w:rPr>
              <w:t>“</w:t>
            </w:r>
            <w:r>
              <w:rPr>
                <w:rFonts w:ascii="Wingdings" w:hAnsi="Wingdings" w:eastAsia="Wingdings" w:cs="Wingdings"/>
                <w:spacing w:val="-8"/>
                <w:sz w:val="21"/>
                <w:szCs w:val="21"/>
                <w:lang w:eastAsia="zh-CN"/>
              </w:rPr>
              <w:t></w:t>
            </w:r>
            <w:r>
              <w:rPr>
                <w:rFonts w:ascii="Wingdings" w:hAnsi="Wingdings" w:eastAsia="Wingdings" w:cs="Wingdings"/>
                <w:spacing w:val="-168"/>
                <w:sz w:val="21"/>
                <w:szCs w:val="21"/>
                <w:lang w:eastAsia="zh-CN"/>
              </w:rPr>
              <w:t></w:t>
            </w:r>
            <w:r>
              <w:rPr>
                <w:rFonts w:ascii="宋体" w:hAnsi="宋体" w:eastAsia="宋体" w:cs="宋体"/>
                <w:sz w:val="21"/>
                <w:szCs w:val="21"/>
                <w:lang w:eastAsia="zh-CN"/>
              </w:rPr>
              <w:t>符号</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选定的内容和要求参加投标。</w:t>
            </w:r>
          </w:p>
        </w:tc>
      </w:tr>
      <w:tr>
        <w:tblPrEx>
          <w:tblCellMar>
            <w:top w:w="0" w:type="dxa"/>
            <w:left w:w="0" w:type="dxa"/>
            <w:bottom w:w="0" w:type="dxa"/>
            <w:right w:w="0" w:type="dxa"/>
          </w:tblCellMar>
        </w:tblPrEx>
        <w:trPr>
          <w:trHeight w:val="2002"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7"/>
              <w:rPr>
                <w:rFonts w:ascii="Times New Roman" w:hAnsi="Times New Roman" w:eastAsia="Times New Roman" w:cs="Times New Roman"/>
                <w:sz w:val="28"/>
                <w:szCs w:val="28"/>
                <w:lang w:eastAsia="zh-CN"/>
              </w:rPr>
            </w:pPr>
          </w:p>
          <w:p>
            <w:pPr>
              <w:pStyle w:val="35"/>
              <w:ind w:left="2"/>
              <w:jc w:val="center"/>
              <w:rPr>
                <w:rFonts w:ascii="宋体" w:hAnsi="宋体" w:eastAsia="宋体" w:cs="宋体"/>
                <w:sz w:val="21"/>
                <w:szCs w:val="21"/>
              </w:rPr>
            </w:pPr>
            <w:r>
              <w:rPr>
                <w:rFonts w:ascii="宋体"/>
                <w:sz w:val="21"/>
              </w:rPr>
              <w:t>10.3</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16"/>
                <w:szCs w:val="16"/>
              </w:rPr>
            </w:pPr>
          </w:p>
          <w:p>
            <w:pPr>
              <w:pStyle w:val="35"/>
              <w:ind w:left="275"/>
              <w:rPr>
                <w:rFonts w:ascii="宋体" w:hAnsi="宋体" w:eastAsia="宋体" w:cs="宋体"/>
                <w:sz w:val="21"/>
                <w:szCs w:val="21"/>
              </w:rPr>
            </w:pPr>
            <w:r>
              <w:rPr>
                <w:rFonts w:ascii="宋体" w:hAnsi="宋体" w:eastAsia="宋体" w:cs="宋体"/>
                <w:sz w:val="21"/>
                <w:szCs w:val="21"/>
              </w:rPr>
              <w:t>招标文件的解释</w:t>
            </w:r>
          </w:p>
        </w:tc>
        <w:tc>
          <w:tcPr>
            <w:tcW w:w="6239" w:type="dxa"/>
            <w:tcBorders>
              <w:top w:val="single" w:color="000000" w:sz="4" w:space="0"/>
              <w:left w:val="single" w:color="000000" w:sz="4" w:space="0"/>
              <w:bottom w:val="single" w:color="000000" w:sz="4" w:space="0"/>
              <w:right w:val="single" w:color="000000" w:sz="4" w:space="0"/>
            </w:tcBorders>
          </w:tcPr>
          <w:p>
            <w:pPr>
              <w:pStyle w:val="35"/>
              <w:spacing w:before="76" w:line="350" w:lineRule="auto"/>
              <w:ind w:left="103" w:right="26"/>
              <w:rPr>
                <w:rFonts w:ascii="宋体" w:hAnsi="宋体" w:eastAsia="宋体" w:cs="宋体"/>
                <w:sz w:val="21"/>
                <w:szCs w:val="21"/>
                <w:lang w:eastAsia="zh-CN"/>
              </w:rPr>
            </w:pPr>
            <w:r>
              <w:rPr>
                <w:rFonts w:ascii="宋体" w:hAnsi="宋体" w:eastAsia="宋体" w:cs="宋体"/>
                <w:spacing w:val="-4"/>
                <w:sz w:val="21"/>
                <w:szCs w:val="21"/>
                <w:lang w:eastAsia="zh-CN"/>
              </w:rPr>
              <w:t>构成本招标文件的各个组成文件应互为解释、互为说明，如有不明</w:t>
            </w:r>
            <w:r>
              <w:rPr>
                <w:rFonts w:ascii="宋体" w:hAnsi="宋体" w:eastAsia="宋体" w:cs="宋体"/>
                <w:spacing w:val="-64"/>
                <w:sz w:val="21"/>
                <w:szCs w:val="21"/>
                <w:lang w:eastAsia="zh-CN"/>
              </w:rPr>
              <w:t xml:space="preserve"> </w:t>
            </w:r>
            <w:r>
              <w:rPr>
                <w:rFonts w:ascii="宋体" w:hAnsi="宋体" w:eastAsia="宋体" w:cs="宋体"/>
                <w:spacing w:val="-2"/>
                <w:sz w:val="21"/>
                <w:szCs w:val="21"/>
                <w:lang w:eastAsia="zh-CN"/>
              </w:rPr>
              <w:t>确或不一致的，工程量以工程量清单为准；构成合同组成内容的，</w:t>
            </w:r>
            <w:r>
              <w:rPr>
                <w:rFonts w:ascii="宋体" w:hAnsi="宋体" w:eastAsia="宋体" w:cs="宋体"/>
                <w:spacing w:val="-49"/>
                <w:sz w:val="21"/>
                <w:szCs w:val="21"/>
                <w:lang w:eastAsia="zh-CN"/>
              </w:rPr>
              <w:t xml:space="preserve"> </w:t>
            </w:r>
            <w:r>
              <w:rPr>
                <w:rFonts w:ascii="宋体" w:hAnsi="宋体" w:eastAsia="宋体" w:cs="宋体"/>
                <w:spacing w:val="-2"/>
                <w:sz w:val="21"/>
                <w:szCs w:val="21"/>
                <w:lang w:eastAsia="zh-CN"/>
              </w:rPr>
              <w:t>以合同文件约定内容为准。同一文件就同一事项的约定不一致的，</w:t>
            </w:r>
            <w:r>
              <w:rPr>
                <w:rFonts w:ascii="宋体" w:hAnsi="宋体" w:eastAsia="宋体" w:cs="宋体"/>
                <w:spacing w:val="-49"/>
                <w:sz w:val="21"/>
                <w:szCs w:val="21"/>
                <w:lang w:eastAsia="zh-CN"/>
              </w:rPr>
              <w:t xml:space="preserve"> </w:t>
            </w:r>
            <w:r>
              <w:rPr>
                <w:rFonts w:ascii="宋体" w:hAnsi="宋体" w:eastAsia="宋体" w:cs="宋体"/>
                <w:spacing w:val="-4"/>
                <w:sz w:val="21"/>
                <w:szCs w:val="21"/>
                <w:lang w:eastAsia="zh-CN"/>
              </w:rPr>
              <w:t>以逻辑顺序在后者为准。按本款前述规定仍不能形成结论的，由招</w:t>
            </w:r>
          </w:p>
          <w:p>
            <w:pPr>
              <w:pStyle w:val="35"/>
              <w:spacing w:before="27"/>
              <w:ind w:left="103"/>
              <w:rPr>
                <w:rFonts w:ascii="宋体" w:hAnsi="宋体" w:eastAsia="宋体" w:cs="宋体"/>
                <w:sz w:val="21"/>
                <w:szCs w:val="21"/>
                <w:lang w:eastAsia="zh-CN"/>
              </w:rPr>
            </w:pPr>
            <w:r>
              <w:rPr>
                <w:rFonts w:ascii="宋体" w:hAnsi="宋体" w:eastAsia="宋体" w:cs="宋体"/>
                <w:sz w:val="21"/>
                <w:szCs w:val="21"/>
                <w:lang w:eastAsia="zh-CN"/>
              </w:rPr>
              <w:t>标人或其委托的招标代理人负责解释。</w:t>
            </w:r>
          </w:p>
        </w:tc>
      </w:tr>
      <w:tr>
        <w:tblPrEx>
          <w:tblCellMar>
            <w:top w:w="0" w:type="dxa"/>
            <w:left w:w="0" w:type="dxa"/>
            <w:bottom w:w="0" w:type="dxa"/>
            <w:right w:w="0" w:type="dxa"/>
          </w:tblCellMar>
        </w:tblPrEx>
        <w:trPr>
          <w:trHeight w:val="645"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32"/>
              <w:ind w:left="2"/>
              <w:jc w:val="center"/>
              <w:rPr>
                <w:rFonts w:ascii="宋体" w:hAnsi="宋体" w:eastAsia="宋体" w:cs="宋体"/>
                <w:sz w:val="21"/>
                <w:szCs w:val="21"/>
              </w:rPr>
            </w:pPr>
            <w:r>
              <w:rPr>
                <w:rFonts w:ascii="宋体"/>
                <w:sz w:val="21"/>
              </w:rPr>
              <w:t>10.4</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1"/>
              <w:rPr>
                <w:rFonts w:ascii="Times New Roman" w:hAnsi="Times New Roman" w:eastAsia="Times New Roman" w:cs="Times New Roman"/>
                <w:sz w:val="27"/>
                <w:szCs w:val="27"/>
              </w:rPr>
            </w:pPr>
          </w:p>
          <w:p>
            <w:pPr>
              <w:pStyle w:val="35"/>
              <w:ind w:left="487"/>
              <w:rPr>
                <w:rFonts w:ascii="宋体" w:hAnsi="宋体" w:eastAsia="宋体" w:cs="宋体"/>
                <w:sz w:val="21"/>
                <w:szCs w:val="21"/>
              </w:rPr>
            </w:pPr>
            <w:r>
              <w:rPr>
                <w:rFonts w:ascii="宋体" w:hAnsi="宋体" w:eastAsia="宋体" w:cs="宋体"/>
                <w:sz w:val="21"/>
                <w:szCs w:val="21"/>
              </w:rPr>
              <w:t>电子招投标</w:t>
            </w:r>
          </w:p>
        </w:tc>
        <w:tc>
          <w:tcPr>
            <w:tcW w:w="6239"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sz w:val="21"/>
                <w:szCs w:val="21"/>
                <w:lang w:eastAsia="zh-CN"/>
              </w:rPr>
              <w:t>本项目采用电子招投标，电子招投标相关要求附后。</w:t>
            </w:r>
          </w:p>
        </w:tc>
      </w:tr>
      <w:tr>
        <w:tblPrEx>
          <w:tblCellMar>
            <w:top w:w="0" w:type="dxa"/>
            <w:left w:w="0" w:type="dxa"/>
            <w:bottom w:w="0" w:type="dxa"/>
            <w:right w:w="0" w:type="dxa"/>
          </w:tblCellMar>
        </w:tblPrEx>
        <w:trPr>
          <w:trHeight w:val="2134"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5"/>
              <w:rPr>
                <w:rFonts w:ascii="Times New Roman" w:hAnsi="Times New Roman" w:eastAsia="Times New Roman" w:cs="Times New Roman"/>
                <w:lang w:eastAsia="zh-CN"/>
              </w:rPr>
            </w:pPr>
          </w:p>
          <w:p>
            <w:pPr>
              <w:pStyle w:val="35"/>
              <w:ind w:left="2"/>
              <w:jc w:val="center"/>
              <w:rPr>
                <w:rFonts w:ascii="宋体" w:hAnsi="宋体" w:eastAsia="宋体" w:cs="宋体"/>
                <w:sz w:val="21"/>
                <w:szCs w:val="21"/>
              </w:rPr>
            </w:pPr>
            <w:r>
              <w:rPr>
                <w:rFonts w:ascii="宋体"/>
                <w:sz w:val="21"/>
              </w:rPr>
              <w:t>10.5</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8"/>
              <w:rPr>
                <w:rFonts w:ascii="Times New Roman" w:hAnsi="Times New Roman" w:eastAsia="Times New Roman" w:cs="Times New Roman"/>
                <w:sz w:val="18"/>
                <w:szCs w:val="18"/>
              </w:rPr>
            </w:pPr>
          </w:p>
          <w:p>
            <w:pPr>
              <w:pStyle w:val="35"/>
              <w:ind w:left="172"/>
              <w:rPr>
                <w:rFonts w:ascii="宋体" w:hAnsi="宋体" w:eastAsia="宋体" w:cs="宋体"/>
                <w:sz w:val="21"/>
                <w:szCs w:val="21"/>
              </w:rPr>
            </w:pPr>
            <w:r>
              <w:rPr>
                <w:rFonts w:ascii="宋体" w:hAnsi="宋体" w:eastAsia="宋体" w:cs="宋体"/>
                <w:sz w:val="21"/>
                <w:szCs w:val="21"/>
              </w:rPr>
              <w:t>招标资料发布媒介</w:t>
            </w:r>
          </w:p>
        </w:tc>
        <w:tc>
          <w:tcPr>
            <w:tcW w:w="6239" w:type="dxa"/>
            <w:tcBorders>
              <w:top w:val="single" w:color="000000" w:sz="4" w:space="0"/>
              <w:left w:val="single" w:color="000000" w:sz="4" w:space="0"/>
              <w:bottom w:val="single" w:color="000000" w:sz="4" w:space="0"/>
              <w:right w:val="single" w:color="000000" w:sz="4" w:space="0"/>
            </w:tcBorders>
          </w:tcPr>
          <w:p>
            <w:pPr>
              <w:pStyle w:val="35"/>
              <w:spacing w:line="241" w:lineRule="exact"/>
              <w:ind w:left="103"/>
              <w:rPr>
                <w:rFonts w:ascii="宋体" w:hAnsi="宋体" w:eastAsia="宋体" w:cs="宋体"/>
                <w:sz w:val="21"/>
                <w:szCs w:val="21"/>
                <w:lang w:eastAsia="zh-CN"/>
              </w:rPr>
            </w:pPr>
            <w:r>
              <w:rPr>
                <w:rFonts w:ascii="宋体" w:hAnsi="宋体" w:eastAsia="宋体" w:cs="宋体"/>
                <w:spacing w:val="-4"/>
                <w:sz w:val="21"/>
                <w:szCs w:val="21"/>
                <w:lang w:eastAsia="zh-CN"/>
              </w:rPr>
              <w:t>本项目招标文件、答疑、补遗等各类招标资料均在芜湖市公共资源</w:t>
            </w:r>
          </w:p>
          <w:p>
            <w:pPr>
              <w:pStyle w:val="35"/>
              <w:spacing w:before="78" w:line="309" w:lineRule="auto"/>
              <w:ind w:left="103" w:right="-7"/>
              <w:rPr>
                <w:rFonts w:ascii="宋体" w:hAnsi="宋体" w:eastAsia="宋体" w:cs="宋体"/>
                <w:sz w:val="21"/>
                <w:szCs w:val="21"/>
                <w:lang w:eastAsia="zh-CN"/>
              </w:rPr>
            </w:pPr>
            <w:r>
              <w:rPr>
                <w:rFonts w:ascii="宋体" w:hAnsi="宋体" w:eastAsia="宋体" w:cs="宋体"/>
                <w:sz w:val="21"/>
                <w:szCs w:val="21"/>
              </w:rPr>
              <w:t>交易</w:t>
            </w:r>
            <w:r>
              <w:rPr>
                <w:rFonts w:hint="eastAsia" w:ascii="宋体" w:hAnsi="宋体" w:eastAsia="宋体" w:cs="宋体"/>
                <w:sz w:val="21"/>
                <w:szCs w:val="21"/>
                <w:lang w:eastAsia="zh-CN"/>
              </w:rPr>
              <w:t>中心</w:t>
            </w:r>
            <w:r>
              <w:rPr>
                <w:rFonts w:ascii="宋体" w:hAnsi="宋体" w:eastAsia="宋体" w:cs="宋体"/>
                <w:sz w:val="21"/>
                <w:szCs w:val="21"/>
              </w:rPr>
              <w:t>网（</w:t>
            </w:r>
            <w:r>
              <w:rPr>
                <w:rFonts w:ascii="宋体" w:hAnsi="宋体" w:eastAsia="宋体" w:cs="宋体"/>
                <w:sz w:val="21"/>
                <w:szCs w:val="21"/>
                <w:u w:val="single" w:color="000000"/>
              </w:rPr>
              <w:t>网址：</w:t>
            </w:r>
            <w:r>
              <w:fldChar w:fldCharType="begin"/>
            </w:r>
            <w:r>
              <w:instrText xml:space="preserve"> HYPERLINK "http://whsggzy.wuhu.gov.cn/" \h </w:instrText>
            </w:r>
            <w:r>
              <w:fldChar w:fldCharType="separate"/>
            </w:r>
            <w:r>
              <w:rPr>
                <w:rFonts w:ascii="宋体" w:hAnsi="宋体" w:eastAsia="宋体" w:cs="宋体"/>
                <w:sz w:val="21"/>
                <w:szCs w:val="21"/>
                <w:u w:val="single" w:color="000000"/>
              </w:rPr>
              <w:t>http://whsggzy.wuhu.gov.cn</w:t>
            </w:r>
            <w:r>
              <w:rPr>
                <w:rFonts w:ascii="宋体" w:hAnsi="宋体" w:eastAsia="宋体" w:cs="宋体"/>
                <w:sz w:val="21"/>
                <w:szCs w:val="21"/>
                <w:u w:val="single" w:color="000000"/>
              </w:rPr>
              <w:fldChar w:fldCharType="end"/>
            </w:r>
            <w:r>
              <w:rPr>
                <w:rFonts w:ascii="宋体" w:hAnsi="宋体" w:eastAsia="宋体" w:cs="宋体"/>
                <w:sz w:val="21"/>
                <w:szCs w:val="21"/>
              </w:rPr>
              <w:t xml:space="preserve">）发布。 </w:t>
            </w:r>
            <w:r>
              <w:rPr>
                <w:rFonts w:ascii="宋体" w:hAnsi="宋体" w:eastAsia="宋体" w:cs="宋体"/>
                <w:spacing w:val="-8"/>
                <w:sz w:val="21"/>
                <w:szCs w:val="21"/>
                <w:lang w:eastAsia="zh-CN"/>
              </w:rPr>
              <w:t>投标人应及时登录，对招标人发布的各类招标资料及时查询、下载、</w:t>
            </w:r>
            <w:r>
              <w:rPr>
                <w:rFonts w:ascii="宋体" w:hAnsi="宋体" w:eastAsia="宋体" w:cs="宋体"/>
                <w:spacing w:val="-43"/>
                <w:sz w:val="21"/>
                <w:szCs w:val="21"/>
                <w:lang w:eastAsia="zh-CN"/>
              </w:rPr>
              <w:t xml:space="preserve"> </w:t>
            </w:r>
            <w:r>
              <w:rPr>
                <w:rFonts w:ascii="宋体" w:hAnsi="宋体" w:eastAsia="宋体" w:cs="宋体"/>
                <w:spacing w:val="-4"/>
                <w:sz w:val="21"/>
                <w:szCs w:val="21"/>
                <w:lang w:eastAsia="zh-CN"/>
              </w:rPr>
              <w:t>网上确认。因投标人未及时查看、下载的，由此造成的一切后果由</w:t>
            </w:r>
            <w:r>
              <w:rPr>
                <w:rFonts w:ascii="宋体" w:hAnsi="宋体" w:eastAsia="宋体" w:cs="宋体"/>
                <w:spacing w:val="-64"/>
                <w:sz w:val="21"/>
                <w:szCs w:val="21"/>
                <w:lang w:eastAsia="zh-CN"/>
              </w:rPr>
              <w:t xml:space="preserve"> </w:t>
            </w:r>
            <w:r>
              <w:rPr>
                <w:rFonts w:ascii="宋体" w:hAnsi="宋体" w:eastAsia="宋体" w:cs="宋体"/>
                <w:sz w:val="21"/>
                <w:szCs w:val="21"/>
                <w:lang w:eastAsia="zh-CN"/>
              </w:rPr>
              <w:t>投标人承担。</w:t>
            </w:r>
          </w:p>
        </w:tc>
      </w:tr>
      <w:tr>
        <w:tblPrEx>
          <w:tblCellMar>
            <w:top w:w="0" w:type="dxa"/>
            <w:left w:w="0" w:type="dxa"/>
            <w:bottom w:w="0" w:type="dxa"/>
            <w:right w:w="0" w:type="dxa"/>
          </w:tblCellMar>
        </w:tblPrEx>
        <w:trPr>
          <w:trHeight w:val="528" w:hRule="exact"/>
        </w:trPr>
        <w:tc>
          <w:tcPr>
            <w:tcW w:w="1337" w:type="dxa"/>
            <w:tcBorders>
              <w:top w:val="single" w:color="000000" w:sz="4" w:space="0"/>
              <w:left w:val="single" w:color="000000" w:sz="4" w:space="0"/>
              <w:bottom w:val="single" w:color="000000" w:sz="4" w:space="0"/>
              <w:right w:val="single" w:color="000000" w:sz="4" w:space="0"/>
            </w:tcBorders>
          </w:tcPr>
          <w:p>
            <w:pPr>
              <w:pStyle w:val="8"/>
              <w:widowControl w:val="0"/>
              <w:spacing w:before="74" w:beforeAutospacing="0" w:afterAutospacing="0"/>
              <w:ind w:left="346"/>
              <w:rPr>
                <w:sz w:val="21"/>
              </w:rPr>
            </w:pPr>
            <w:r>
              <w:rPr>
                <w:rFonts w:hint="eastAsia" w:cs="宋体"/>
                <w:b/>
                <w:bCs/>
                <w:sz w:val="21"/>
                <w:szCs w:val="21"/>
              </w:rPr>
              <w:t>条款号</w:t>
            </w:r>
          </w:p>
        </w:tc>
        <w:tc>
          <w:tcPr>
            <w:tcW w:w="2036" w:type="dxa"/>
            <w:tcBorders>
              <w:top w:val="single" w:color="000000" w:sz="4" w:space="0"/>
              <w:left w:val="single" w:color="000000" w:sz="4" w:space="0"/>
              <w:bottom w:val="single" w:color="000000" w:sz="4" w:space="0"/>
              <w:right w:val="single" w:color="000000" w:sz="4" w:space="0"/>
            </w:tcBorders>
          </w:tcPr>
          <w:p>
            <w:pPr>
              <w:pStyle w:val="8"/>
              <w:widowControl w:val="0"/>
              <w:spacing w:before="74" w:beforeAutospacing="0" w:afterAutospacing="0"/>
              <w:ind w:left="273"/>
              <w:rPr>
                <w:spacing w:val="-9"/>
                <w:sz w:val="21"/>
                <w:szCs w:val="21"/>
              </w:rPr>
            </w:pPr>
            <w:r>
              <w:rPr>
                <w:rFonts w:hint="eastAsia" w:cs="宋体"/>
                <w:b/>
                <w:bCs/>
                <w:sz w:val="21"/>
                <w:szCs w:val="21"/>
              </w:rPr>
              <w:t>条</w:t>
            </w:r>
            <w:r>
              <w:rPr>
                <w:rFonts w:hint="eastAsia" w:cs="宋体"/>
                <w:b/>
                <w:bCs/>
                <w:sz w:val="21"/>
                <w:szCs w:val="21"/>
              </w:rPr>
              <w:tab/>
            </w:r>
            <w:r>
              <w:rPr>
                <w:rFonts w:hint="eastAsia" w:cs="宋体"/>
                <w:b/>
                <w:bCs/>
                <w:sz w:val="21"/>
                <w:szCs w:val="21"/>
              </w:rPr>
              <w:t>款 名</w:t>
            </w:r>
            <w:r>
              <w:rPr>
                <w:rFonts w:hint="eastAsia" w:cs="宋体"/>
                <w:b/>
                <w:bCs/>
                <w:sz w:val="21"/>
                <w:szCs w:val="21"/>
              </w:rPr>
              <w:tab/>
            </w:r>
            <w:r>
              <w:rPr>
                <w:rFonts w:hint="eastAsia" w:cs="宋体"/>
                <w:b/>
                <w:bCs/>
                <w:sz w:val="21"/>
                <w:szCs w:val="21"/>
              </w:rPr>
              <w:t>称</w:t>
            </w:r>
          </w:p>
        </w:tc>
        <w:tc>
          <w:tcPr>
            <w:tcW w:w="6239" w:type="dxa"/>
            <w:tcBorders>
              <w:top w:val="single" w:color="000000" w:sz="4" w:space="0"/>
              <w:left w:val="single" w:color="000000" w:sz="4" w:space="0"/>
              <w:bottom w:val="single" w:color="000000" w:sz="4" w:space="0"/>
              <w:right w:val="single" w:color="000000" w:sz="4" w:space="0"/>
            </w:tcBorders>
          </w:tcPr>
          <w:p>
            <w:pPr>
              <w:pStyle w:val="8"/>
              <w:widowControl w:val="0"/>
              <w:spacing w:before="74" w:beforeAutospacing="0" w:afterAutospacing="0"/>
              <w:ind w:left="2"/>
              <w:jc w:val="center"/>
              <w:rPr>
                <w:spacing w:val="-4"/>
                <w:sz w:val="21"/>
                <w:szCs w:val="21"/>
              </w:rPr>
            </w:pPr>
            <w:r>
              <w:rPr>
                <w:rFonts w:hint="eastAsia" w:cs="宋体"/>
                <w:b/>
                <w:bCs/>
                <w:sz w:val="21"/>
                <w:szCs w:val="21"/>
              </w:rPr>
              <w:t>编</w:t>
            </w:r>
            <w:r>
              <w:rPr>
                <w:rFonts w:hint="eastAsia" w:cs="宋体"/>
                <w:b/>
                <w:bCs/>
                <w:sz w:val="21"/>
                <w:szCs w:val="21"/>
              </w:rPr>
              <w:tab/>
            </w:r>
            <w:r>
              <w:rPr>
                <w:rFonts w:hint="eastAsia" w:cs="宋体"/>
                <w:b/>
                <w:bCs/>
                <w:sz w:val="21"/>
                <w:szCs w:val="21"/>
              </w:rPr>
              <w:t>列</w:t>
            </w:r>
            <w:r>
              <w:rPr>
                <w:rFonts w:hint="eastAsia" w:cs="宋体"/>
                <w:b/>
                <w:bCs/>
                <w:sz w:val="21"/>
                <w:szCs w:val="21"/>
              </w:rPr>
              <w:tab/>
            </w:r>
            <w:r>
              <w:rPr>
                <w:rFonts w:hint="eastAsia" w:cs="宋体"/>
                <w:b/>
                <w:bCs/>
                <w:sz w:val="21"/>
                <w:szCs w:val="21"/>
              </w:rPr>
              <w:t>内</w:t>
            </w:r>
            <w:r>
              <w:rPr>
                <w:rFonts w:hint="eastAsia" w:cs="宋体"/>
                <w:b/>
                <w:bCs/>
                <w:sz w:val="21"/>
                <w:szCs w:val="21"/>
              </w:rPr>
              <w:tab/>
            </w:r>
            <w:r>
              <w:rPr>
                <w:rFonts w:hint="eastAsia" w:cs="宋体"/>
                <w:b/>
                <w:bCs/>
                <w:sz w:val="21"/>
                <w:szCs w:val="21"/>
              </w:rPr>
              <w:t>容</w:t>
            </w:r>
          </w:p>
        </w:tc>
      </w:tr>
      <w:tr>
        <w:tblPrEx>
          <w:tblCellMar>
            <w:top w:w="0" w:type="dxa"/>
            <w:left w:w="0" w:type="dxa"/>
            <w:bottom w:w="0" w:type="dxa"/>
            <w:right w:w="0" w:type="dxa"/>
          </w:tblCellMar>
        </w:tblPrEx>
        <w:trPr>
          <w:trHeight w:val="1208"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34"/>
              <w:ind w:left="2"/>
              <w:jc w:val="center"/>
              <w:rPr>
                <w:rFonts w:ascii="宋体" w:hAnsi="宋体" w:eastAsia="宋体" w:cs="宋体"/>
                <w:sz w:val="21"/>
                <w:szCs w:val="21"/>
              </w:rPr>
            </w:pPr>
            <w:r>
              <w:rPr>
                <w:rFonts w:ascii="宋体"/>
                <w:sz w:val="21"/>
              </w:rPr>
              <w:t>10.6</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line="243" w:lineRule="exact"/>
              <w:ind w:left="103"/>
              <w:jc w:val="both"/>
              <w:rPr>
                <w:rFonts w:ascii="宋体" w:hAnsi="宋体" w:eastAsia="宋体" w:cs="宋体"/>
                <w:sz w:val="21"/>
                <w:szCs w:val="21"/>
                <w:lang w:eastAsia="zh-CN"/>
              </w:rPr>
            </w:pPr>
            <w:r>
              <w:rPr>
                <w:rFonts w:ascii="宋体" w:hAnsi="宋体" w:eastAsia="宋体" w:cs="宋体"/>
                <w:spacing w:val="-10"/>
                <w:sz w:val="21"/>
                <w:szCs w:val="21"/>
                <w:lang w:eastAsia="zh-CN"/>
              </w:rPr>
              <w:t>散装水泥、过程监督</w:t>
            </w:r>
          </w:p>
          <w:p>
            <w:pPr>
              <w:pStyle w:val="35"/>
              <w:spacing w:before="78" w:line="309" w:lineRule="auto"/>
              <w:ind w:left="103" w:right="99"/>
              <w:jc w:val="both"/>
              <w:rPr>
                <w:rFonts w:ascii="宋体" w:hAnsi="宋体" w:eastAsia="宋体" w:cs="宋体"/>
                <w:sz w:val="21"/>
                <w:szCs w:val="21"/>
                <w:lang w:eastAsia="zh-CN"/>
              </w:rPr>
            </w:pPr>
            <w:r>
              <w:rPr>
                <w:rFonts w:ascii="宋体" w:hAnsi="宋体" w:eastAsia="宋体" w:cs="宋体"/>
                <w:spacing w:val="-9"/>
                <w:sz w:val="21"/>
                <w:szCs w:val="21"/>
                <w:lang w:eastAsia="zh-CN"/>
              </w:rPr>
              <w:t>管理及建筑工人（农</w:t>
            </w:r>
            <w:r>
              <w:rPr>
                <w:rFonts w:ascii="宋体" w:hAnsi="宋体" w:eastAsia="宋体" w:cs="宋体"/>
                <w:spacing w:val="-95"/>
                <w:sz w:val="21"/>
                <w:szCs w:val="21"/>
                <w:lang w:eastAsia="zh-CN"/>
              </w:rPr>
              <w:t xml:space="preserve"> </w:t>
            </w:r>
            <w:r>
              <w:rPr>
                <w:rFonts w:ascii="宋体" w:hAnsi="宋体" w:eastAsia="宋体" w:cs="宋体"/>
                <w:spacing w:val="-10"/>
                <w:sz w:val="21"/>
                <w:szCs w:val="21"/>
                <w:lang w:eastAsia="zh-CN"/>
              </w:rPr>
              <w:t>民工）工资管理规定</w:t>
            </w:r>
          </w:p>
        </w:tc>
        <w:tc>
          <w:tcPr>
            <w:tcW w:w="6239" w:type="dxa"/>
            <w:tcBorders>
              <w:top w:val="single" w:color="000000" w:sz="4" w:space="0"/>
              <w:left w:val="single" w:color="000000" w:sz="4" w:space="0"/>
              <w:bottom w:val="single" w:color="000000" w:sz="4" w:space="0"/>
              <w:right w:val="single" w:color="000000" w:sz="4" w:space="0"/>
            </w:tcBorders>
            <w:vAlign w:val="center"/>
          </w:tcPr>
          <w:p>
            <w:pPr>
              <w:pStyle w:val="35"/>
              <w:spacing w:before="143" w:line="309" w:lineRule="auto"/>
              <w:ind w:left="103" w:right="101"/>
              <w:jc w:val="both"/>
              <w:rPr>
                <w:rFonts w:ascii="宋体" w:hAnsi="宋体" w:eastAsia="宋体" w:cs="宋体"/>
                <w:sz w:val="21"/>
                <w:szCs w:val="21"/>
                <w:lang w:eastAsia="zh-CN"/>
              </w:rPr>
            </w:pPr>
            <w:r>
              <w:rPr>
                <w:rFonts w:ascii="宋体" w:hAnsi="宋体" w:eastAsia="宋体" w:cs="宋体"/>
                <w:spacing w:val="-4"/>
                <w:sz w:val="21"/>
                <w:szCs w:val="21"/>
                <w:lang w:eastAsia="zh-CN"/>
              </w:rPr>
              <w:t>散装水泥、过程监督管理及建筑工人（农民工）工资管理规定，依</w:t>
            </w:r>
            <w:r>
              <w:rPr>
                <w:rFonts w:ascii="宋体" w:hAnsi="宋体" w:eastAsia="宋体" w:cs="宋体"/>
                <w:spacing w:val="-68"/>
                <w:sz w:val="21"/>
                <w:szCs w:val="21"/>
                <w:lang w:eastAsia="zh-CN"/>
              </w:rPr>
              <w:t xml:space="preserve"> </w:t>
            </w:r>
            <w:r>
              <w:rPr>
                <w:rFonts w:ascii="宋体" w:hAnsi="宋体" w:eastAsia="宋体" w:cs="宋体"/>
                <w:spacing w:val="-5"/>
                <w:sz w:val="21"/>
                <w:szCs w:val="21"/>
                <w:lang w:eastAsia="zh-CN"/>
              </w:rPr>
              <w:t>据现行芜湖市及相关规定执行</w:t>
            </w:r>
            <w:r>
              <w:rPr>
                <w:rFonts w:ascii="宋体" w:hAnsi="宋体" w:eastAsia="宋体" w:cs="宋体"/>
                <w:b/>
                <w:bCs/>
                <w:spacing w:val="-5"/>
                <w:sz w:val="21"/>
                <w:szCs w:val="21"/>
                <w:lang w:eastAsia="zh-CN"/>
              </w:rPr>
              <w:t>（县域项目按各县规定执行）。</w:t>
            </w:r>
          </w:p>
        </w:tc>
      </w:tr>
      <w:tr>
        <w:tblPrEx>
          <w:tblCellMar>
            <w:top w:w="0" w:type="dxa"/>
            <w:left w:w="0" w:type="dxa"/>
            <w:bottom w:w="0" w:type="dxa"/>
            <w:right w:w="0" w:type="dxa"/>
          </w:tblCellMar>
        </w:tblPrEx>
        <w:trPr>
          <w:trHeight w:val="99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3"/>
              <w:rPr>
                <w:rFonts w:ascii="Times New Roman" w:hAnsi="Times New Roman" w:eastAsia="Times New Roman" w:cs="Times New Roman"/>
                <w:sz w:val="16"/>
                <w:szCs w:val="16"/>
              </w:rPr>
            </w:pPr>
          </w:p>
          <w:p>
            <w:pPr>
              <w:pStyle w:val="35"/>
              <w:ind w:left="2"/>
              <w:jc w:val="center"/>
              <w:rPr>
                <w:rFonts w:ascii="宋体" w:hAnsi="宋体" w:eastAsia="宋体" w:cs="宋体"/>
                <w:sz w:val="21"/>
                <w:szCs w:val="21"/>
              </w:rPr>
            </w:pPr>
            <w:r>
              <w:rPr>
                <w:rFonts w:ascii="宋体"/>
                <w:sz w:val="21"/>
              </w:rPr>
              <w:t>10.7</w:t>
            </w:r>
          </w:p>
        </w:tc>
        <w:tc>
          <w:tcPr>
            <w:tcW w:w="2036" w:type="dxa"/>
            <w:tcBorders>
              <w:top w:val="single" w:color="000000" w:sz="4" w:space="0"/>
              <w:left w:val="single" w:color="000000" w:sz="4" w:space="0"/>
              <w:bottom w:val="single" w:color="000000" w:sz="4" w:space="0"/>
              <w:right w:val="single" w:color="000000" w:sz="4" w:space="0"/>
            </w:tcBorders>
          </w:tcPr>
          <w:p>
            <w:pPr>
              <w:pStyle w:val="35"/>
              <w:spacing w:line="241" w:lineRule="exact"/>
              <w:ind w:left="2"/>
              <w:jc w:val="center"/>
              <w:rPr>
                <w:rFonts w:ascii="宋体" w:hAnsi="宋体" w:eastAsia="宋体" w:cs="宋体"/>
                <w:sz w:val="21"/>
                <w:szCs w:val="21"/>
                <w:lang w:eastAsia="zh-CN"/>
              </w:rPr>
            </w:pPr>
            <w:r>
              <w:rPr>
                <w:rFonts w:ascii="宋体" w:hAnsi="宋体" w:eastAsia="宋体" w:cs="宋体"/>
                <w:sz w:val="21"/>
                <w:szCs w:val="21"/>
                <w:lang w:eastAsia="zh-CN"/>
              </w:rPr>
              <w:t>投标报价中增值税</w:t>
            </w:r>
          </w:p>
          <w:p>
            <w:pPr>
              <w:pStyle w:val="35"/>
              <w:spacing w:before="80"/>
              <w:jc w:val="center"/>
              <w:rPr>
                <w:rFonts w:ascii="宋体" w:hAnsi="宋体" w:eastAsia="宋体" w:cs="宋体"/>
                <w:sz w:val="21"/>
                <w:szCs w:val="21"/>
                <w:lang w:eastAsia="zh-CN"/>
              </w:rPr>
            </w:pPr>
            <w:r>
              <w:rPr>
                <w:rFonts w:ascii="宋体" w:hAnsi="宋体" w:eastAsia="宋体" w:cs="宋体"/>
                <w:sz w:val="21"/>
                <w:szCs w:val="21"/>
                <w:lang w:eastAsia="zh-CN"/>
              </w:rPr>
              <w:t>的计算方式要求</w:t>
            </w:r>
          </w:p>
        </w:tc>
        <w:tc>
          <w:tcPr>
            <w:tcW w:w="6239"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rPr>
            </w:pPr>
            <w:r>
              <w:rPr>
                <w:rFonts w:ascii="宋体" w:hAnsi="宋体" w:eastAsia="宋体" w:cs="宋体"/>
                <w:b/>
                <w:bCs/>
                <w:spacing w:val="2"/>
                <w:sz w:val="21"/>
                <w:szCs w:val="21"/>
                <w:lang w:eastAsia="zh-CN"/>
              </w:rPr>
              <w:t>本项目采取增值税计算方法，计算时采用一般计税方法。</w:t>
            </w:r>
            <w:r>
              <w:rPr>
                <w:rFonts w:ascii="宋体" w:hAnsi="宋体" w:eastAsia="宋体" w:cs="宋体"/>
                <w:b/>
                <w:bCs/>
                <w:spacing w:val="2"/>
                <w:sz w:val="21"/>
                <w:szCs w:val="21"/>
              </w:rPr>
              <w:t>税率为</w:t>
            </w:r>
          </w:p>
          <w:p>
            <w:pPr>
              <w:pStyle w:val="35"/>
              <w:spacing w:before="80"/>
              <w:ind w:left="103"/>
              <w:jc w:val="both"/>
              <w:rPr>
                <w:rFonts w:ascii="宋体" w:hAnsi="宋体" w:eastAsia="宋体" w:cs="宋体"/>
                <w:sz w:val="21"/>
                <w:szCs w:val="21"/>
              </w:rPr>
            </w:pPr>
            <w:r>
              <w:rPr>
                <w:rFonts w:hint="eastAsia" w:ascii="宋体" w:hAnsi="宋体" w:eastAsia="宋体" w:cs="宋体"/>
                <w:b/>
                <w:bCs/>
                <w:sz w:val="21"/>
                <w:szCs w:val="21"/>
                <w:u w:val="single"/>
                <w:lang w:eastAsia="zh-CN"/>
              </w:rPr>
              <w:t xml:space="preserve">        </w:t>
            </w:r>
            <w:r>
              <w:rPr>
                <w:rFonts w:ascii="宋体" w:hAnsi="宋体" w:eastAsia="宋体" w:cs="宋体"/>
                <w:b/>
                <w:bCs/>
                <w:sz w:val="21"/>
                <w:szCs w:val="21"/>
              </w:rPr>
              <w:t>%。</w:t>
            </w:r>
          </w:p>
        </w:tc>
      </w:tr>
      <w:tr>
        <w:tblPrEx>
          <w:tblCellMar>
            <w:top w:w="0" w:type="dxa"/>
            <w:left w:w="0" w:type="dxa"/>
            <w:bottom w:w="0" w:type="dxa"/>
            <w:right w:w="0" w:type="dxa"/>
          </w:tblCellMar>
        </w:tblPrEx>
        <w:trPr>
          <w:trHeight w:val="1904"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11"/>
              <w:rPr>
                <w:rFonts w:ascii="Times New Roman" w:hAnsi="Times New Roman" w:eastAsia="Times New Roman" w:cs="Times New Roman"/>
                <w:sz w:val="26"/>
                <w:szCs w:val="26"/>
              </w:rPr>
            </w:pPr>
          </w:p>
          <w:p>
            <w:pPr>
              <w:pStyle w:val="35"/>
              <w:ind w:left="2"/>
              <w:jc w:val="center"/>
              <w:rPr>
                <w:rFonts w:ascii="宋体" w:hAnsi="宋体" w:eastAsia="宋体" w:cs="宋体"/>
                <w:sz w:val="21"/>
                <w:szCs w:val="21"/>
              </w:rPr>
            </w:pPr>
            <w:r>
              <w:rPr>
                <w:rFonts w:ascii="宋体"/>
                <w:sz w:val="21"/>
              </w:rPr>
              <w:t>10.8</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1"/>
              <w:rPr>
                <w:rFonts w:ascii="Times New Roman" w:hAnsi="Times New Roman" w:eastAsia="Times New Roman" w:cs="Times New Roman"/>
                <w:sz w:val="27"/>
                <w:szCs w:val="27"/>
                <w:lang w:eastAsia="zh-CN"/>
              </w:rPr>
            </w:pPr>
          </w:p>
          <w:p>
            <w:pPr>
              <w:pStyle w:val="35"/>
              <w:spacing w:line="307" w:lineRule="auto"/>
              <w:ind w:left="592" w:right="168" w:hanging="420"/>
              <w:rPr>
                <w:rFonts w:ascii="宋体" w:hAnsi="宋体" w:eastAsia="宋体" w:cs="宋体"/>
                <w:sz w:val="21"/>
                <w:szCs w:val="21"/>
                <w:lang w:eastAsia="zh-CN"/>
              </w:rPr>
            </w:pPr>
            <w:r>
              <w:rPr>
                <w:rFonts w:ascii="宋体" w:hAnsi="宋体" w:eastAsia="宋体" w:cs="宋体"/>
                <w:sz w:val="21"/>
                <w:szCs w:val="21"/>
                <w:lang w:eastAsia="zh-CN"/>
              </w:rPr>
              <w:t>投标报价中人工费 报价要求</w:t>
            </w:r>
          </w:p>
        </w:tc>
        <w:tc>
          <w:tcPr>
            <w:tcW w:w="6239" w:type="dxa"/>
            <w:tcBorders>
              <w:top w:val="single" w:color="000000" w:sz="4" w:space="0"/>
              <w:left w:val="single" w:color="000000" w:sz="4" w:space="0"/>
              <w:bottom w:val="single" w:color="000000" w:sz="4" w:space="0"/>
              <w:right w:val="single" w:color="000000" w:sz="4" w:space="0"/>
            </w:tcBorders>
            <w:vAlign w:val="center"/>
          </w:tcPr>
          <w:p>
            <w:pPr>
              <w:pStyle w:val="35"/>
              <w:spacing w:line="241" w:lineRule="exact"/>
              <w:ind w:left="103"/>
              <w:jc w:val="both"/>
              <w:rPr>
                <w:rFonts w:ascii="宋体" w:hAnsi="宋体" w:eastAsia="宋体" w:cs="宋体"/>
                <w:sz w:val="21"/>
                <w:szCs w:val="21"/>
                <w:lang w:eastAsia="zh-CN"/>
              </w:rPr>
            </w:pPr>
            <w:r>
              <w:rPr>
                <w:rFonts w:ascii="宋体" w:hAnsi="宋体" w:eastAsia="宋体" w:cs="宋体"/>
                <w:b/>
                <w:bCs/>
                <w:spacing w:val="-4"/>
                <w:sz w:val="21"/>
                <w:szCs w:val="21"/>
                <w:lang w:eastAsia="zh-CN"/>
              </w:rPr>
              <w:t>根据《安徽省交通运输厅关于调整安徽省公路工程人工费单价标准</w:t>
            </w:r>
          </w:p>
          <w:p>
            <w:pPr>
              <w:pStyle w:val="35"/>
              <w:spacing w:before="80" w:line="307" w:lineRule="auto"/>
              <w:ind w:left="103" w:right="99"/>
              <w:jc w:val="both"/>
              <w:rPr>
                <w:rFonts w:ascii="宋体" w:hAnsi="宋体" w:eastAsia="宋体" w:cs="宋体"/>
                <w:sz w:val="21"/>
                <w:szCs w:val="21"/>
                <w:lang w:eastAsia="zh-CN"/>
              </w:rPr>
            </w:pPr>
            <w:r>
              <w:rPr>
                <w:rFonts w:ascii="宋体" w:hAnsi="宋体" w:eastAsia="宋体" w:cs="宋体"/>
                <w:b/>
                <w:bCs/>
                <w:spacing w:val="-4"/>
                <w:sz w:val="21"/>
                <w:szCs w:val="21"/>
                <w:lang w:eastAsia="zh-CN"/>
              </w:rPr>
              <w:t>的通知》（安徽省交通运输厅文件</w:t>
            </w:r>
            <w:r>
              <w:rPr>
                <w:rFonts w:hint="eastAsia" w:ascii="宋体" w:hAnsi="宋体" w:eastAsia="宋体" w:cs="宋体"/>
                <w:b/>
                <w:bCs/>
                <w:spacing w:val="-4"/>
                <w:sz w:val="21"/>
                <w:szCs w:val="21"/>
                <w:lang w:eastAsia="zh-CN"/>
              </w:rPr>
              <w:t>皖交建管函〔2019〕210号</w:t>
            </w:r>
            <w:r>
              <w:rPr>
                <w:rFonts w:ascii="宋体" w:hAnsi="宋体" w:eastAsia="宋体" w:cs="宋体"/>
                <w:b/>
                <w:bCs/>
                <w:sz w:val="21"/>
                <w:szCs w:val="21"/>
                <w:lang w:eastAsia="zh-CN"/>
              </w:rPr>
              <w:t>）规</w:t>
            </w:r>
            <w:r>
              <w:rPr>
                <w:rFonts w:ascii="宋体" w:hAnsi="宋体" w:eastAsia="宋体" w:cs="宋体"/>
                <w:b/>
                <w:bCs/>
                <w:spacing w:val="-104"/>
                <w:sz w:val="21"/>
                <w:szCs w:val="21"/>
                <w:lang w:eastAsia="zh-CN"/>
              </w:rPr>
              <w:t xml:space="preserve"> </w:t>
            </w:r>
            <w:r>
              <w:rPr>
                <w:rFonts w:ascii="宋体" w:hAnsi="宋体" w:eastAsia="宋体" w:cs="宋体"/>
                <w:b/>
                <w:bCs/>
                <w:spacing w:val="-4"/>
                <w:sz w:val="21"/>
                <w:szCs w:val="21"/>
                <w:lang w:eastAsia="zh-CN"/>
              </w:rPr>
              <w:t xml:space="preserve">定，投标报价中人工费单价不得低于 </w:t>
            </w:r>
            <w:r>
              <w:rPr>
                <w:rFonts w:hint="eastAsia" w:ascii="宋体" w:hAnsi="宋体" w:eastAsia="宋体" w:cs="宋体"/>
                <w:b/>
                <w:bCs/>
                <w:sz w:val="21"/>
                <w:szCs w:val="21"/>
                <w:lang w:eastAsia="zh-CN"/>
              </w:rPr>
              <w:t>105.56</w:t>
            </w:r>
            <w:r>
              <w:rPr>
                <w:rFonts w:ascii="宋体" w:hAnsi="宋体" w:eastAsia="宋体" w:cs="宋体"/>
                <w:b/>
                <w:bCs/>
                <w:spacing w:val="-5"/>
                <w:sz w:val="21"/>
                <w:szCs w:val="21"/>
                <w:lang w:eastAsia="zh-CN"/>
              </w:rPr>
              <w:t>元/工日（综合单价分析</w:t>
            </w:r>
            <w:r>
              <w:rPr>
                <w:rFonts w:ascii="宋体" w:hAnsi="宋体" w:eastAsia="宋体" w:cs="宋体"/>
                <w:b/>
                <w:bCs/>
                <w:sz w:val="21"/>
                <w:szCs w:val="21"/>
                <w:lang w:eastAsia="zh-CN"/>
              </w:rPr>
              <w:t>表中综合工日单价不得低于</w:t>
            </w:r>
            <w:r>
              <w:rPr>
                <w:rFonts w:ascii="宋体" w:hAnsi="宋体" w:eastAsia="宋体" w:cs="宋体"/>
                <w:b/>
                <w:bCs/>
                <w:spacing w:val="-55"/>
                <w:sz w:val="21"/>
                <w:szCs w:val="21"/>
                <w:lang w:eastAsia="zh-CN"/>
              </w:rPr>
              <w:t xml:space="preserve"> </w:t>
            </w:r>
            <w:r>
              <w:rPr>
                <w:rFonts w:hint="eastAsia" w:ascii="宋体" w:hAnsi="宋体" w:eastAsia="宋体" w:cs="宋体"/>
                <w:b/>
                <w:bCs/>
                <w:sz w:val="21"/>
                <w:szCs w:val="21"/>
                <w:lang w:eastAsia="zh-CN"/>
              </w:rPr>
              <w:t>105.56</w:t>
            </w:r>
            <w:r>
              <w:rPr>
                <w:rFonts w:ascii="宋体" w:hAnsi="宋体" w:eastAsia="宋体" w:cs="宋体"/>
                <w:b/>
                <w:bCs/>
                <w:sz w:val="21"/>
                <w:szCs w:val="21"/>
                <w:lang w:eastAsia="zh-CN"/>
              </w:rPr>
              <w:t>元)。</w:t>
            </w:r>
          </w:p>
        </w:tc>
      </w:tr>
      <w:tr>
        <w:tblPrEx>
          <w:tblCellMar>
            <w:top w:w="0" w:type="dxa"/>
            <w:left w:w="0" w:type="dxa"/>
            <w:bottom w:w="0" w:type="dxa"/>
            <w:right w:w="0" w:type="dxa"/>
          </w:tblCellMar>
        </w:tblPrEx>
        <w:trPr>
          <w:trHeight w:val="2287"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26"/>
                <w:szCs w:val="26"/>
                <w:lang w:eastAsia="zh-CN"/>
              </w:rPr>
            </w:pPr>
          </w:p>
          <w:p>
            <w:pPr>
              <w:pStyle w:val="35"/>
              <w:ind w:left="401"/>
              <w:rPr>
                <w:rFonts w:ascii="宋体" w:hAnsi="宋体" w:cs="宋体"/>
                <w:sz w:val="21"/>
                <w:szCs w:val="21"/>
                <w:lang w:eastAsia="zh-CN"/>
              </w:rPr>
            </w:pPr>
            <w:r>
              <w:rPr>
                <w:rFonts w:ascii="宋体"/>
                <w:sz w:val="21"/>
              </w:rPr>
              <w:t>10.</w:t>
            </w:r>
            <w:r>
              <w:rPr>
                <w:rFonts w:hint="eastAsia" w:ascii="宋体"/>
                <w:sz w:val="21"/>
                <w:lang w:eastAsia="zh-CN"/>
              </w:rPr>
              <w:t>9</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
              <w:rPr>
                <w:rFonts w:ascii="Times New Roman" w:hAnsi="Times New Roman" w:eastAsia="Times New Roman" w:cs="Times New Roman"/>
              </w:rPr>
            </w:pPr>
          </w:p>
          <w:p>
            <w:pPr>
              <w:pStyle w:val="35"/>
              <w:ind w:left="172"/>
              <w:rPr>
                <w:rFonts w:ascii="宋体" w:hAnsi="宋体" w:eastAsia="宋体" w:cs="宋体"/>
                <w:sz w:val="21"/>
                <w:szCs w:val="21"/>
              </w:rPr>
            </w:pPr>
            <w:r>
              <w:rPr>
                <w:rFonts w:ascii="宋体" w:hAnsi="宋体" w:eastAsia="宋体" w:cs="宋体"/>
                <w:sz w:val="21"/>
                <w:szCs w:val="21"/>
              </w:rPr>
              <w:t>多标段投标与中标</w:t>
            </w:r>
          </w:p>
        </w:tc>
        <w:tc>
          <w:tcPr>
            <w:tcW w:w="6239" w:type="dxa"/>
            <w:tcBorders>
              <w:top w:val="single" w:color="000000" w:sz="4" w:space="0"/>
              <w:left w:val="single" w:color="000000" w:sz="4" w:space="0"/>
              <w:bottom w:val="single" w:color="000000" w:sz="4" w:space="0"/>
              <w:right w:val="single" w:color="000000" w:sz="4" w:space="0"/>
            </w:tcBorders>
            <w:vAlign w:val="center"/>
          </w:tcPr>
          <w:p>
            <w:pPr>
              <w:pStyle w:val="35"/>
              <w:tabs>
                <w:tab w:val="left" w:pos="1888"/>
                <w:tab w:val="left" w:pos="4876"/>
              </w:tabs>
              <w:spacing w:line="273" w:lineRule="auto"/>
              <w:ind w:left="103" w:right="91"/>
              <w:jc w:val="both"/>
              <w:rPr>
                <w:rFonts w:ascii="宋体" w:hAnsi="宋体" w:eastAsia="宋体" w:cs="宋体"/>
                <w:sz w:val="21"/>
                <w:szCs w:val="21"/>
                <w:lang w:eastAsia="zh-CN"/>
              </w:rPr>
            </w:pPr>
            <w:r>
              <w:rPr>
                <w:rFonts w:ascii="宋体" w:hAnsi="宋体" w:eastAsia="宋体" w:cs="宋体"/>
                <w:spacing w:val="-2"/>
                <w:sz w:val="21"/>
                <w:szCs w:val="21"/>
                <w:lang w:eastAsia="zh-CN"/>
              </w:rPr>
              <w:t>本项目分为</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标段：</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z w:val="21"/>
                <w:szCs w:val="21"/>
                <w:lang w:eastAsia="zh-CN"/>
              </w:rPr>
              <w:t xml:space="preserve"> </w:t>
            </w:r>
            <w:r>
              <w:rPr>
                <w:rFonts w:ascii="宋体" w:hAnsi="宋体" w:eastAsia="宋体" w:cs="宋体"/>
                <w:spacing w:val="-3"/>
                <w:sz w:val="21"/>
                <w:szCs w:val="21"/>
                <w:lang w:eastAsia="zh-CN"/>
              </w:rPr>
              <w:t>每个投标人可对一个或多个标段投标，且允许中</w:t>
            </w:r>
            <w:r>
              <w:rPr>
                <w:rFonts w:ascii="Times New Roman" w:hAnsi="Times New Roman" w:eastAsia="Times New Roman" w:cs="Times New Roman"/>
                <w:spacing w:val="-3"/>
                <w:sz w:val="21"/>
                <w:szCs w:val="21"/>
                <w:u w:val="single" w:color="000000"/>
                <w:lang w:eastAsia="zh-CN"/>
              </w:rPr>
              <w:tab/>
            </w:r>
            <w:r>
              <w:rPr>
                <w:rFonts w:ascii="宋体" w:hAnsi="宋体" w:eastAsia="宋体" w:cs="宋体"/>
                <w:spacing w:val="-8"/>
                <w:sz w:val="21"/>
                <w:szCs w:val="21"/>
                <w:lang w:eastAsia="zh-CN"/>
              </w:rPr>
              <w:t>个标段。若同</w:t>
            </w:r>
            <w:r>
              <w:rPr>
                <w:rFonts w:ascii="宋体" w:hAnsi="宋体" w:eastAsia="宋体" w:cs="宋体"/>
                <w:spacing w:val="-96"/>
                <w:sz w:val="21"/>
                <w:szCs w:val="21"/>
                <w:lang w:eastAsia="zh-CN"/>
              </w:rPr>
              <w:t xml:space="preserve"> </w:t>
            </w:r>
            <w:r>
              <w:rPr>
                <w:rFonts w:ascii="宋体" w:hAnsi="宋体" w:eastAsia="宋体" w:cs="宋体"/>
                <w:spacing w:val="-5"/>
                <w:sz w:val="21"/>
                <w:szCs w:val="21"/>
                <w:lang w:eastAsia="zh-CN"/>
              </w:rPr>
              <w:t>一投标人在不同标段同时为第一中标候选人，最多允许选择</w:t>
            </w:r>
            <w:r>
              <w:rPr>
                <w:rFonts w:ascii="宋体" w:hAnsi="宋体" w:eastAsia="宋体" w:cs="宋体"/>
                <w:spacing w:val="56"/>
                <w:sz w:val="21"/>
                <w:szCs w:val="21"/>
                <w:lang w:eastAsia="zh-CN"/>
              </w:rPr>
              <w:t xml:space="preserve"> </w:t>
            </w:r>
            <w:r>
              <w:rPr>
                <w:rFonts w:ascii="宋体" w:hAnsi="宋体" w:eastAsia="宋体" w:cs="宋体"/>
                <w:spacing w:val="-3"/>
                <w:sz w:val="21"/>
                <w:szCs w:val="21"/>
                <w:lang w:eastAsia="zh-CN"/>
              </w:rPr>
              <w:t>个标</w:t>
            </w:r>
            <w:r>
              <w:rPr>
                <w:rFonts w:ascii="宋体" w:hAnsi="宋体" w:eastAsia="宋体" w:cs="宋体"/>
                <w:spacing w:val="-98"/>
                <w:sz w:val="21"/>
                <w:szCs w:val="21"/>
                <w:lang w:eastAsia="zh-CN"/>
              </w:rPr>
              <w:t xml:space="preserve"> </w:t>
            </w:r>
            <w:r>
              <w:rPr>
                <w:rFonts w:ascii="宋体" w:hAnsi="宋体" w:eastAsia="宋体" w:cs="宋体"/>
                <w:sz w:val="21"/>
                <w:szCs w:val="21"/>
                <w:lang w:eastAsia="zh-CN"/>
              </w:rPr>
              <w:t xml:space="preserve">段中标，中标顺序按投标函中确认的顺序执行。 </w:t>
            </w:r>
            <w:r>
              <w:rPr>
                <w:rFonts w:ascii="宋体" w:hAnsi="宋体" w:eastAsia="宋体" w:cs="宋体"/>
                <w:spacing w:val="2"/>
                <w:sz w:val="21"/>
                <w:szCs w:val="21"/>
                <w:lang w:eastAsia="zh-CN"/>
              </w:rPr>
              <w:t>允许多个标段中标的，投标人必须为不同标段配备不同项目负责</w:t>
            </w:r>
            <w:r>
              <w:rPr>
                <w:rFonts w:ascii="宋体" w:hAnsi="宋体" w:eastAsia="宋体" w:cs="宋体"/>
                <w:spacing w:val="-24"/>
                <w:sz w:val="21"/>
                <w:szCs w:val="21"/>
                <w:lang w:eastAsia="zh-CN"/>
              </w:rPr>
              <w:t xml:space="preserve"> </w:t>
            </w:r>
            <w:r>
              <w:rPr>
                <w:rFonts w:ascii="宋体" w:hAnsi="宋体" w:eastAsia="宋体" w:cs="宋体"/>
                <w:sz w:val="21"/>
                <w:szCs w:val="21"/>
                <w:lang w:eastAsia="zh-CN"/>
              </w:rPr>
              <w:t>人，否则只能按中标顺序确定中标标段。</w:t>
            </w:r>
          </w:p>
        </w:tc>
      </w:tr>
      <w:tr>
        <w:tblPrEx>
          <w:tblCellMar>
            <w:top w:w="0" w:type="dxa"/>
            <w:left w:w="0" w:type="dxa"/>
            <w:bottom w:w="0" w:type="dxa"/>
            <w:right w:w="0" w:type="dxa"/>
          </w:tblCellMar>
        </w:tblPrEx>
        <w:trPr>
          <w:trHeight w:val="2219"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1"/>
              <w:rPr>
                <w:rFonts w:ascii="Times New Roman" w:hAnsi="Times New Roman" w:eastAsia="Times New Roman" w:cs="Times New Roman"/>
                <w:sz w:val="26"/>
                <w:szCs w:val="26"/>
                <w:lang w:eastAsia="zh-CN"/>
              </w:rPr>
            </w:pPr>
          </w:p>
          <w:p>
            <w:pPr>
              <w:pStyle w:val="35"/>
              <w:ind w:left="401"/>
              <w:rPr>
                <w:rFonts w:ascii="宋体" w:hAnsi="宋体" w:cs="宋体"/>
                <w:sz w:val="21"/>
                <w:szCs w:val="21"/>
                <w:lang w:eastAsia="zh-CN"/>
              </w:rPr>
            </w:pPr>
            <w:r>
              <w:rPr>
                <w:rFonts w:ascii="宋体"/>
                <w:sz w:val="21"/>
              </w:rPr>
              <w:t>10.</w:t>
            </w:r>
            <w:r>
              <w:rPr>
                <w:rFonts w:hint="eastAsia" w:ascii="宋体"/>
                <w:sz w:val="21"/>
                <w:lang w:eastAsia="zh-CN"/>
              </w:rPr>
              <w:t>10</w:t>
            </w:r>
          </w:p>
        </w:tc>
        <w:tc>
          <w:tcPr>
            <w:tcW w:w="2036"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ascii="宋体" w:hAnsi="宋体" w:eastAsia="宋体" w:cs="宋体"/>
                <w:sz w:val="21"/>
                <w:szCs w:val="21"/>
                <w:lang w:eastAsia="zh-CN"/>
              </w:rPr>
            </w:pPr>
            <w:r>
              <w:rPr>
                <w:rFonts w:hint="eastAsia" w:ascii="宋体" w:hAnsi="宋体" w:eastAsia="宋体" w:cs="宋体"/>
                <w:sz w:val="21"/>
                <w:szCs w:val="21"/>
                <w:lang w:eastAsia="zh-CN"/>
              </w:rPr>
              <w:t>芜湖市政府性资金重点工程建设项目中标施工单位谈话制度</w:t>
            </w:r>
          </w:p>
        </w:tc>
        <w:tc>
          <w:tcPr>
            <w:tcW w:w="623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rPr>
                <w:rFonts w:ascii="宋体" w:hAnsi="宋体" w:eastAsia="宋体" w:cs="宋体"/>
                <w:sz w:val="21"/>
                <w:szCs w:val="21"/>
                <w:lang w:eastAsia="zh-CN"/>
              </w:rPr>
            </w:pPr>
            <w:r>
              <w:rPr>
                <w:rFonts w:hint="eastAsia" w:ascii="宋体" w:hAnsi="宋体" w:eastAsia="宋体" w:cs="宋体"/>
                <w:sz w:val="21"/>
                <w:szCs w:val="21"/>
                <w:lang w:eastAsia="zh-CN"/>
              </w:rPr>
              <w:t>重点工程项目中标公示后，5个工作日内，建设单位与中标施工单位的法定代表人或经特别授权的企业其他负责人、中标的项目负责人进行诚信履约事项的面谈。详见《芜湖市重点工程建设项目约谈制度》（县域项目按各县规定执行）</w:t>
            </w:r>
          </w:p>
        </w:tc>
      </w:tr>
      <w:tr>
        <w:tblPrEx>
          <w:tblCellMar>
            <w:top w:w="0" w:type="dxa"/>
            <w:left w:w="0" w:type="dxa"/>
            <w:bottom w:w="0" w:type="dxa"/>
            <w:right w:w="0" w:type="dxa"/>
          </w:tblCellMar>
        </w:tblPrEx>
        <w:trPr>
          <w:trHeight w:val="6880"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34"/>
              <w:ind w:left="401"/>
              <w:rPr>
                <w:rFonts w:ascii="宋体" w:hAnsi="宋体" w:cs="宋体"/>
                <w:sz w:val="21"/>
                <w:szCs w:val="21"/>
                <w:lang w:eastAsia="zh-CN"/>
              </w:rPr>
            </w:pPr>
            <w:r>
              <w:rPr>
                <w:rFonts w:ascii="宋体"/>
                <w:sz w:val="21"/>
              </w:rPr>
              <w:t>10.</w:t>
            </w:r>
            <w:r>
              <w:rPr>
                <w:rFonts w:hint="eastAsia" w:ascii="宋体"/>
                <w:sz w:val="21"/>
                <w:lang w:eastAsia="zh-CN"/>
              </w:rPr>
              <w:t>11</w:t>
            </w:r>
          </w:p>
        </w:tc>
        <w:tc>
          <w:tcPr>
            <w:tcW w:w="2036"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rPr>
                <w:rFonts w:ascii="宋体" w:hAnsi="宋体" w:eastAsia="宋体" w:cs="宋体"/>
                <w:sz w:val="21"/>
                <w:szCs w:val="21"/>
                <w:lang w:eastAsia="zh-CN"/>
              </w:rPr>
            </w:pPr>
          </w:p>
          <w:p>
            <w:pPr>
              <w:pStyle w:val="35"/>
              <w:spacing w:before="145" w:line="307" w:lineRule="auto"/>
              <w:ind w:left="801" w:right="168" w:hanging="629"/>
              <w:rPr>
                <w:rFonts w:ascii="宋体" w:hAnsi="宋体" w:eastAsia="宋体" w:cs="宋体"/>
                <w:sz w:val="21"/>
                <w:szCs w:val="21"/>
                <w:lang w:eastAsia="zh-CN"/>
              </w:rPr>
            </w:pPr>
            <w:r>
              <w:rPr>
                <w:rFonts w:hint="eastAsia" w:ascii="宋体" w:hAnsi="宋体" w:eastAsia="宋体" w:cs="宋体"/>
                <w:sz w:val="21"/>
                <w:szCs w:val="21"/>
                <w:lang w:eastAsia="zh-CN"/>
              </w:rPr>
              <w:t>对失信被执行人的 惩戒</w:t>
            </w:r>
          </w:p>
        </w:tc>
        <w:tc>
          <w:tcPr>
            <w:tcW w:w="6239" w:type="dxa"/>
            <w:tcBorders>
              <w:top w:val="single" w:color="000000" w:sz="4" w:space="0"/>
              <w:left w:val="single" w:color="000000" w:sz="4" w:space="0"/>
              <w:bottom w:val="single" w:color="000000" w:sz="4" w:space="0"/>
              <w:right w:val="single" w:color="000000" w:sz="4" w:space="0"/>
            </w:tcBorders>
          </w:tcPr>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lang w:eastAsia="zh-CN"/>
              </w:rPr>
              <w:t>10.11.1</w:t>
            </w:r>
            <w:r>
              <w:rPr>
                <w:rFonts w:hint="eastAsia" w:ascii="宋体" w:hAnsi="宋体" w:eastAsia="宋体" w:cs="宋体"/>
                <w:color w:val="FF0000"/>
                <w:sz w:val="21"/>
                <w:szCs w:val="21"/>
                <w:highlight w:val="white"/>
              </w:rPr>
              <w:t>投标人存在以下情形之一的，不得被推荐为中标候选人：</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（1）被列入芜湖市公共资源交易中心网站“信用专栏”中“行政处罚”（在一定期限内禁止参加依法进行的招标采购活动的行政处罚且在行政处罚期限内）（http://whsggzy.wuhu.gov.cn/xyzl/020002/subpage.html）</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（2）在国家企业信用信息公示系统（http://www.gsxt.gov.cn）中被列入严重违法失信企业名单；</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（3）在“信用中国”网站（http://www.creditchina.gov.cn）中被列入失信被执行人名单；</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（4）在“信用中国”网站（http://www.creditchina.gov.cn）中被列入重大税收违法案件当事人名单；</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5）自开标之日上推180天内，拟委任项目负责人在芜湖市行政区域内政府投资且进入芜湖市公共资源交易中心交易的建设工程项目履约过程中发生过项目负责人变更（查询网址：http://whsggzy.wuhu.gov.cn/jyxx/005001/about-gc.html）。如投标人拟委任项目负责人发生变更已超出180日，须在投标文件中提供项目负责人变更后的“施工许可证”复印件（加盖公章）作为证明材料。</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lang w:eastAsia="zh-CN"/>
              </w:rPr>
              <w:t>10.11.2</w:t>
            </w:r>
            <w:r>
              <w:rPr>
                <w:rFonts w:hint="eastAsia" w:ascii="宋体" w:hAnsi="宋体" w:eastAsia="宋体" w:cs="宋体"/>
                <w:color w:val="FF0000"/>
                <w:sz w:val="21"/>
                <w:szCs w:val="21"/>
                <w:highlight w:val="white"/>
              </w:rPr>
              <w:t>投标人存在以下情形之一的，不得被确定为中标人：</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（1）被人力资源和社会保障管理部门列入拖欠农民工工资“黑名单”且在列入期内的；</w:t>
            </w:r>
          </w:p>
          <w:p>
            <w:pPr>
              <w:widowControl/>
              <w:snapToGrid w:val="0"/>
              <w:rPr>
                <w:rFonts w:ascii="宋体" w:hAnsi="宋体" w:eastAsia="宋体" w:cs="宋体"/>
                <w:color w:val="FF0000"/>
                <w:sz w:val="21"/>
                <w:szCs w:val="21"/>
                <w:highlight w:val="white"/>
              </w:rPr>
            </w:pPr>
            <w:r>
              <w:rPr>
                <w:rFonts w:hint="eastAsia" w:ascii="宋体" w:hAnsi="宋体" w:eastAsia="宋体" w:cs="宋体"/>
                <w:color w:val="FF0000"/>
                <w:sz w:val="21"/>
                <w:szCs w:val="21"/>
                <w:highlight w:val="white"/>
              </w:rPr>
              <w:t>（2）自开标之日上推三年内，投标人或其法定代表人、拟委任项目负责人有行贿犯罪行为的；</w:t>
            </w:r>
          </w:p>
          <w:p>
            <w:pPr>
              <w:adjustRightInd w:val="0"/>
              <w:snapToGrid w:val="0"/>
              <w:textAlignment w:val="center"/>
              <w:rPr>
                <w:rFonts w:ascii="宋体" w:hAnsi="宋体" w:eastAsia="宋体" w:cs="宋体"/>
                <w:kern w:val="2"/>
                <w:sz w:val="21"/>
                <w:szCs w:val="21"/>
                <w:highlight w:val="white"/>
                <w:lang w:eastAsia="zh-CN"/>
              </w:rPr>
            </w:pPr>
            <w:r>
              <w:rPr>
                <w:rFonts w:hint="eastAsia" w:ascii="宋体" w:hAnsi="宋体" w:eastAsia="宋体" w:cs="宋体"/>
                <w:color w:val="FF0000"/>
                <w:sz w:val="21"/>
                <w:szCs w:val="21"/>
                <w:highlight w:val="white"/>
              </w:rPr>
              <w:t>（3）被芜湖市相关主管部门限制参加依法必须招标项目投标，且在限制期限内的。</w:t>
            </w:r>
          </w:p>
          <w:p>
            <w:pPr>
              <w:pStyle w:val="35"/>
              <w:spacing w:before="21" w:line="309" w:lineRule="auto"/>
              <w:ind w:left="103" w:right="101"/>
              <w:rPr>
                <w:rFonts w:ascii="宋体" w:hAnsi="宋体" w:eastAsia="宋体" w:cs="宋体"/>
                <w:sz w:val="21"/>
                <w:szCs w:val="21"/>
                <w:lang w:eastAsia="zh-CN"/>
              </w:rPr>
            </w:pPr>
          </w:p>
        </w:tc>
      </w:tr>
      <w:tr>
        <w:tblPrEx>
          <w:tblCellMar>
            <w:top w:w="0" w:type="dxa"/>
            <w:left w:w="0" w:type="dxa"/>
            <w:bottom w:w="0" w:type="dxa"/>
            <w:right w:w="0" w:type="dxa"/>
          </w:tblCellMar>
        </w:tblPrEx>
        <w:trPr>
          <w:trHeight w:val="1208" w:hRule="exact"/>
        </w:trPr>
        <w:tc>
          <w:tcPr>
            <w:tcW w:w="1337"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32"/>
              <w:ind w:left="401"/>
              <w:rPr>
                <w:rFonts w:ascii="宋体" w:hAnsi="宋体" w:cs="宋体"/>
                <w:sz w:val="21"/>
                <w:szCs w:val="21"/>
                <w:lang w:eastAsia="zh-CN"/>
              </w:rPr>
            </w:pPr>
            <w:r>
              <w:rPr>
                <w:rFonts w:ascii="宋体"/>
                <w:sz w:val="21"/>
              </w:rPr>
              <w:t>10.</w:t>
            </w:r>
            <w:r>
              <w:rPr>
                <w:rFonts w:hint="eastAsia" w:ascii="宋体"/>
                <w:sz w:val="21"/>
                <w:lang w:eastAsia="zh-CN"/>
              </w:rPr>
              <w:t>12</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43" w:line="307" w:lineRule="auto"/>
              <w:ind w:left="484" w:right="166" w:hanging="317"/>
              <w:rPr>
                <w:rFonts w:ascii="宋体" w:hAnsi="宋体" w:eastAsia="宋体" w:cs="宋体"/>
                <w:sz w:val="21"/>
                <w:szCs w:val="21"/>
                <w:lang w:eastAsia="zh-CN"/>
              </w:rPr>
            </w:pPr>
            <w:r>
              <w:rPr>
                <w:rFonts w:ascii="宋体" w:hAnsi="宋体" w:eastAsia="宋体" w:cs="宋体"/>
                <w:b/>
                <w:bCs/>
                <w:sz w:val="21"/>
                <w:szCs w:val="21"/>
                <w:lang w:eastAsia="zh-CN"/>
              </w:rPr>
              <w:t>评审所需原件要求</w:t>
            </w:r>
            <w:r>
              <w:rPr>
                <w:rFonts w:ascii="宋体" w:hAnsi="宋体" w:eastAsia="宋体" w:cs="宋体"/>
                <w:b/>
                <w:bCs/>
                <w:spacing w:val="-103"/>
                <w:sz w:val="21"/>
                <w:szCs w:val="21"/>
                <w:lang w:eastAsia="zh-CN"/>
              </w:rPr>
              <w:t xml:space="preserve"> </w:t>
            </w:r>
            <w:r>
              <w:rPr>
                <w:rFonts w:ascii="宋体" w:hAnsi="宋体" w:eastAsia="宋体" w:cs="宋体"/>
                <w:b/>
                <w:bCs/>
                <w:sz w:val="21"/>
                <w:szCs w:val="21"/>
                <w:lang w:eastAsia="zh-CN"/>
              </w:rPr>
              <w:t>及中标公示</w:t>
            </w:r>
          </w:p>
        </w:tc>
        <w:tc>
          <w:tcPr>
            <w:tcW w:w="6239" w:type="dxa"/>
            <w:tcBorders>
              <w:top w:val="single" w:color="000000" w:sz="4" w:space="0"/>
              <w:left w:val="single" w:color="000000" w:sz="4" w:space="0"/>
              <w:bottom w:val="single" w:color="000000" w:sz="4" w:space="0"/>
              <w:right w:val="single" w:color="000000" w:sz="4" w:space="0"/>
            </w:tcBorders>
          </w:tcPr>
          <w:p>
            <w:pPr>
              <w:pStyle w:val="35"/>
              <w:spacing w:line="241" w:lineRule="exact"/>
              <w:ind w:left="103"/>
              <w:rPr>
                <w:rFonts w:ascii="宋体" w:hAnsi="宋体" w:eastAsia="宋体" w:cs="宋体"/>
                <w:sz w:val="21"/>
                <w:szCs w:val="21"/>
                <w:lang w:eastAsia="zh-CN"/>
              </w:rPr>
            </w:pPr>
            <w:r>
              <w:rPr>
                <w:rFonts w:ascii="宋体" w:hAnsi="宋体" w:eastAsia="宋体" w:cs="宋体"/>
                <w:b/>
                <w:bCs/>
                <w:sz w:val="21"/>
                <w:szCs w:val="21"/>
                <w:lang w:eastAsia="zh-CN"/>
              </w:rPr>
              <w:t>本项目评审所需的相关证件、证明、证书、合同等相关证明材料，</w:t>
            </w:r>
          </w:p>
          <w:p>
            <w:pPr>
              <w:pStyle w:val="35"/>
              <w:spacing w:before="78" w:line="309" w:lineRule="auto"/>
              <w:ind w:left="103" w:right="101"/>
              <w:rPr>
                <w:rFonts w:ascii="宋体" w:hAnsi="宋体" w:eastAsia="宋体" w:cs="宋体"/>
                <w:sz w:val="21"/>
                <w:szCs w:val="21"/>
              </w:rPr>
            </w:pPr>
            <w:r>
              <w:rPr>
                <w:rFonts w:ascii="宋体" w:hAnsi="宋体" w:eastAsia="宋体" w:cs="宋体"/>
                <w:b/>
                <w:bCs/>
                <w:spacing w:val="-4"/>
                <w:sz w:val="21"/>
                <w:szCs w:val="21"/>
                <w:lang w:eastAsia="zh-CN"/>
              </w:rPr>
              <w:t>开标现场无需递交原件，投标人其复印件（或扫描件）在投标文件</w:t>
            </w:r>
            <w:r>
              <w:rPr>
                <w:rFonts w:ascii="宋体" w:hAnsi="宋体" w:eastAsia="宋体" w:cs="宋体"/>
                <w:b/>
                <w:bCs/>
                <w:spacing w:val="-85"/>
                <w:sz w:val="21"/>
                <w:szCs w:val="21"/>
                <w:lang w:eastAsia="zh-CN"/>
              </w:rPr>
              <w:t xml:space="preserve"> </w:t>
            </w:r>
            <w:r>
              <w:rPr>
                <w:rFonts w:ascii="宋体" w:hAnsi="宋体" w:eastAsia="宋体" w:cs="宋体"/>
                <w:b/>
                <w:bCs/>
                <w:spacing w:val="-4"/>
                <w:sz w:val="21"/>
                <w:szCs w:val="21"/>
                <w:lang w:eastAsia="zh-CN"/>
              </w:rPr>
              <w:t>中提供，由评委根据投标文件的资料进行评审。</w:t>
            </w:r>
            <w:r>
              <w:rPr>
                <w:rFonts w:ascii="宋体" w:hAnsi="宋体" w:eastAsia="宋体" w:cs="宋体"/>
                <w:b/>
                <w:bCs/>
                <w:spacing w:val="-4"/>
                <w:sz w:val="21"/>
                <w:szCs w:val="21"/>
              </w:rPr>
              <w:t>中标公示后，招标</w:t>
            </w:r>
          </w:p>
        </w:tc>
      </w:tr>
    </w:tbl>
    <w:p>
      <w:pPr>
        <w:spacing w:line="309" w:lineRule="auto"/>
        <w:rPr>
          <w:rFonts w:ascii="宋体" w:hAnsi="宋体" w:eastAsia="宋体" w:cs="宋体"/>
          <w:sz w:val="21"/>
          <w:szCs w:val="21"/>
          <w:lang w:eastAsia="zh-CN"/>
        </w:rPr>
        <w:sectPr>
          <w:pgSz w:w="11910" w:h="16840"/>
          <w:pgMar w:top="1040" w:right="116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1337"/>
        <w:gridCol w:w="2036"/>
        <w:gridCol w:w="6239"/>
      </w:tblGrid>
      <w:tr>
        <w:tblPrEx>
          <w:tblCellMar>
            <w:top w:w="0" w:type="dxa"/>
            <w:left w:w="0" w:type="dxa"/>
            <w:bottom w:w="0" w:type="dxa"/>
            <w:right w:w="0" w:type="dxa"/>
          </w:tblCellMar>
        </w:tblPrEx>
        <w:trPr>
          <w:trHeight w:val="578"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74"/>
              <w:ind w:left="346"/>
              <w:rPr>
                <w:rFonts w:ascii="宋体" w:hAnsi="宋体" w:eastAsia="宋体" w:cs="宋体"/>
                <w:sz w:val="21"/>
                <w:szCs w:val="21"/>
              </w:rPr>
            </w:pPr>
            <w:r>
              <w:rPr>
                <w:rFonts w:ascii="宋体" w:hAnsi="宋体" w:eastAsia="宋体" w:cs="宋体"/>
                <w:b/>
                <w:bCs/>
                <w:sz w:val="21"/>
                <w:szCs w:val="21"/>
              </w:rPr>
              <w:t>条款号</w:t>
            </w:r>
          </w:p>
        </w:tc>
        <w:tc>
          <w:tcPr>
            <w:tcW w:w="2036" w:type="dxa"/>
            <w:tcBorders>
              <w:top w:val="single" w:color="000000" w:sz="4" w:space="0"/>
              <w:left w:val="single" w:color="000000" w:sz="4" w:space="0"/>
              <w:bottom w:val="single" w:color="000000" w:sz="4" w:space="0"/>
              <w:right w:val="single" w:color="000000" w:sz="4" w:space="0"/>
            </w:tcBorders>
          </w:tcPr>
          <w:p>
            <w:pPr>
              <w:pStyle w:val="35"/>
              <w:tabs>
                <w:tab w:val="left" w:pos="695"/>
                <w:tab w:val="left" w:pos="1118"/>
                <w:tab w:val="left" w:pos="1540"/>
              </w:tabs>
              <w:spacing w:before="74"/>
              <w:ind w:left="273"/>
              <w:rPr>
                <w:rFonts w:ascii="宋体" w:hAnsi="宋体" w:eastAsia="宋体" w:cs="宋体"/>
                <w:sz w:val="21"/>
                <w:szCs w:val="21"/>
              </w:rPr>
            </w:pPr>
            <w:r>
              <w:rPr>
                <w:rFonts w:ascii="宋体" w:hAnsi="宋体" w:eastAsia="宋体" w:cs="宋体"/>
                <w:b/>
                <w:bCs/>
                <w:sz w:val="21"/>
                <w:szCs w:val="21"/>
              </w:rPr>
              <w:t>条</w:t>
            </w:r>
            <w:r>
              <w:rPr>
                <w:rFonts w:ascii="宋体" w:hAnsi="宋体" w:eastAsia="宋体" w:cs="宋体"/>
                <w:b/>
                <w:bCs/>
                <w:sz w:val="21"/>
                <w:szCs w:val="21"/>
              </w:rPr>
              <w:tab/>
            </w:r>
            <w:r>
              <w:rPr>
                <w:rFonts w:ascii="宋体" w:hAnsi="宋体" w:eastAsia="宋体" w:cs="宋体"/>
                <w:b/>
                <w:bCs/>
                <w:sz w:val="21"/>
                <w:szCs w:val="21"/>
              </w:rPr>
              <w:t>款</w:t>
            </w:r>
            <w:r>
              <w:rPr>
                <w:rFonts w:ascii="宋体" w:hAnsi="宋体" w:eastAsia="宋体" w:cs="宋体"/>
                <w:b/>
                <w:bCs/>
                <w:sz w:val="21"/>
                <w:szCs w:val="21"/>
              </w:rPr>
              <w:tab/>
            </w:r>
            <w:r>
              <w:rPr>
                <w:rFonts w:ascii="宋体" w:hAnsi="宋体" w:eastAsia="宋体" w:cs="宋体"/>
                <w:b/>
                <w:bCs/>
                <w:sz w:val="21"/>
                <w:szCs w:val="21"/>
              </w:rPr>
              <w:t>名</w:t>
            </w:r>
            <w:r>
              <w:rPr>
                <w:rFonts w:ascii="宋体" w:hAnsi="宋体" w:eastAsia="宋体" w:cs="宋体"/>
                <w:b/>
                <w:bCs/>
                <w:sz w:val="21"/>
                <w:szCs w:val="21"/>
              </w:rPr>
              <w:tab/>
            </w:r>
            <w:r>
              <w:rPr>
                <w:rFonts w:ascii="宋体" w:hAnsi="宋体" w:eastAsia="宋体" w:cs="宋体"/>
                <w:b/>
                <w:bCs/>
                <w:sz w:val="21"/>
                <w:szCs w:val="21"/>
              </w:rPr>
              <w:t>称</w:t>
            </w:r>
          </w:p>
        </w:tc>
        <w:tc>
          <w:tcPr>
            <w:tcW w:w="6239" w:type="dxa"/>
            <w:tcBorders>
              <w:top w:val="single" w:color="000000" w:sz="4" w:space="0"/>
              <w:left w:val="single" w:color="000000" w:sz="4" w:space="0"/>
              <w:bottom w:val="single" w:color="000000" w:sz="4" w:space="0"/>
              <w:right w:val="single" w:color="000000" w:sz="4" w:space="0"/>
            </w:tcBorders>
          </w:tcPr>
          <w:p>
            <w:pPr>
              <w:pStyle w:val="35"/>
              <w:tabs>
                <w:tab w:val="left" w:pos="424"/>
                <w:tab w:val="left" w:pos="846"/>
                <w:tab w:val="left" w:pos="1269"/>
              </w:tabs>
              <w:spacing w:before="74"/>
              <w:ind w:left="2"/>
              <w:jc w:val="center"/>
              <w:rPr>
                <w:rFonts w:ascii="宋体" w:hAnsi="宋体" w:eastAsia="宋体" w:cs="宋体"/>
                <w:sz w:val="21"/>
                <w:szCs w:val="21"/>
              </w:rPr>
            </w:pPr>
            <w:r>
              <w:rPr>
                <w:rFonts w:ascii="宋体" w:hAnsi="宋体" w:eastAsia="宋体" w:cs="宋体"/>
                <w:b/>
                <w:bCs/>
                <w:sz w:val="21"/>
                <w:szCs w:val="21"/>
              </w:rPr>
              <w:t>编</w:t>
            </w:r>
            <w:r>
              <w:rPr>
                <w:rFonts w:ascii="宋体" w:hAnsi="宋体" w:eastAsia="宋体" w:cs="宋体"/>
                <w:b/>
                <w:bCs/>
                <w:sz w:val="21"/>
                <w:szCs w:val="21"/>
              </w:rPr>
              <w:tab/>
            </w:r>
            <w:r>
              <w:rPr>
                <w:rFonts w:ascii="宋体" w:hAnsi="宋体" w:eastAsia="宋体" w:cs="宋体"/>
                <w:b/>
                <w:bCs/>
                <w:sz w:val="21"/>
                <w:szCs w:val="21"/>
              </w:rPr>
              <w:t>列</w:t>
            </w:r>
            <w:r>
              <w:rPr>
                <w:rFonts w:ascii="宋体" w:hAnsi="宋体" w:eastAsia="宋体" w:cs="宋体"/>
                <w:b/>
                <w:bCs/>
                <w:sz w:val="21"/>
                <w:szCs w:val="21"/>
              </w:rPr>
              <w:tab/>
            </w:r>
            <w:r>
              <w:rPr>
                <w:rFonts w:ascii="宋体" w:hAnsi="宋体" w:eastAsia="宋体" w:cs="宋体"/>
                <w:b/>
                <w:bCs/>
                <w:sz w:val="21"/>
                <w:szCs w:val="21"/>
              </w:rPr>
              <w:t>内</w:t>
            </w:r>
            <w:r>
              <w:rPr>
                <w:rFonts w:ascii="宋体" w:hAnsi="宋体" w:eastAsia="宋体" w:cs="宋体"/>
                <w:b/>
                <w:bCs/>
                <w:sz w:val="21"/>
                <w:szCs w:val="21"/>
              </w:rPr>
              <w:tab/>
            </w:r>
            <w:r>
              <w:rPr>
                <w:rFonts w:ascii="宋体" w:hAnsi="宋体" w:eastAsia="宋体" w:cs="宋体"/>
                <w:b/>
                <w:bCs/>
                <w:sz w:val="21"/>
                <w:szCs w:val="21"/>
              </w:rPr>
              <w:t>容</w:t>
            </w:r>
          </w:p>
        </w:tc>
      </w:tr>
      <w:tr>
        <w:tblPrEx>
          <w:tblCellMar>
            <w:top w:w="0" w:type="dxa"/>
            <w:left w:w="0" w:type="dxa"/>
            <w:bottom w:w="0" w:type="dxa"/>
            <w:right w:w="0" w:type="dxa"/>
          </w:tblCellMar>
        </w:tblPrEx>
        <w:trPr>
          <w:trHeight w:val="2231" w:hRule="exact"/>
        </w:trPr>
        <w:tc>
          <w:tcPr>
            <w:tcW w:w="1337" w:type="dxa"/>
            <w:tcBorders>
              <w:top w:val="single" w:color="000000" w:sz="4" w:space="0"/>
              <w:left w:val="single" w:color="000000" w:sz="4" w:space="0"/>
              <w:bottom w:val="single" w:color="000000" w:sz="4" w:space="0"/>
              <w:right w:val="single" w:color="000000" w:sz="4" w:space="0"/>
            </w:tcBorders>
          </w:tcPr>
          <w:p/>
        </w:tc>
        <w:tc>
          <w:tcPr>
            <w:tcW w:w="2036" w:type="dxa"/>
            <w:tcBorders>
              <w:top w:val="single" w:color="000000" w:sz="4" w:space="0"/>
              <w:left w:val="single" w:color="000000" w:sz="4" w:space="0"/>
              <w:bottom w:val="single" w:color="000000" w:sz="4" w:space="0"/>
              <w:right w:val="single" w:color="000000" w:sz="4" w:space="0"/>
            </w:tcBorders>
          </w:tcPr>
          <w:p/>
        </w:tc>
        <w:tc>
          <w:tcPr>
            <w:tcW w:w="6239" w:type="dxa"/>
            <w:tcBorders>
              <w:top w:val="single" w:color="000000" w:sz="4" w:space="0"/>
              <w:left w:val="single" w:color="000000" w:sz="4" w:space="0"/>
              <w:bottom w:val="single" w:color="000000" w:sz="4" w:space="0"/>
              <w:right w:val="single" w:color="000000" w:sz="4" w:space="0"/>
            </w:tcBorders>
          </w:tcPr>
          <w:p>
            <w:pPr>
              <w:pStyle w:val="35"/>
              <w:spacing w:line="241" w:lineRule="exact"/>
              <w:ind w:left="103"/>
              <w:rPr>
                <w:rFonts w:ascii="宋体" w:hAnsi="宋体" w:eastAsia="宋体" w:cs="宋体"/>
                <w:sz w:val="21"/>
                <w:szCs w:val="21"/>
                <w:lang w:eastAsia="zh-CN"/>
              </w:rPr>
            </w:pPr>
            <w:r>
              <w:rPr>
                <w:rFonts w:ascii="宋体" w:hAnsi="宋体" w:eastAsia="宋体" w:cs="宋体"/>
                <w:b/>
                <w:bCs/>
                <w:spacing w:val="-4"/>
                <w:sz w:val="21"/>
                <w:szCs w:val="21"/>
                <w:lang w:eastAsia="zh-CN"/>
              </w:rPr>
              <w:t>人可对中标候选单位的原件进行事后交验。推荐中标候选人的“业</w:t>
            </w:r>
          </w:p>
          <w:p>
            <w:pPr>
              <w:pStyle w:val="35"/>
              <w:spacing w:before="80" w:line="309" w:lineRule="auto"/>
              <w:ind w:left="103" w:right="99"/>
              <w:rPr>
                <w:rFonts w:ascii="宋体" w:hAnsi="宋体" w:eastAsia="宋体" w:cs="宋体"/>
                <w:b/>
                <w:bCs/>
                <w:spacing w:val="-83"/>
                <w:sz w:val="21"/>
                <w:szCs w:val="21"/>
                <w:lang w:eastAsia="zh-CN"/>
              </w:rPr>
            </w:pPr>
            <w:r>
              <w:rPr>
                <w:rFonts w:ascii="宋体" w:hAnsi="宋体" w:eastAsia="宋体" w:cs="宋体"/>
                <w:b/>
                <w:bCs/>
                <w:spacing w:val="-18"/>
                <w:sz w:val="21"/>
                <w:szCs w:val="21"/>
                <w:lang w:eastAsia="zh-CN"/>
              </w:rPr>
              <w:t>绩”、“奖项”、“荣誉”将进行网上公示，接受监督。</w:t>
            </w:r>
            <w:r>
              <w:rPr>
                <w:rFonts w:ascii="宋体" w:hAnsi="宋体" w:eastAsia="宋体" w:cs="宋体"/>
                <w:b/>
                <w:bCs/>
                <w:spacing w:val="-83"/>
                <w:sz w:val="21"/>
                <w:szCs w:val="21"/>
                <w:lang w:eastAsia="zh-CN"/>
              </w:rPr>
              <w:t xml:space="preserve"> </w:t>
            </w:r>
          </w:p>
          <w:p>
            <w:pPr>
              <w:pStyle w:val="35"/>
              <w:spacing w:before="80" w:line="309" w:lineRule="auto"/>
              <w:ind w:left="103" w:right="99"/>
              <w:rPr>
                <w:rFonts w:ascii="宋体" w:hAnsi="宋体" w:eastAsia="宋体" w:cs="宋体"/>
                <w:sz w:val="21"/>
                <w:szCs w:val="21"/>
                <w:lang w:eastAsia="zh-CN"/>
              </w:rPr>
            </w:pPr>
            <w:r>
              <w:rPr>
                <w:rFonts w:ascii="宋体" w:hAnsi="宋体" w:eastAsia="宋体" w:cs="宋体"/>
                <w:b/>
                <w:bCs/>
                <w:spacing w:val="-4"/>
                <w:sz w:val="21"/>
                <w:szCs w:val="21"/>
                <w:lang w:eastAsia="zh-CN"/>
              </w:rPr>
              <w:t>除公示中标候选人业绩外，由行政监督部门会同公管部门随机抽查未中标的投标人业绩，投标人被查实提供虚假业绩，依照《中华人民共和国招标投标法》及其《实施条例》进行处罚。同时根据相关省主管部门的规定，记不良行为、扣诚信分。</w:t>
            </w:r>
          </w:p>
        </w:tc>
      </w:tr>
      <w:tr>
        <w:tblPrEx>
          <w:tblCellMar>
            <w:top w:w="0" w:type="dxa"/>
            <w:left w:w="0" w:type="dxa"/>
            <w:bottom w:w="0" w:type="dxa"/>
            <w:right w:w="0" w:type="dxa"/>
          </w:tblCellMar>
        </w:tblPrEx>
        <w:trPr>
          <w:trHeight w:val="721" w:hRule="exact"/>
        </w:trPr>
        <w:tc>
          <w:tcPr>
            <w:tcW w:w="1337" w:type="dxa"/>
            <w:tcBorders>
              <w:top w:val="single" w:color="000000" w:sz="4" w:space="0"/>
              <w:left w:val="single" w:color="000000" w:sz="4" w:space="0"/>
              <w:bottom w:val="single" w:color="000000" w:sz="4" w:space="0"/>
              <w:right w:val="single" w:color="000000" w:sz="4" w:space="0"/>
            </w:tcBorders>
          </w:tcPr>
          <w:p>
            <w:pPr>
              <w:pStyle w:val="35"/>
              <w:spacing w:before="3"/>
              <w:rPr>
                <w:rFonts w:ascii="Times New Roman" w:hAnsi="Times New Roman" w:eastAsia="Times New Roman" w:cs="Times New Roman"/>
                <w:sz w:val="16"/>
                <w:szCs w:val="16"/>
                <w:lang w:eastAsia="zh-CN"/>
              </w:rPr>
            </w:pPr>
          </w:p>
          <w:p>
            <w:pPr>
              <w:pStyle w:val="35"/>
              <w:ind w:left="401"/>
              <w:rPr>
                <w:rFonts w:ascii="宋体" w:hAnsi="宋体" w:cs="宋体"/>
                <w:sz w:val="21"/>
                <w:szCs w:val="21"/>
                <w:lang w:eastAsia="zh-CN"/>
              </w:rPr>
            </w:pPr>
            <w:r>
              <w:rPr>
                <w:rFonts w:ascii="宋体"/>
                <w:sz w:val="21"/>
              </w:rPr>
              <w:t>10.</w:t>
            </w:r>
            <w:r>
              <w:rPr>
                <w:rFonts w:hint="eastAsia" w:ascii="宋体"/>
                <w:sz w:val="21"/>
                <w:lang w:eastAsia="zh-CN"/>
              </w:rPr>
              <w:t>13</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44"/>
              <w:ind w:left="275"/>
              <w:rPr>
                <w:rFonts w:ascii="宋体" w:hAnsi="宋体" w:eastAsia="宋体" w:cs="宋体"/>
                <w:sz w:val="21"/>
                <w:szCs w:val="21"/>
              </w:rPr>
            </w:pPr>
            <w:r>
              <w:rPr>
                <w:rFonts w:ascii="宋体" w:hAnsi="宋体" w:eastAsia="宋体" w:cs="宋体"/>
                <w:sz w:val="21"/>
                <w:szCs w:val="21"/>
              </w:rPr>
              <w:t>竣工结算的依据</w:t>
            </w:r>
          </w:p>
        </w:tc>
        <w:tc>
          <w:tcPr>
            <w:tcW w:w="6239" w:type="dxa"/>
            <w:tcBorders>
              <w:top w:val="single" w:color="000000" w:sz="4" w:space="0"/>
              <w:left w:val="single" w:color="000000" w:sz="4" w:space="0"/>
              <w:bottom w:val="single" w:color="000000" w:sz="4" w:space="0"/>
              <w:right w:val="single" w:color="000000" w:sz="4" w:space="0"/>
            </w:tcBorders>
          </w:tcPr>
          <w:p>
            <w:pPr>
              <w:pStyle w:val="35"/>
              <w:spacing w:line="243" w:lineRule="exact"/>
              <w:ind w:left="103"/>
              <w:rPr>
                <w:rFonts w:ascii="宋体" w:hAnsi="宋体" w:eastAsia="宋体" w:cs="宋体"/>
                <w:sz w:val="21"/>
                <w:szCs w:val="21"/>
                <w:lang w:eastAsia="zh-CN"/>
              </w:rPr>
            </w:pPr>
            <w:r>
              <w:rPr>
                <w:rFonts w:ascii="宋体" w:hAnsi="宋体" w:eastAsia="宋体" w:cs="宋体"/>
                <w:sz w:val="21"/>
                <w:szCs w:val="21"/>
                <w:lang w:eastAsia="zh-CN"/>
              </w:rPr>
              <w:t>□政府投资建设项目的，以审计结果作为竣工结算的依据。</w:t>
            </w:r>
          </w:p>
          <w:p>
            <w:pPr>
              <w:pStyle w:val="35"/>
              <w:spacing w:before="78"/>
              <w:ind w:left="103"/>
              <w:rPr>
                <w:rFonts w:ascii="宋体" w:hAnsi="宋体" w:eastAsia="宋体" w:cs="宋体"/>
                <w:sz w:val="21"/>
                <w:szCs w:val="21"/>
                <w:lang w:eastAsia="zh-CN"/>
              </w:rPr>
            </w:pPr>
            <w:r>
              <w:rPr>
                <w:rFonts w:ascii="宋体" w:hAnsi="宋体" w:eastAsia="宋体" w:cs="宋体"/>
                <w:sz w:val="21"/>
                <w:szCs w:val="21"/>
                <w:lang w:eastAsia="zh-CN"/>
              </w:rPr>
              <w:t>□以承发包双方合同约定结算规定作为竣工结算依据。</w:t>
            </w:r>
          </w:p>
        </w:tc>
      </w:tr>
      <w:tr>
        <w:tblPrEx>
          <w:tblCellMar>
            <w:top w:w="0" w:type="dxa"/>
            <w:left w:w="0" w:type="dxa"/>
            <w:bottom w:w="0" w:type="dxa"/>
            <w:right w:w="0" w:type="dxa"/>
          </w:tblCellMar>
        </w:tblPrEx>
        <w:trPr>
          <w:trHeight w:val="4861"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ind w:left="401"/>
              <w:jc w:val="center"/>
              <w:rPr>
                <w:rFonts w:hint="default" w:ascii="宋体" w:eastAsiaTheme="minorEastAsia"/>
                <w:sz w:val="21"/>
                <w:lang w:val="en-US" w:eastAsia="zh-CN"/>
              </w:rPr>
            </w:pPr>
            <w:r>
              <w:rPr>
                <w:rFonts w:hint="eastAsia" w:ascii="宋体"/>
                <w:sz w:val="21"/>
                <w:lang w:val="en-US" w:eastAsia="zh-CN"/>
              </w:rPr>
              <w:t>10.14</w:t>
            </w:r>
          </w:p>
        </w:tc>
        <w:tc>
          <w:tcPr>
            <w:tcW w:w="2036" w:type="dxa"/>
            <w:tcBorders>
              <w:top w:val="single" w:color="000000" w:sz="4" w:space="0"/>
              <w:left w:val="single" w:color="000000" w:sz="4" w:space="0"/>
              <w:bottom w:val="single" w:color="000000" w:sz="4" w:space="0"/>
              <w:right w:val="single" w:color="000000" w:sz="4" w:space="0"/>
            </w:tcBorders>
          </w:tcPr>
          <w:p>
            <w:pPr>
              <w:pStyle w:val="35"/>
              <w:spacing w:before="144"/>
              <w:ind w:left="275"/>
              <w:rPr>
                <w:rFonts w:ascii="宋体" w:hAnsi="宋体" w:eastAsia="宋体" w:cs="宋体"/>
                <w:sz w:val="21"/>
                <w:szCs w:val="21"/>
              </w:rPr>
            </w:pPr>
          </w:p>
        </w:tc>
        <w:tc>
          <w:tcPr>
            <w:tcW w:w="6239" w:type="dxa"/>
            <w:tcBorders>
              <w:top w:val="single" w:color="000000" w:sz="4" w:space="0"/>
              <w:left w:val="single" w:color="000000" w:sz="4" w:space="0"/>
              <w:bottom w:val="single" w:color="000000" w:sz="4" w:space="0"/>
              <w:right w:val="single" w:color="000000" w:sz="4" w:space="0"/>
            </w:tcBorders>
          </w:tcPr>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对本次招标提出</w:t>
            </w:r>
            <w:r>
              <w:rPr>
                <w:rFonts w:hint="eastAsia" w:eastAsia="宋体" w:cs="宋体"/>
                <w:b w:val="0"/>
                <w:bCs w:val="0"/>
                <w:color w:val="FF0000"/>
                <w:kern w:val="0"/>
                <w:sz w:val="21"/>
                <w:szCs w:val="21"/>
                <w:shd w:val="clear" w:color="auto" w:fill="FFFFFF"/>
                <w:lang w:val="en-US" w:eastAsia="zh-CN" w:bidi="ar"/>
              </w:rPr>
              <w:t>异议</w:t>
            </w:r>
            <w:r>
              <w:rPr>
                <w:rFonts w:hint="eastAsia" w:ascii="宋体" w:hAnsi="宋体" w:eastAsia="宋体" w:cs="宋体"/>
                <w:b w:val="0"/>
                <w:bCs w:val="0"/>
                <w:color w:val="FF0000"/>
                <w:kern w:val="0"/>
                <w:sz w:val="21"/>
                <w:szCs w:val="21"/>
                <w:shd w:val="clear" w:color="auto" w:fill="FFFFFF"/>
                <w:lang w:val="en-US" w:eastAsia="zh-CN" w:bidi="ar"/>
              </w:rPr>
              <w:t xml:space="preserve">，请按以下方式联系。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1.</w:t>
            </w:r>
            <w:r>
              <w:rPr>
                <w:rFonts w:hint="eastAsia" w:eastAsia="宋体" w:cs="宋体"/>
                <w:b w:val="0"/>
                <w:bCs w:val="0"/>
                <w:color w:val="FF0000"/>
                <w:kern w:val="0"/>
                <w:sz w:val="21"/>
                <w:szCs w:val="21"/>
                <w:shd w:val="clear" w:color="auto" w:fill="FFFFFF"/>
                <w:lang w:val="en-US" w:eastAsia="zh-CN" w:bidi="ar"/>
              </w:rPr>
              <w:t>招标</w:t>
            </w:r>
            <w:r>
              <w:rPr>
                <w:rFonts w:hint="eastAsia" w:ascii="宋体" w:hAnsi="宋体" w:eastAsia="宋体" w:cs="宋体"/>
                <w:b w:val="0"/>
                <w:bCs w:val="0"/>
                <w:color w:val="FF0000"/>
                <w:kern w:val="0"/>
                <w:sz w:val="21"/>
                <w:szCs w:val="21"/>
                <w:shd w:val="clear" w:color="auto" w:fill="FFFFFF"/>
                <w:lang w:val="en-US" w:eastAsia="zh-CN" w:bidi="ar"/>
              </w:rPr>
              <w:t>人信息</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 xml:space="preserve">名称：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 xml:space="preserve">地址：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rFonts w:hint="eastAsia" w:ascii="宋体" w:hAnsi="宋体" w:eastAsia="宋体" w:cs="宋体"/>
                <w:b w:val="0"/>
                <w:bCs w:val="0"/>
                <w:color w:val="FF0000"/>
                <w:kern w:val="0"/>
                <w:sz w:val="21"/>
                <w:szCs w:val="21"/>
                <w:shd w:val="clear" w:color="auto" w:fill="FFFFFF"/>
                <w:lang w:val="en-US" w:eastAsia="zh-CN" w:bidi="ar"/>
              </w:rPr>
            </w:pPr>
            <w:r>
              <w:rPr>
                <w:rFonts w:hint="eastAsia" w:ascii="宋体" w:hAnsi="宋体" w:eastAsia="宋体" w:cs="宋体"/>
                <w:b w:val="0"/>
                <w:bCs w:val="0"/>
                <w:color w:val="FF0000"/>
                <w:kern w:val="0"/>
                <w:sz w:val="21"/>
                <w:szCs w:val="21"/>
                <w:shd w:val="clear" w:color="auto" w:fill="FFFFFF"/>
                <w:lang w:val="en-US" w:eastAsia="zh-CN" w:bidi="ar"/>
              </w:rPr>
              <w:t>联系</w:t>
            </w:r>
            <w:r>
              <w:rPr>
                <w:rFonts w:hint="eastAsia" w:eastAsia="宋体" w:cs="宋体"/>
                <w:b w:val="0"/>
                <w:bCs w:val="0"/>
                <w:color w:val="FF0000"/>
                <w:kern w:val="0"/>
                <w:sz w:val="21"/>
                <w:szCs w:val="21"/>
                <w:shd w:val="clear" w:color="auto" w:fill="FFFFFF"/>
                <w:lang w:val="en-US" w:eastAsia="zh-CN" w:bidi="ar"/>
              </w:rPr>
              <w:t>人</w:t>
            </w:r>
            <w:r>
              <w:rPr>
                <w:rFonts w:hint="eastAsia" w:ascii="宋体" w:hAnsi="宋体" w:eastAsia="宋体" w:cs="宋体"/>
                <w:b w:val="0"/>
                <w:bCs w:val="0"/>
                <w:color w:val="FF0000"/>
                <w:kern w:val="0"/>
                <w:sz w:val="21"/>
                <w:szCs w:val="21"/>
                <w:shd w:val="clear" w:color="auto" w:fill="FFFFFF"/>
                <w:lang w:val="en-US" w:eastAsia="zh-CN" w:bidi="ar"/>
              </w:rPr>
              <w:t>：</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rFonts w:hint="eastAsia" w:ascii="宋体" w:hAnsi="宋体" w:eastAsia="宋体" w:cs="宋体"/>
                <w:b w:val="0"/>
                <w:bCs w:val="0"/>
                <w:color w:val="FF0000"/>
                <w:kern w:val="0"/>
                <w:sz w:val="21"/>
                <w:szCs w:val="21"/>
                <w:shd w:val="clear" w:color="auto" w:fill="FFFFFF"/>
                <w:lang w:val="en-US" w:eastAsia="zh-CN" w:bidi="ar"/>
              </w:rPr>
            </w:pPr>
            <w:r>
              <w:rPr>
                <w:rFonts w:hint="eastAsia" w:eastAsia="宋体" w:cs="宋体"/>
                <w:b w:val="0"/>
                <w:bCs w:val="0"/>
                <w:color w:val="FF0000"/>
                <w:kern w:val="0"/>
                <w:sz w:val="21"/>
                <w:szCs w:val="21"/>
                <w:shd w:val="clear" w:color="auto" w:fill="FFFFFF"/>
                <w:lang w:val="en-US" w:eastAsia="zh-CN" w:bidi="ar"/>
              </w:rPr>
              <w:t>联系电话：</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2.</w:t>
            </w:r>
            <w:r>
              <w:rPr>
                <w:rFonts w:hint="eastAsia" w:eastAsia="宋体" w:cs="宋体"/>
                <w:b w:val="0"/>
                <w:bCs w:val="0"/>
                <w:color w:val="FF0000"/>
                <w:kern w:val="0"/>
                <w:sz w:val="21"/>
                <w:szCs w:val="21"/>
                <w:shd w:val="clear" w:color="auto" w:fill="FFFFFF"/>
                <w:lang w:val="en-US" w:eastAsia="zh-CN" w:bidi="ar"/>
              </w:rPr>
              <w:t>招标</w:t>
            </w:r>
            <w:r>
              <w:rPr>
                <w:rFonts w:hint="eastAsia" w:ascii="宋体" w:hAnsi="宋体" w:eastAsia="宋体" w:cs="宋体"/>
                <w:b w:val="0"/>
                <w:bCs w:val="0"/>
                <w:color w:val="FF0000"/>
                <w:kern w:val="0"/>
                <w:sz w:val="21"/>
                <w:szCs w:val="21"/>
                <w:shd w:val="clear" w:color="auto" w:fill="FFFFFF"/>
                <w:lang w:val="en-US" w:eastAsia="zh-CN" w:bidi="ar"/>
              </w:rPr>
              <w:t>代理机构信息</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 xml:space="preserve">名称：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b w:val="0"/>
                <w:bCs w:val="0"/>
                <w:color w:val="FF0000"/>
                <w:sz w:val="21"/>
                <w:szCs w:val="21"/>
              </w:rPr>
            </w:pPr>
            <w:r>
              <w:rPr>
                <w:rFonts w:hint="eastAsia" w:ascii="宋体" w:hAnsi="宋体" w:eastAsia="宋体" w:cs="宋体"/>
                <w:b w:val="0"/>
                <w:bCs w:val="0"/>
                <w:color w:val="FF0000"/>
                <w:kern w:val="0"/>
                <w:sz w:val="21"/>
                <w:szCs w:val="21"/>
                <w:shd w:val="clear" w:color="auto" w:fill="FFFFFF"/>
                <w:lang w:val="en-US" w:eastAsia="zh-CN" w:bidi="ar"/>
              </w:rPr>
              <w:t xml:space="preserve">地址： 　 </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0" w:lineRule="exact"/>
              <w:ind w:left="0" w:right="0"/>
              <w:jc w:val="both"/>
              <w:rPr>
                <w:rFonts w:hint="eastAsia" w:ascii="宋体" w:hAnsi="宋体" w:eastAsia="宋体" w:cs="宋体"/>
                <w:b w:val="0"/>
                <w:bCs w:val="0"/>
                <w:color w:val="FF0000"/>
                <w:kern w:val="0"/>
                <w:sz w:val="21"/>
                <w:szCs w:val="21"/>
                <w:shd w:val="clear" w:color="auto" w:fill="FFFFFF"/>
                <w:lang w:val="en-US" w:eastAsia="zh-CN" w:bidi="ar"/>
              </w:rPr>
            </w:pPr>
            <w:r>
              <w:rPr>
                <w:rFonts w:hint="eastAsia" w:ascii="宋体" w:hAnsi="宋体" w:eastAsia="宋体" w:cs="宋体"/>
                <w:b w:val="0"/>
                <w:bCs w:val="0"/>
                <w:color w:val="FF0000"/>
                <w:kern w:val="0"/>
                <w:sz w:val="21"/>
                <w:szCs w:val="21"/>
                <w:shd w:val="clear" w:color="auto" w:fill="FFFFFF"/>
                <w:lang w:val="en-US" w:eastAsia="zh-CN" w:bidi="ar"/>
              </w:rPr>
              <w:t>联系</w:t>
            </w:r>
            <w:r>
              <w:rPr>
                <w:rFonts w:hint="eastAsia" w:eastAsia="宋体" w:cs="宋体"/>
                <w:b w:val="0"/>
                <w:bCs w:val="0"/>
                <w:color w:val="FF0000"/>
                <w:kern w:val="0"/>
                <w:sz w:val="21"/>
                <w:szCs w:val="21"/>
                <w:shd w:val="clear" w:color="auto" w:fill="FFFFFF"/>
                <w:lang w:val="en-US" w:eastAsia="zh-CN" w:bidi="ar"/>
              </w:rPr>
              <w:t>人</w:t>
            </w:r>
            <w:r>
              <w:rPr>
                <w:rFonts w:hint="eastAsia" w:ascii="宋体" w:hAnsi="宋体" w:eastAsia="宋体" w:cs="宋体"/>
                <w:b w:val="0"/>
                <w:bCs w:val="0"/>
                <w:color w:val="FF0000"/>
                <w:kern w:val="0"/>
                <w:sz w:val="21"/>
                <w:szCs w:val="21"/>
                <w:shd w:val="clear" w:color="auto" w:fill="FFFFFF"/>
                <w:lang w:val="en-US" w:eastAsia="zh-CN" w:bidi="ar"/>
              </w:rPr>
              <w:t>：</w:t>
            </w:r>
          </w:p>
          <w:p>
            <w:pPr>
              <w:pStyle w:val="35"/>
              <w:spacing w:before="78"/>
              <w:ind w:left="103"/>
              <w:rPr>
                <w:rFonts w:ascii="宋体" w:hAnsi="宋体" w:eastAsia="宋体" w:cs="宋体"/>
                <w:sz w:val="21"/>
                <w:szCs w:val="21"/>
                <w:lang w:eastAsia="zh-CN"/>
              </w:rPr>
            </w:pPr>
            <w:r>
              <w:rPr>
                <w:rFonts w:hint="eastAsia" w:eastAsia="宋体" w:cs="宋体"/>
                <w:b w:val="0"/>
                <w:bCs w:val="0"/>
                <w:color w:val="FF0000"/>
                <w:kern w:val="0"/>
                <w:sz w:val="21"/>
                <w:szCs w:val="21"/>
                <w:shd w:val="clear" w:color="auto" w:fill="FFFFFF"/>
                <w:lang w:val="en-US" w:eastAsia="zh-CN" w:bidi="ar"/>
              </w:rPr>
              <w:t>联系电话：</w:t>
            </w:r>
          </w:p>
        </w:tc>
      </w:tr>
      <w:tr>
        <w:tblPrEx>
          <w:tblCellMar>
            <w:top w:w="0" w:type="dxa"/>
            <w:left w:w="0" w:type="dxa"/>
            <w:bottom w:w="0" w:type="dxa"/>
            <w:right w:w="0" w:type="dxa"/>
          </w:tblCellMar>
        </w:tblPrEx>
        <w:trPr>
          <w:trHeight w:val="4481" w:hRule="exact"/>
        </w:trPr>
        <w:tc>
          <w:tcPr>
            <w:tcW w:w="1337" w:type="dxa"/>
            <w:tcBorders>
              <w:top w:val="single" w:color="000000" w:sz="4" w:space="0"/>
              <w:left w:val="single" w:color="000000" w:sz="4" w:space="0"/>
              <w:bottom w:val="single" w:color="000000" w:sz="4" w:space="0"/>
              <w:right w:val="single" w:color="000000" w:sz="4" w:space="0"/>
            </w:tcBorders>
            <w:vAlign w:val="center"/>
          </w:tcPr>
          <w:p>
            <w:pPr>
              <w:pStyle w:val="35"/>
              <w:ind w:left="401"/>
              <w:jc w:val="center"/>
              <w:rPr>
                <w:rFonts w:hint="default" w:ascii="宋体" w:eastAsiaTheme="minorEastAsia"/>
                <w:sz w:val="21"/>
                <w:lang w:val="en-US" w:eastAsia="zh-CN"/>
              </w:rPr>
            </w:pPr>
            <w:r>
              <w:rPr>
                <w:rFonts w:hint="eastAsia" w:ascii="宋体"/>
                <w:sz w:val="21"/>
                <w:lang w:val="en-US" w:eastAsia="zh-CN"/>
              </w:rPr>
              <w:t>10.15</w:t>
            </w:r>
          </w:p>
        </w:tc>
        <w:tc>
          <w:tcPr>
            <w:tcW w:w="2036" w:type="dxa"/>
            <w:tcBorders>
              <w:top w:val="single" w:color="000000" w:sz="4" w:space="0"/>
              <w:left w:val="single" w:color="000000" w:sz="4" w:space="0"/>
              <w:bottom w:val="single" w:color="000000" w:sz="4" w:space="0"/>
              <w:right w:val="single" w:color="000000" w:sz="4" w:space="0"/>
            </w:tcBorders>
            <w:vAlign w:val="center"/>
          </w:tcPr>
          <w:p>
            <w:pPr>
              <w:pStyle w:val="35"/>
              <w:spacing w:before="144"/>
              <w:ind w:left="275"/>
              <w:jc w:val="center"/>
              <w:rPr>
                <w:rFonts w:ascii="宋体" w:hAnsi="宋体" w:eastAsia="宋体" w:cs="宋体"/>
                <w:sz w:val="21"/>
                <w:szCs w:val="21"/>
              </w:rPr>
            </w:pPr>
            <w:r>
              <w:rPr>
                <w:rFonts w:hint="eastAsia" w:ascii="宋体" w:hAnsi="宋体" w:eastAsia="宋体" w:cs="宋体"/>
                <w:color w:val="FF0000"/>
                <w:sz w:val="21"/>
                <w:szCs w:val="21"/>
                <w:highlight w:val="none"/>
                <w:lang w:val="en-US" w:eastAsia="zh-CN"/>
              </w:rPr>
              <w:t>不见面开标</w:t>
            </w:r>
          </w:p>
        </w:tc>
        <w:tc>
          <w:tcPr>
            <w:tcW w:w="6239" w:type="dxa"/>
            <w:tcBorders>
              <w:top w:val="single" w:color="000000" w:sz="4" w:space="0"/>
              <w:left w:val="single" w:color="000000" w:sz="4" w:space="0"/>
              <w:bottom w:val="single" w:color="000000" w:sz="4" w:space="0"/>
              <w:right w:val="single" w:color="000000" w:sz="4" w:space="0"/>
            </w:tcBorders>
          </w:tcPr>
          <w:p>
            <w:pPr>
              <w:spacing w:line="360" w:lineRule="exact"/>
              <w:rPr>
                <w:rFonts w:hint="eastAsia" w:ascii="宋体" w:hAnsi="宋体" w:eastAsia="宋体" w:cs="宋体"/>
                <w:color w:val="FF0000"/>
                <w:sz w:val="21"/>
                <w:szCs w:val="21"/>
                <w:highlight w:val="none"/>
              </w:rPr>
            </w:pPr>
            <w:r>
              <w:rPr>
                <w:rFonts w:hint="eastAsia" w:ascii="宋体" w:hAnsi="宋体" w:eastAsia="宋体" w:cs="宋体"/>
                <w:color w:val="FF0000"/>
                <w:sz w:val="21"/>
                <w:szCs w:val="21"/>
                <w:highlight w:val="none"/>
              </w:rPr>
              <w:t>□否</w:t>
            </w:r>
          </w:p>
          <w:p>
            <w:pPr>
              <w:spacing w:line="360" w:lineRule="exact"/>
              <w:rPr>
                <w:rFonts w:hint="eastAsia" w:ascii="宋体" w:hAnsi="宋体" w:eastAsia="宋体" w:cs="宋体"/>
                <w:color w:val="FF0000"/>
                <w:sz w:val="21"/>
                <w:szCs w:val="21"/>
                <w:highlight w:val="none"/>
              </w:rPr>
            </w:pPr>
            <w:r>
              <w:rPr>
                <w:rFonts w:hint="eastAsia" w:ascii="宋体" w:hAnsi="宋体" w:eastAsia="宋体" w:cs="宋体"/>
                <w:color w:val="FF0000"/>
                <w:sz w:val="21"/>
                <w:szCs w:val="21"/>
                <w:highlight w:val="none"/>
              </w:rPr>
              <w:t>□是</w:t>
            </w:r>
            <w:r>
              <w:rPr>
                <w:rFonts w:hint="eastAsia" w:ascii="宋体" w:hAnsi="宋体" w:eastAsia="宋体" w:cs="宋体"/>
                <w:color w:val="FF0000"/>
                <w:sz w:val="21"/>
                <w:szCs w:val="21"/>
                <w:highlight w:val="none"/>
                <w:lang w:eastAsia="zh-CN"/>
              </w:rPr>
              <w:t>：</w:t>
            </w:r>
            <w:r>
              <w:rPr>
                <w:rFonts w:hint="eastAsia" w:ascii="宋体" w:hAnsi="宋体" w:eastAsia="宋体" w:cs="宋体"/>
                <w:color w:val="FF0000"/>
                <w:sz w:val="21"/>
                <w:szCs w:val="21"/>
                <w:highlight w:val="none"/>
              </w:rPr>
              <w:t>1、不见面开标系统进入方式。一是通过全国公共资源交易平台（安徽省·芜湖市）“不见面开标”链接进入。二是直接在浏览器中输入网址http://whsggzy.wuhu.gov.cn/BidOpening</w:t>
            </w:r>
          </w:p>
          <w:p>
            <w:pPr>
              <w:spacing w:line="360" w:lineRule="exact"/>
              <w:rPr>
                <w:rFonts w:hint="eastAsia" w:ascii="宋体" w:hAnsi="宋体" w:eastAsia="宋体" w:cs="宋体"/>
                <w:color w:val="FF0000"/>
                <w:sz w:val="21"/>
                <w:szCs w:val="21"/>
                <w:highlight w:val="none"/>
              </w:rPr>
            </w:pPr>
            <w:r>
              <w:rPr>
                <w:rFonts w:hint="eastAsia" w:ascii="宋体" w:hAnsi="宋体" w:eastAsia="宋体" w:cs="宋体"/>
                <w:color w:val="FF0000"/>
                <w:sz w:val="21"/>
                <w:szCs w:val="21"/>
                <w:highlight w:val="none"/>
              </w:rPr>
              <w:t>2、使用不见面开标系统进行开标的项目，投标人无需到开标现场。应提前准备好电脑、耳麦等相关设备，并确认其状态和网络链路等运行正常。各投标人在开标时间前使用CA数字证书登录“芜湖市公共资源交易不见面开标系统”，等待开标并按照系统提示进行相关操作。</w:t>
            </w:r>
          </w:p>
          <w:p>
            <w:pPr>
              <w:pStyle w:val="35"/>
              <w:spacing w:before="78"/>
              <w:ind w:left="103"/>
              <w:rPr>
                <w:rFonts w:ascii="宋体" w:hAnsi="宋体" w:eastAsia="宋体" w:cs="宋体"/>
                <w:sz w:val="21"/>
                <w:szCs w:val="21"/>
                <w:lang w:eastAsia="zh-CN"/>
              </w:rPr>
            </w:pPr>
            <w:r>
              <w:rPr>
                <w:rFonts w:hint="eastAsia" w:ascii="宋体" w:hAnsi="宋体" w:eastAsia="宋体" w:cs="宋体"/>
                <w:color w:val="FF0000"/>
                <w:sz w:val="21"/>
                <w:szCs w:val="21"/>
                <w:highlight w:val="none"/>
              </w:rPr>
              <w:t>3、参加不见面开标的投标人应在开标截止时间前九十分钟内完成在线签到，否则将被视为放弃投标，为保障自身权益，请各投标人严格按照流程操作。</w:t>
            </w:r>
          </w:p>
        </w:tc>
      </w:tr>
    </w:tbl>
    <w:p>
      <w:pPr>
        <w:spacing w:line="309" w:lineRule="auto"/>
        <w:rPr>
          <w:rFonts w:ascii="宋体" w:hAnsi="宋体" w:eastAsia="宋体" w:cs="宋体"/>
          <w:sz w:val="21"/>
          <w:szCs w:val="21"/>
        </w:rPr>
        <w:sectPr>
          <w:pgSz w:w="11910" w:h="16840"/>
          <w:pgMar w:top="1040" w:right="1160" w:bottom="1200" w:left="920" w:header="0" w:footer="1013" w:gutter="0"/>
          <w:cols w:space="720" w:num="1"/>
        </w:sectPr>
      </w:pPr>
    </w:p>
    <w:p>
      <w:pPr>
        <w:spacing w:before="20"/>
        <w:rPr>
          <w:rFonts w:ascii="Times New Roman" w:hAnsi="Times New Roman" w:eastAsia="Times New Roman" w:cs="Times New Roman"/>
          <w:sz w:val="21"/>
          <w:szCs w:val="21"/>
          <w:lang w:eastAsia="zh-CN"/>
        </w:rPr>
      </w:pPr>
      <w:r>
        <w:rPr>
          <w:rFonts w:ascii="宋体" w:hAnsi="宋体" w:eastAsia="宋体" w:cs="宋体"/>
          <w:b/>
          <w:bCs/>
          <w:sz w:val="21"/>
          <w:szCs w:val="21"/>
          <w:lang w:eastAsia="zh-CN"/>
        </w:rPr>
        <w:t>附件</w:t>
      </w:r>
      <w:r>
        <w:rPr>
          <w:rFonts w:ascii="宋体" w:hAnsi="宋体" w:eastAsia="宋体" w:cs="宋体"/>
          <w:b/>
          <w:bCs/>
          <w:spacing w:val="-52"/>
          <w:sz w:val="21"/>
          <w:szCs w:val="21"/>
          <w:lang w:eastAsia="zh-CN"/>
        </w:rPr>
        <w:t xml:space="preserve"> </w:t>
      </w:r>
      <w:r>
        <w:rPr>
          <w:rFonts w:ascii="Times New Roman" w:hAnsi="Times New Roman" w:eastAsia="Times New Roman" w:cs="Times New Roman"/>
          <w:b/>
          <w:bCs/>
          <w:sz w:val="21"/>
          <w:szCs w:val="21"/>
          <w:lang w:eastAsia="zh-CN"/>
        </w:rPr>
        <w:t>1</w:t>
      </w:r>
    </w:p>
    <w:p>
      <w:pPr>
        <w:spacing w:before="7"/>
        <w:rPr>
          <w:rFonts w:ascii="Times New Roman" w:hAnsi="Times New Roman" w:eastAsia="Times New Roman" w:cs="Times New Roman"/>
          <w:b/>
          <w:bCs/>
          <w:sz w:val="18"/>
          <w:szCs w:val="18"/>
          <w:lang w:eastAsia="zh-CN"/>
        </w:rPr>
      </w:pPr>
    </w:p>
    <w:p>
      <w:pPr>
        <w:spacing w:before="7"/>
        <w:ind w:right="42"/>
        <w:jc w:val="center"/>
        <w:rPr>
          <w:rFonts w:ascii="宋体" w:hAnsi="宋体" w:eastAsia="宋体" w:cs="宋体"/>
          <w:sz w:val="30"/>
          <w:szCs w:val="30"/>
          <w:lang w:eastAsia="zh-CN"/>
        </w:rPr>
      </w:pPr>
      <w:r>
        <w:rPr>
          <w:rFonts w:ascii="宋体" w:hAnsi="宋体" w:eastAsia="宋体" w:cs="宋体"/>
          <w:b/>
          <w:bCs/>
          <w:sz w:val="30"/>
          <w:szCs w:val="30"/>
          <w:lang w:eastAsia="zh-CN"/>
        </w:rPr>
        <w:t>电子招投标相关要求</w:t>
      </w:r>
    </w:p>
    <w:p>
      <w:pPr>
        <w:pBdr>
          <w:top w:val="single" w:color="auto" w:sz="4" w:space="1"/>
          <w:left w:val="single" w:color="auto" w:sz="4" w:space="1"/>
          <w:bottom w:val="single" w:color="auto" w:sz="4" w:space="1"/>
          <w:right w:val="single" w:color="auto" w:sz="4" w:space="1"/>
        </w:pBdr>
        <w:ind w:firstLine="422" w:firstLineChars="200"/>
        <w:rPr>
          <w:b/>
          <w:bCs/>
          <w:sz w:val="21"/>
          <w:szCs w:val="21"/>
        </w:rPr>
      </w:pPr>
      <w:bookmarkStart w:id="2" w:name="_Hlk23425373"/>
      <w:r>
        <w:rPr>
          <w:b/>
          <w:bCs/>
          <w:sz w:val="21"/>
          <w:szCs w:val="21"/>
        </w:rPr>
        <w:t>一、注册登记</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一）本项目只接受安徽省公共资源交易市场主体库（以下简称主体库）已审核通过的会员获取招标文件，会员通过芜湖市公共资源交易中心网上招投标交易系统（以下简称系统）获取招标文件，未入库的潜在投标人请及时办理入库手续（具体详见芜湖市公共资源交易中心网站发布的主体库注册办事指南。因未及时办理入库手续导致无法获取招标文件的，责任自负。 </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（二）审核通过的投标企业成为主体库会员，会员方可参与芜湖市网上招投标活动。</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（三）会员应及时对注册的信息进行维护，并对信息的真实性、准确性和完整性负责。如出现主体库相应资料不全、不清楚、超出有效期等情况，由此产生的一切后果由投标人自行承担。</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四）投标人应当取得和使用数字证书及电子印章，其在系统中所有操作都具有法律效力，并承担法律责任。如未办理的，请及时到芜湖市公共资源交易中心窗口现场办理或在线网上办理。投标人需通过数字证书对投标文件相关内容进行加密并电子签章，妥善保管数字证书，及时到证书颁发机构续期。出现下列情形的，投标人必须对投标文件重新加密和电子签章，并在投标截止时间之前上传至系统：</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1、数字证书到期后重新续期；</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2、数字证书因遗失、损坏、企业信息变更等情况更换新证书。</w:t>
      </w:r>
      <w:r>
        <w:rPr>
          <w:sz w:val="21"/>
          <w:szCs w:val="21"/>
        </w:rPr>
        <w:br w:type="textWrapping"/>
      </w:r>
      <w:r>
        <w:rPr>
          <w:sz w:val="21"/>
          <w:szCs w:val="21"/>
        </w:rPr>
        <w:t>投标人由于数字证书遗失、损坏、更换、续期等情况导致投标文件无法解密，由投标人自行承担责任</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color w:val="000000"/>
          <w:sz w:val="21"/>
          <w:szCs w:val="21"/>
        </w:rPr>
      </w:pPr>
      <w:r>
        <w:rPr>
          <w:rFonts w:hint="eastAsia" w:ascii="宋体" w:hAnsi="宋体" w:cs="宋体"/>
          <w:color w:val="000000"/>
          <w:sz w:val="21"/>
          <w:szCs w:val="21"/>
        </w:rPr>
        <w:t>二、获取招标文件</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color w:val="000000"/>
          <w:sz w:val="21"/>
          <w:szCs w:val="21"/>
        </w:rPr>
        <w:t>投标人在获取招标文件期内登</w:t>
      </w:r>
      <w:r>
        <w:rPr>
          <w:rFonts w:hint="eastAsia" w:ascii="宋体" w:hAnsi="宋体" w:cs="宋体"/>
          <w:sz w:val="21"/>
          <w:szCs w:val="21"/>
        </w:rPr>
        <w:t>录系统进行下载招标文件和其他相关资料。</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如有补疑、答疑、澄清和修改，招标人在网上澄清公告栏发布相关内容，投标人应及时上网查阅，通过系统下载最新的答疑文件，据此制作投标文件。</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三、制作投标文件</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（一）投标人在交易系统中下载“投标文件制作软件”，通过软件制作、生成投标文件。技术问题咨询电话：400-998-0000   0553-3121801；软件及操作手册下载地址为： http://whsggzy.wuhu.gov.cn/bszn/003004/subpage.html 。</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（二）制作电子投标文件时请插上数字证书、打开投标文件制作软件、导入电子招标文件（答疑文件），按要求制作投标文件。</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（三）投标文件中相关资格审查材料可以从会员库中挑选；投标文件如有图表等其他格式文件，可用附件形式上传至投标文件制作软件中。</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（四）经数字证书加密的投标文件必须在投标截止时间前完成上传，加密和解密必须使用同一数字证书。</w:t>
      </w:r>
    </w:p>
    <w:p>
      <w:pPr>
        <w:pBdr>
          <w:top w:val="single" w:color="auto" w:sz="4" w:space="1"/>
          <w:left w:val="single" w:color="auto" w:sz="4" w:space="1"/>
          <w:bottom w:val="single" w:color="auto" w:sz="4" w:space="1"/>
          <w:right w:val="single" w:color="auto" w:sz="4" w:space="1"/>
        </w:pBdr>
        <w:ind w:firstLine="422" w:firstLineChars="200"/>
        <w:rPr>
          <w:rFonts w:ascii="宋体" w:hAnsi="宋体" w:cs="宋体"/>
          <w:b/>
          <w:sz w:val="21"/>
          <w:szCs w:val="21"/>
        </w:rPr>
      </w:pPr>
      <w:r>
        <w:rPr>
          <w:rFonts w:hint="eastAsia" w:ascii="宋体" w:hAnsi="宋体" w:cs="宋体"/>
          <w:b/>
          <w:sz w:val="21"/>
          <w:szCs w:val="21"/>
        </w:rPr>
        <w:t>四、提交保证金</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投标保证金的到账截止时间为投标截止时间。投标保证金必须从投标人基本账户汇入到指定账户，未到达指定账户的投标恕不接受。</w:t>
      </w:r>
    </w:p>
    <w:p>
      <w:pPr>
        <w:pBdr>
          <w:top w:val="single" w:color="auto" w:sz="4" w:space="1"/>
          <w:left w:val="single" w:color="auto" w:sz="4" w:space="1"/>
          <w:bottom w:val="single" w:color="auto" w:sz="4" w:space="1"/>
          <w:right w:val="single" w:color="auto" w:sz="4" w:space="1"/>
        </w:pBdr>
        <w:ind w:firstLine="422" w:firstLineChars="200"/>
        <w:rPr>
          <w:rFonts w:ascii="宋体" w:hAnsi="宋体" w:cs="宋体"/>
          <w:b/>
          <w:sz w:val="21"/>
          <w:szCs w:val="21"/>
        </w:rPr>
      </w:pPr>
      <w:r>
        <w:rPr>
          <w:rFonts w:hint="eastAsia" w:ascii="宋体" w:hAnsi="宋体" w:cs="宋体"/>
          <w:b/>
          <w:sz w:val="21"/>
          <w:szCs w:val="21"/>
        </w:rPr>
        <w:t>五、投标</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（一）电子投标文件的提交是指投标人使用系统完成上传投标文件，未在投标截止时间前完成上传的投标文件视为逾期送达。</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（二）投标截止时间前，投标人可以修改或撤回已提交的投标文件，投标文件以投标截止时间前完成上传至系统的最后一份为准。</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（三）投标截止时间以交易系统显示的时间为准，逾期系统将自动关闭, 未完成上传的投标文件将被拒绝。</w:t>
      </w:r>
    </w:p>
    <w:p>
      <w:pPr>
        <w:pBdr>
          <w:top w:val="single" w:color="auto" w:sz="4" w:space="1"/>
          <w:left w:val="single" w:color="auto" w:sz="4" w:space="1"/>
          <w:bottom w:val="single" w:color="auto" w:sz="4" w:space="1"/>
          <w:right w:val="single" w:color="auto" w:sz="4" w:space="1"/>
        </w:pBdr>
        <w:ind w:firstLine="422" w:firstLineChars="200"/>
        <w:rPr>
          <w:b/>
          <w:bCs/>
          <w:sz w:val="21"/>
          <w:szCs w:val="21"/>
        </w:rPr>
      </w:pPr>
      <w:r>
        <w:rPr>
          <w:b/>
          <w:bCs/>
          <w:sz w:val="21"/>
          <w:szCs w:val="21"/>
        </w:rPr>
        <w:t>六、开标</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一）开标时间、地点和人员。招标人在规定的投标截止时间（开标时间）和地点公开开标，邀请所有投标人的法定代表人或其委托代理人准时参加（不见面开标项目投标人不需要到达开标现场，需在开标截止时间前90分钟内登录芜湖不见面开标大厅在线签到，否则视为放弃投标）。</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（二）开标程序</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1、宣布开标纪律；</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2、宣布开标人、招标人、见证人、监督人等有关人员姓名；</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3、公布投标人名称并检查投标文件的数字证书有效性和加密状况；</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4、投标人在前附表规定的时间内解密其投标文件（不见面开标项目的，投标人需登录芜湖不见面开标大厅进行投标文件解密）；</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5、对投标截止时间前递交的投标文件由投标人解密后再由代理机构解密，当众开标；</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6、抽取招标文件相关数值；</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7、当众唱标；</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8、开标结束。</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（三）开标时出现下列情形之一的，拒绝其投标。</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1、未在投标截止时间前通过系统提交电子投标文件的；</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2、投标人选择开标现场解密的，允许解密三次，当三次解密均不成功时，视为其投标不成功；</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3、投标人选择远程解密的，应在开标时间开始后30分钟内完成在线解密，如需延长解密时间，经行政监督部门同意延长后，远程解密的投标人应在延长时间内完成在线解密。否则，视为其投标不成功；</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4、经检查数字证书无效的投标文件；</w:t>
      </w:r>
    </w:p>
    <w:p>
      <w:pPr>
        <w:pBdr>
          <w:top w:val="single" w:color="auto" w:sz="4" w:space="1"/>
          <w:left w:val="single" w:color="auto" w:sz="4" w:space="1"/>
          <w:bottom w:val="single" w:color="auto" w:sz="4" w:space="1"/>
          <w:right w:val="single" w:color="auto" w:sz="4" w:space="1"/>
        </w:pBdr>
        <w:ind w:firstLine="420" w:firstLineChars="200"/>
        <w:rPr>
          <w:sz w:val="21"/>
          <w:szCs w:val="21"/>
        </w:rPr>
      </w:pPr>
      <w:r>
        <w:rPr>
          <w:sz w:val="21"/>
          <w:szCs w:val="21"/>
        </w:rPr>
        <w:t>5、投标文件未按招标文件要求进行加密和数字证书认证的；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sz w:val="21"/>
          <w:szCs w:val="21"/>
        </w:rPr>
        <w:t>6、不符合招标文件其他要求或对电子开标活动造成严重后果的。</w:t>
      </w:r>
    </w:p>
    <w:p>
      <w:pPr>
        <w:pBdr>
          <w:top w:val="single" w:color="auto" w:sz="4" w:space="1"/>
          <w:left w:val="single" w:color="auto" w:sz="4" w:space="1"/>
          <w:bottom w:val="single" w:color="auto" w:sz="4" w:space="1"/>
          <w:right w:val="single" w:color="auto" w:sz="4" w:space="1"/>
        </w:pBdr>
        <w:ind w:firstLine="422" w:firstLineChars="200"/>
        <w:rPr>
          <w:rFonts w:ascii="宋体" w:hAnsi="宋体" w:cs="宋体"/>
          <w:b/>
          <w:sz w:val="21"/>
          <w:szCs w:val="21"/>
        </w:rPr>
      </w:pPr>
      <w:r>
        <w:rPr>
          <w:rFonts w:hint="eastAsia" w:ascii="宋体" w:hAnsi="宋体" w:cs="宋体"/>
          <w:b/>
          <w:sz w:val="21"/>
          <w:szCs w:val="21"/>
        </w:rPr>
        <w:t>七、评标</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（一）招标代理机构根据有关规定组织评标工作，依法组建的评标委员会按招标文件规定的评标办法进行电子评标，并对评标报告签字或电子签章确认。</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（二）投标人在评标期间应保持联系畅通，接受评标委员会可能发出的质询，在规定时间内澄清。未能按时澄清的，评标委员会将视同其放弃澄清。</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（三）投标人需补充会员库登记资料的，须在投标截止日前2个工作日完成。</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（四）项目评审中，投标文件出现下列情形之一的，评标委员会应终止对投标文件做后续评审：</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1、投标文件无法打开的；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2、投标文件中携带病毒并造成后果的；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3、恶意递交投标文件，企图造成网络堵塞或瘫痪的；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4、技术标未按以下标准制作的（招标文件要求技术标为暗标的适用本条款）：文字排版统一使用A4幅面，字形、字体一律采用3号宋体，每页28行，每行28字。各类图表一律采用4号宋体；技术标不得出现页码。</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5、评标委员会认定的其他情形。</w:t>
      </w:r>
    </w:p>
    <w:bookmarkEnd w:id="2"/>
    <w:p>
      <w:pPr>
        <w:pBdr>
          <w:top w:val="single" w:color="auto" w:sz="4" w:space="1"/>
          <w:left w:val="single" w:color="auto" w:sz="4" w:space="1"/>
          <w:bottom w:val="single" w:color="auto" w:sz="4" w:space="1"/>
          <w:right w:val="single" w:color="auto" w:sz="4" w:space="1"/>
        </w:pBdr>
        <w:ind w:firstLine="417" w:firstLineChars="198"/>
        <w:rPr>
          <w:rFonts w:ascii="宋体" w:hAnsi="宋体" w:cs="宋体"/>
          <w:b/>
          <w:sz w:val="21"/>
          <w:szCs w:val="21"/>
        </w:rPr>
      </w:pPr>
      <w:r>
        <w:rPr>
          <w:rFonts w:hint="eastAsia" w:ascii="宋体" w:hAnsi="宋体" w:cs="宋体"/>
          <w:b/>
          <w:sz w:val="21"/>
          <w:szCs w:val="21"/>
        </w:rPr>
        <w:t>八、意外情况的处理</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出现下列情形导致交易系统无法正常运行，或者无法保证招投标过程的公平、公正和信息安全时，除投标人责任外，其余各方当事人免责：</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 xml:space="preserve">（一）网络服务器发生故障而无法访问网站或无法使用网上招投标系统的； </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（二）网上招投标系统的软件或网络数据库出现错误，不能进行正常操作的；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（三）网上招投标系统发现有安全漏洞，有潜在泄密危险的；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（四）计算机病毒发作导致系统无法正常运行的；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（五）电力系统发生故障导致网上招投标系统无法运行的；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（六）其他无法保证招投标过程公平、公正和信息安全的。</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出现上述情形而又不能及时解决的，交易中心应及时向市行政监督部门和市公共资源交易管理局报告。经批准同意后，采取以下办法处理：</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1、项目暂停，待系统或网络故障排除并经过可靠性测试后，重新实施。</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rPr>
        <w:t>2、停止该项目此次网上招投标操作程序，并通知投标人采用其他方式操作。</w:t>
      </w:r>
    </w:p>
    <w:p>
      <w:pPr>
        <w:pBdr>
          <w:top w:val="single" w:color="auto" w:sz="4" w:space="1"/>
          <w:left w:val="single" w:color="auto" w:sz="4" w:space="1"/>
          <w:bottom w:val="single" w:color="auto" w:sz="4" w:space="1"/>
          <w:right w:val="single" w:color="auto" w:sz="4" w:space="1"/>
        </w:pBdr>
        <w:ind w:firstLine="422" w:firstLineChars="200"/>
        <w:rPr>
          <w:rFonts w:ascii="宋体" w:hAnsi="宋体" w:cs="宋体"/>
          <w:b/>
          <w:sz w:val="21"/>
          <w:szCs w:val="21"/>
        </w:rPr>
      </w:pPr>
      <w:r>
        <w:rPr>
          <w:rFonts w:hint="eastAsia" w:ascii="宋体" w:hAnsi="宋体" w:cs="宋体"/>
          <w:b/>
          <w:sz w:val="21"/>
          <w:szCs w:val="21"/>
        </w:rPr>
        <w:t>九、其他</w:t>
      </w:r>
    </w:p>
    <w:p>
      <w:pPr>
        <w:pBdr>
          <w:top w:val="single" w:color="auto" w:sz="4" w:space="1"/>
          <w:left w:val="single" w:color="auto" w:sz="4" w:space="1"/>
          <w:bottom w:val="single" w:color="auto" w:sz="4" w:space="1"/>
          <w:right w:val="single" w:color="auto" w:sz="4" w:space="1"/>
        </w:pBdr>
        <w:ind w:firstLine="420" w:firstLineChars="200"/>
        <w:rPr>
          <w:rFonts w:ascii="宋体" w:hAnsi="宋体" w:cs="宋体"/>
          <w:sz w:val="21"/>
          <w:szCs w:val="21"/>
        </w:rPr>
      </w:pPr>
      <w:r>
        <w:rPr>
          <w:rFonts w:hint="eastAsia" w:ascii="宋体" w:hAnsi="宋体" w:cs="宋体"/>
          <w:sz w:val="21"/>
          <w:szCs w:val="21"/>
          <w:highlight w:val="yellow"/>
        </w:rPr>
        <w:t>如本要求与招标文件其他条款不一致时，以本要求为准。</w:t>
      </w:r>
    </w:p>
    <w:p>
      <w:pPr>
        <w:rPr>
          <w:rFonts w:hint="eastAsia" w:ascii="仿宋" w:hAnsi="仿宋" w:eastAsia="仿宋" w:cs="仿宋"/>
          <w:lang w:eastAsia="zh-CN"/>
        </w:rPr>
      </w:pPr>
    </w:p>
    <w:p>
      <w:pPr>
        <w:rPr>
          <w:rFonts w:hint="eastAsia" w:ascii="仿宋" w:hAnsi="仿宋" w:eastAsia="仿宋" w:cs="仿宋"/>
          <w:lang w:eastAsia="zh-CN"/>
        </w:rPr>
      </w:pPr>
    </w:p>
    <w:p>
      <w:pPr>
        <w:rPr>
          <w:rFonts w:hint="eastAsia" w:ascii="仿宋" w:hAnsi="仿宋" w:eastAsia="仿宋" w:cs="仿宋"/>
          <w:lang w:eastAsia="zh-CN"/>
        </w:rPr>
      </w:pPr>
    </w:p>
    <w:p>
      <w:pPr>
        <w:rPr>
          <w:rFonts w:ascii="仿宋" w:hAnsi="仿宋" w:eastAsia="仿宋" w:cs="仿宋"/>
          <w:lang w:eastAsia="zh-CN"/>
        </w:rPr>
        <w:sectPr>
          <w:pgSz w:w="11910" w:h="16840"/>
          <w:pgMar w:top="1020" w:right="960" w:bottom="1200" w:left="960" w:header="0" w:footer="1013" w:gutter="0"/>
          <w:cols w:space="720" w:num="1"/>
        </w:sectPr>
      </w:pPr>
    </w:p>
    <w:p>
      <w:pPr>
        <w:spacing w:before="7"/>
        <w:rPr>
          <w:rFonts w:ascii="Times New Roman" w:hAnsi="Times New Roman" w:eastAsia="Times New Roman" w:cs="Times New Roman"/>
          <w:b/>
          <w:bCs/>
          <w:sz w:val="18"/>
          <w:szCs w:val="18"/>
          <w:lang w:eastAsia="zh-CN"/>
        </w:rPr>
      </w:pPr>
    </w:p>
    <w:p>
      <w:pPr>
        <w:spacing w:before="7"/>
        <w:ind w:right="103"/>
        <w:rPr>
          <w:rFonts w:eastAsiaTheme="minorHAnsi"/>
          <w:sz w:val="24"/>
          <w:szCs w:val="24"/>
        </w:rPr>
      </w:pPr>
      <w:r>
        <w:rPr>
          <w:rFonts w:eastAsiaTheme="minorHAnsi"/>
          <w:sz w:val="24"/>
          <w:szCs w:val="24"/>
        </w:rPr>
        <w:pict>
          <v:group id="_x0000_s1047" o:spid="_x0000_s1047" o:spt="203" style="position:absolute;left:0pt;margin-left:38.55pt;margin-top:91.3pt;height:690.5pt;width:505.75pt;mso-position-horizontal-relative:page;mso-position-vertical-relative:page;z-index:-251653120;mso-width-relative:page;mso-height-relative:page;" coordorigin="1020,2163" coordsize="9866,13135203">
            <o:lock v:ext="edit"/>
            <v:group id="_x0000_s1048" o:spid="_x0000_s1048" o:spt="203" style="position:absolute;left:1030;top:2172;height:2;width:9847;" coordorigin="1030,2172" coordsize="9847,2">
              <o:lock v:ext="edit"/>
              <v:shape id="_x0000_s1049" o:spid="_x0000_s1049" style="position:absolute;left:1030;top:2172;height:2;width:9847;" filled="f" coordorigin="1030,2172" coordsize="9847,0" path="m1030,2172l10876,2172e">
                <v:path arrowok="t"/>
                <v:fill on="f" focussize="0,0"/>
                <v:stroke weight="0.48pt"/>
                <v:imagedata o:title=""/>
                <o:lock v:ext="edit"/>
              </v:shape>
            </v:group>
            <v:group id="_x0000_s1050" o:spid="_x0000_s1050" o:spt="203" style="position:absolute;left:1025;top:2168;height:13125;width:2;" coordorigin="1025,2168" coordsize="2,13125">
              <o:lock v:ext="edit"/>
              <v:shape id="_x0000_s1051" o:spid="_x0000_s1051" style="position:absolute;left:1025;top:2168;height:13125;width:2;" filled="f" coordorigin="1025,2168" coordsize="0,13125" path="m1025,2168l1025,15292e">
                <v:path arrowok="t"/>
                <v:fill on="f" focussize="0,0"/>
                <v:stroke weight="0.48pt"/>
                <v:imagedata o:title=""/>
                <o:lock v:ext="edit"/>
              </v:shape>
            </v:group>
            <v:group id="_x0000_s1052" o:spid="_x0000_s1052" o:spt="203" style="position:absolute;left:1030;top:15288;height:2;width:9847;" coordorigin="1030,15288" coordsize="9847,2">
              <o:lock v:ext="edit"/>
              <v:shape id="_x0000_s1053" o:spid="_x0000_s1053" style="position:absolute;left:1030;top:15288;height:2;width:9847;" filled="f" coordorigin="1030,15288" coordsize="9847,0" path="m1030,15288l10876,15288e">
                <v:path arrowok="t"/>
                <v:fill on="f" focussize="0,0"/>
                <v:stroke weight="0.48007874015748pt"/>
                <v:imagedata o:title=""/>
                <o:lock v:ext="edit"/>
              </v:shape>
            </v:group>
            <v:group id="_x0000_s1054" o:spid="_x0000_s1054" o:spt="203" style="position:absolute;left:10881;top:2168;height:13125;width:2;" coordorigin="10881,2168" coordsize="2,13125">
              <o:lock v:ext="edit"/>
              <v:shape id="_x0000_s1055" o:spid="_x0000_s1055" style="position:absolute;left:10881;top:2168;height:13125;width:2;" filled="f" coordorigin="10881,2168" coordsize="0,13125" path="m10881,2168l10881,15292e">
                <v:path arrowok="t"/>
                <v:fill on="f" focussize="0,0"/>
                <v:stroke weight="0.48007874015748pt"/>
                <v:imagedata o:title=""/>
                <o:lock v:ext="edit"/>
              </v:shape>
            </v:group>
          </v:group>
        </w:pict>
      </w:r>
    </w:p>
    <w:p>
      <w:pPr>
        <w:spacing w:before="7"/>
        <w:ind w:right="103"/>
        <w:rPr>
          <w:rFonts w:ascii="宋体" w:hAnsi="宋体" w:eastAsia="宋体" w:cs="宋体"/>
          <w:sz w:val="24"/>
          <w:szCs w:val="24"/>
          <w:lang w:eastAsia="zh-CN"/>
        </w:rPr>
      </w:pPr>
      <w:r>
        <w:rPr>
          <w:rFonts w:hint="eastAsia" w:ascii="宋体" w:hAnsi="宋体" w:eastAsia="宋体" w:cs="宋体"/>
          <w:b/>
          <w:bCs/>
          <w:sz w:val="24"/>
          <w:szCs w:val="24"/>
          <w:lang w:eastAsia="zh-CN"/>
        </w:rPr>
        <w:t>附件2：</w:t>
      </w:r>
      <w:r>
        <w:rPr>
          <w:rFonts w:ascii="宋体" w:hAnsi="宋体" w:eastAsia="宋体" w:cs="宋体"/>
          <w:b/>
          <w:bCs/>
          <w:sz w:val="24"/>
          <w:szCs w:val="24"/>
          <w:lang w:eastAsia="zh-CN"/>
        </w:rPr>
        <w:t>芜湖市招标采购项目履约保证金管理办法</w:t>
      </w:r>
      <w:r>
        <w:rPr>
          <w:rFonts w:hint="eastAsia" w:ascii="宋体" w:hAnsi="宋体" w:eastAsia="宋体" w:cs="宋体"/>
          <w:b/>
          <w:bCs/>
          <w:sz w:val="24"/>
          <w:szCs w:val="24"/>
          <w:lang w:eastAsia="zh-CN"/>
        </w:rPr>
        <w:t>（公管〔2021〕2号）</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第一章  总  则</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第一条  为了保障招标采购项目顺利实施，维护招标采购当事人合法权益，提高招标采购项目合同履约效率，规范履约保证金管理，依据《中华人民共和国招标投标法》、《中华人民共和国政府采购法》、</w:t>
      </w:r>
      <w:r>
        <w:rPr>
          <w:rFonts w:hint="eastAsia" w:ascii="宋体" w:hAnsi="宋体" w:cs="宋体"/>
          <w:kern w:val="0"/>
          <w:szCs w:val="21"/>
        </w:rPr>
        <w:t>《中华人民共和国</w:t>
      </w:r>
      <w:r>
        <w:rPr>
          <w:rFonts w:hint="eastAsia" w:ascii="宋体" w:hAnsi="宋体" w:cs="宋体"/>
          <w:kern w:val="0"/>
          <w:szCs w:val="21"/>
          <w:highlight w:val="yellow"/>
        </w:rPr>
        <w:t>民法典</w:t>
      </w:r>
      <w:r>
        <w:rPr>
          <w:rFonts w:hint="eastAsia" w:ascii="宋体" w:hAnsi="宋体" w:cs="宋体"/>
          <w:kern w:val="0"/>
          <w:szCs w:val="21"/>
        </w:rPr>
        <w:t>》</w:t>
      </w:r>
      <w:r>
        <w:rPr>
          <w:rFonts w:hint="eastAsia" w:ascii="宋体" w:hAnsi="宋体" w:eastAsia="宋体" w:cs="宋体"/>
          <w:color w:val="FF0000"/>
          <w:sz w:val="21"/>
          <w:szCs w:val="21"/>
          <w:lang w:eastAsia="zh-CN"/>
        </w:rPr>
        <w:t>、《中华人民共和国招标投标法实施条例》、《中华人民共和国政府采购法实施条例》等规定和要求，结合实际，制定本规定。</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第二条  本规定适用于进入芜湖市公共资源交易中心（以下简称中心）使用政府性资金（含国有资金投资占控股或者主导地位的）招标采购项目履约保证金收退和管理工作。</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第三条  本规定所称履约保证金是指招标人（采购人）为保障其招标采购项目在合同履约过程中，免遭因中标人违反合同约定的行为蒙受损失而设置的经济责任担保。</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前款合同指招标采购项目中标通知书发出后，招标人（采购人）与中标人签订的合同。</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本规定所称履约保证金的形式包括：现金、银行保函、保证保险，以及法律、法规、规章、其他上位规范性文件允许的形式。</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第四条  履约保证金管理遵循“约定标准收取、规范管理、及时退付”原则。</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第五条  招标人（采购人）人负责根据本规定和招标采购项目情况明确履约保证金具体提交形式、标准（或数额）及其相关要求，不得限定只能以现金形式提交。履约保证金提交形式由中标人在招标（采购）文件提供的形式中自行选择确定。</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中心受招标人（采购人）委托向中标人收取履约保证金中的现金部分，并根据招标人（采购人）要求办理扣除、退还等，负责资金安全。</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履约保证金部分或全部采用银行保函或保证保险形式的，银行保函或保证保险部分由招标人（采购人）负责根据中标人履约情况和合同约定，解除保证责任或索赔等。</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芜湖市公共资源交易管理局（以下简称市公管局）对履约保证金的收退、扣除、划转等规则及其执行情况进行管理。</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第六条  招标采购项目中标人提交（转交）的履约保证金现金全部交入（转入）履约保证金专户。</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中心负责履约保证金专户日常核算管理工作，并建立明细账。</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市财政局负责对履约保证金专户进行监督。</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招标人（采购人）负责其委托招标采购项目的银行保函和保证保险保单的单据保管和日常管理等工作，并建立台账。</w:t>
      </w:r>
    </w:p>
    <w:p>
      <w:pPr>
        <w:widowControl/>
        <w:ind w:firstLine="420" w:firstLineChars="200"/>
        <w:rPr>
          <w:rFonts w:ascii="宋体" w:hAnsi="宋体" w:eastAsia="宋体" w:cs="宋体"/>
          <w:color w:val="FF0000"/>
          <w:sz w:val="21"/>
          <w:szCs w:val="21"/>
          <w:lang w:eastAsia="zh-CN"/>
        </w:rPr>
      </w:pP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第二章  履约保证金的提交</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第七条  招标采购代理机构应根据招标人（采购人）要求，并结合招标采购项目情况，在招标文件中明确中标人提交履约保证金的形式、标准（或数额）及其相关要求，不得限定只能以现金形式提交。</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第八条  中标人应按照招标文件要求在规定时间内完成履约保证金提交手续，其中现金部分应采用转账或电汇方式。</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第九条  履约保证金的提交标准（或数额）应符合国家有关规定，具体标准（或数额）由招标人（采购人）根据招标采购项目情况在招标文件中明确。</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中标合同无明确金额的，由招标人（采购人）根据招标采购项目情况在招标文件中明确履约保证金提交的具体标准（或数额）。</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第十条  中标人应当按招标文件和相关要求办理履约保证金手续。</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（一）采用现金形式的，中标人足额提交履约保证金后，中心向中标人开具履约保证金收据。</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二）采用银行保函形式的，招标文件示范文本中所附的银行保函格式文本仅供参考，不做强制要求。招标人（采购人）负责查验确认保函的真实、合法和有效性并保管银行保函原件。中标人将加盖招标人（采购人）公章的银行保函复印件提交中心。</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银行保函有效期应从招标人（采购人）与中标人签订中标合同之日起至项目签发验收证书满6个月，或中标合同被确认无效或解除满12个月。因项目延期需要延长银行保函有效期的，由招标人（采购人）负责与中标人联系，要求中标人按时对银行保函进行续保。</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（三）采用现金+银行保函形式的，现金部分提交方法按本条（一）项规定办理；银行保函部分提交方法按本条（二）项规定办理。</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四）采用保证保险形式的，中标人应按招标文件规定办理相关保证保险手续并向招标人（采购人）提交保险机构开具的保单。招标人（采购人）查验确认并负责保管保单原件。中标人将加盖招标人（采购人）公章的保单复印件提交中心。</w:t>
      </w:r>
    </w:p>
    <w:p>
      <w:pPr>
        <w:widowControl/>
        <w:ind w:firstLine="440" w:firstLineChars="200"/>
        <w:rPr>
          <w:rFonts w:ascii="宋体" w:hAnsi="宋体" w:eastAsia="宋体" w:cs="宋体"/>
          <w:color w:val="FF0000"/>
          <w:sz w:val="21"/>
          <w:szCs w:val="21"/>
          <w:lang w:eastAsia="zh-CN"/>
        </w:rPr>
      </w:pPr>
      <w:r>
        <w:rPr>
          <w:rFonts w:eastAsiaTheme="minorHAnsi"/>
        </w:rPr>
        <w:pict>
          <v:group id="_x0000_s1210" o:spid="_x0000_s1210" o:spt="203" style="position:absolute;left:0pt;margin-left:44.8pt;margin-top:47.55pt;height:728.6pt;width:505.75pt;mso-position-horizontal-relative:page;mso-position-vertical-relative:page;z-index:-251644928;mso-width-relative:page;mso-height-relative:page;" coordorigin="1020,2163" coordsize="9866,13135203">
            <o:lock v:ext="edit"/>
            <v:group id="_x0000_s1211" o:spid="_x0000_s1211" o:spt="203" style="position:absolute;left:1030;top:2172;height:2;width:9847;" coordorigin="1030,2172" coordsize="9847,2">
              <o:lock v:ext="edit"/>
              <v:shape id="_x0000_s1212" o:spid="_x0000_s1212" style="position:absolute;left:1030;top:2172;height:2;width:9847;" filled="f" coordorigin="1030,2172" coordsize="9847,0" path="m1030,2172l10876,2172e">
                <v:path arrowok="t"/>
                <v:fill on="f" focussize="0,0"/>
                <v:stroke weight="0.48pt"/>
                <v:imagedata o:title=""/>
                <o:lock v:ext="edit"/>
              </v:shape>
            </v:group>
            <v:group id="_x0000_s1213" o:spid="_x0000_s1213" o:spt="203" style="position:absolute;left:1025;top:2168;height:13125;width:2;" coordorigin="1025,2168" coordsize="2,13125">
              <o:lock v:ext="edit"/>
              <v:shape id="_x0000_s1214" o:spid="_x0000_s1214" style="position:absolute;left:1025;top:2168;height:13125;width:2;" filled="f" coordorigin="1025,2168" coordsize="0,13125" path="m1025,2168l1025,15292e">
                <v:path arrowok="t"/>
                <v:fill on="f" focussize="0,0"/>
                <v:stroke weight="0.48pt"/>
                <v:imagedata o:title=""/>
                <o:lock v:ext="edit"/>
              </v:shape>
            </v:group>
            <v:group id="_x0000_s1215" o:spid="_x0000_s1215" o:spt="203" style="position:absolute;left:1030;top:15288;height:2;width:9847;" coordorigin="1030,15288" coordsize="9847,2">
              <o:lock v:ext="edit"/>
              <v:shape id="_x0000_s1216" o:spid="_x0000_s1216" style="position:absolute;left:1030;top:15288;height:2;width:9847;" filled="f" coordorigin="1030,15288" coordsize="9847,0" path="m1030,15288l10876,15288e">
                <v:path arrowok="t"/>
                <v:fill on="f" focussize="0,0"/>
                <v:stroke weight="0.48007874015748pt"/>
                <v:imagedata o:title=""/>
                <o:lock v:ext="edit"/>
              </v:shape>
            </v:group>
            <v:group id="_x0000_s1217" o:spid="_x0000_s1217" o:spt="203" style="position:absolute;left:10881;top:2168;height:13125;width:2;" coordorigin="10881,2168" coordsize="2,13125">
              <o:lock v:ext="edit"/>
              <v:shape id="_x0000_s1218" o:spid="_x0000_s1218" style="position:absolute;left:10881;top:2168;height:13125;width:2;" filled="f" coordorigin="10881,2168" coordsize="0,13125" path="m10881,2168l10881,15292e">
                <v:path arrowok="t"/>
                <v:fill on="f" focussize="0,0"/>
                <v:stroke weight="0.48007874015748pt"/>
                <v:imagedata o:title=""/>
                <o:lock v:ext="edit"/>
              </v:shape>
            </v:group>
          </v:group>
        </w:pict>
      </w:r>
      <w:r>
        <w:rPr>
          <w:rFonts w:hint="eastAsia" w:ascii="宋体" w:hAnsi="宋体" w:eastAsia="宋体" w:cs="宋体"/>
          <w:color w:val="FF0000"/>
          <w:sz w:val="21"/>
          <w:szCs w:val="21"/>
          <w:lang w:eastAsia="zh-CN"/>
        </w:rPr>
        <w:t>因项目延期需要延长保期的，由招标人（采购人）负责与中标人联系，要求中标人按时对保证保险保单进行展期。</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第十一条  中标人履约保证金手续办理完毕后，中心向中标人代发中标通知书。中标人凭中标通知书、履约保证金收据或银行保函或保证保险保单，并依据招投标文件，与招标人（采购人）签订合同。</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中标人选择履约保证金的提交形式为银行保函或保证保险，因办理银行保函或保证保险有困难，在中标通知书发出前全部以现金形式提交履约保证金的，在中标通知书发出后，中标人可以用银行保函或保证保险保单置换相应的履约保证金现金。</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中标人至中心办理置换手续时，需提供加盖招标人（采购人）公章的银行保函复印件或保证保险保单复印件、招标人（采购人）同意办理置换履约保证金现金手续的书面意见。</w:t>
      </w:r>
    </w:p>
    <w:p>
      <w:pPr>
        <w:widowControl/>
        <w:ind w:firstLine="420" w:firstLineChars="200"/>
        <w:rPr>
          <w:rFonts w:ascii="宋体" w:hAnsi="宋体" w:eastAsia="宋体" w:cs="宋体"/>
          <w:color w:val="FF0000"/>
          <w:sz w:val="21"/>
          <w:szCs w:val="21"/>
          <w:lang w:eastAsia="zh-CN"/>
        </w:rPr>
      </w:pP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第三章  履约保证金的退付</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第十二条  中标项目实施完毕并经验收合格的，中标人应按招标人（采购人）要求提供材料并向其提出履约保证金退付申请，招标人（采购人）应在验收后30日内负责办理退付审核。</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以现金缴纳的履约保证金，中标人向中心提交招标人（采购人）同意退付履约保证金的报告和履约保证金收据，中心办理代退手续，上述资金应退付至中标人的账户。招标人（采购人）应在履约保证金退付报告里明确退付金额。</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以银行保函和保证保险办理的履约保证金，由招标人（采购人）签署项目验收报告等项目完成证明材料，并负责办理退付手续。</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第十三条  在项目验收前，中标人向招标人（采购人）提出履约保证金退付申请的，招标人（采购人）在结合项目实施情况的基础上审慎审查后，可以按照项目完工进度同比例退付中标人的履约保证金。项目暂停或终止实施的，招标人（采购人）可退还中标人履约保证金。如项目重新实施，由招标人（采购人）负责督促中标人重新提交相应数额的履约保证金。中心办理本条规定的履约保证金代退手续时，以招标人（采购人）书面同意的文件为办理依据。</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第十四条  履约保证金现金退付时，按银行同期活期存款利率计算保证金本息。</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第十五条  中标人未按合同约定履约的，招标人（采购人）根据招投标文件和合同等，决定扣除履约保证金的，以现金缴纳的履约保证金，由招标人（采购人）明确具体扣除现金金额、处理方式、划转账户信息等并书面函告中心，中心办理扣除手续并对扣除资金按要求进行相应处理；以银行保函和保证保险办理的履约保证金，由招标人（采购人）办理索赔理赔等。</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上述处理方式包括以下两种情形：</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一）对不予退付的，市、县、区级项目（含省江北产业集中区、经济技术开发区、长江大桥开发区、高新技术产业开发区）扣除资金划转至财政部门账户。省直单位、国企单位和其他类型单位的项目，扣除资金划转至财政部门或单位账户。</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二）对暂不退付的，需明确扣除的起止时间，在到期前，需再次书面函告中心予以处理。对已扣除履约保证金现金需要再退付的，按本规定第三章规定的退付程序办理。招标人（采购人）对已到期的扣除履约保证金未明确后续处理意见的，由中心统一划转至市财政账户。</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第十六条  以现金缴纳的履约保证金，行政监督部门等有权机关依法提出提取、划转等要求的，除提供生效的法律文书外，还应提供招标人（采购人）同意退付履约保证金的报告和履约保证金收据。</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中心办理提取或划转的履约保证金数额不得超过招标人（采购人）书面明确的标准（或数额），且不得超过中标人缴纳的总额，涉及两起或两起以上提取或划转要求的，按有关法律法规的规定予以办理。</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第十七条  以银行保函和保证保险办理的履约保证金，行政监督部门等有权机关依法提出相关要求的，由招标人（采购人）负责办理。</w:t>
      </w:r>
    </w:p>
    <w:p>
      <w:pPr>
        <w:widowControl/>
        <w:ind w:firstLine="420" w:firstLineChars="200"/>
        <w:rPr>
          <w:rFonts w:ascii="宋体" w:hAnsi="宋体" w:eastAsia="宋体" w:cs="宋体"/>
          <w:color w:val="FF0000"/>
          <w:sz w:val="21"/>
          <w:szCs w:val="21"/>
          <w:lang w:eastAsia="zh-CN"/>
        </w:rPr>
      </w:pP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第四章  监督管理</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第十八条  中心应建立健全履约保证金现金管理制度，加强履约保证金现金管理，严格执行履约保证金退付流程，确保资金安全。对执行过程中的问题，应及时上报市公管局。</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第十九条  市公管局应适时对中心履约保证金收取、退付和扣除、划转规定执行情况开展检查，发现问题应及时予以纠正。</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第二十条  市财政局应加强对中心履约保证金财务会计制度及其执行情况监督检查，定期检查履约保证金专户收支情况，发现问题应及时予以纠正，并依法予以处理。</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第二十一条  市审计部门定期开展履约保证金审计，发现问题依法予以处理。</w:t>
      </w:r>
    </w:p>
    <w:p>
      <w:pPr>
        <w:widowControl/>
        <w:ind w:firstLine="420" w:firstLineChars="200"/>
        <w:rPr>
          <w:rFonts w:ascii="宋体" w:hAnsi="宋体" w:eastAsia="宋体" w:cs="宋体"/>
          <w:color w:val="FF0000"/>
          <w:sz w:val="21"/>
          <w:szCs w:val="21"/>
          <w:lang w:eastAsia="zh-CN"/>
        </w:rPr>
      </w:pP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第五章  责任追究</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第二十二条  中标人有下列情形之一的，不得领取中标通知书，构成违法犯罪的，依法予以处理：</w:t>
      </w:r>
    </w:p>
    <w:p>
      <w:pPr>
        <w:widowControl/>
        <w:ind w:firstLine="440" w:firstLineChars="200"/>
        <w:rPr>
          <w:rFonts w:ascii="宋体" w:hAnsi="宋体" w:eastAsia="宋体" w:cs="宋体"/>
          <w:color w:val="FF0000"/>
          <w:sz w:val="21"/>
          <w:szCs w:val="21"/>
          <w:lang w:eastAsia="zh-CN"/>
        </w:rPr>
      </w:pPr>
      <w:r>
        <w:rPr>
          <w:rFonts w:eastAsiaTheme="minorHAnsi"/>
        </w:rPr>
        <w:pict>
          <v:group id="_x0000_s1219" o:spid="_x0000_s1219" o:spt="203" style="position:absolute;left:0pt;margin-left:38.55pt;margin-top:45.05pt;height:284.9pt;width:505.75pt;mso-position-horizontal-relative:page;mso-position-vertical-relative:page;z-index:-251643904;mso-width-relative:page;mso-height-relative:page;" coordorigin="1020,2163" coordsize="9866,13135203">
            <o:lock v:ext="edit"/>
            <v:group id="_x0000_s1220" o:spid="_x0000_s1220" o:spt="203" style="position:absolute;left:1030;top:2172;height:2;width:9847;" coordorigin="1030,2172" coordsize="9847,2">
              <o:lock v:ext="edit"/>
              <v:shape id="_x0000_s1221" o:spid="_x0000_s1221" style="position:absolute;left:1030;top:2172;height:2;width:9847;" filled="f" coordorigin="1030,2172" coordsize="9847,0" path="m1030,2172l10876,2172e">
                <v:path arrowok="t"/>
                <v:fill on="f" focussize="0,0"/>
                <v:stroke weight="0.48pt"/>
                <v:imagedata o:title=""/>
                <o:lock v:ext="edit"/>
              </v:shape>
            </v:group>
            <v:group id="_x0000_s1222" o:spid="_x0000_s1222" o:spt="203" style="position:absolute;left:1025;top:2168;height:13125;width:2;" coordorigin="1025,2168" coordsize="2,13125">
              <o:lock v:ext="edit"/>
              <v:shape id="_x0000_s1223" o:spid="_x0000_s1223" style="position:absolute;left:1025;top:2168;height:13125;width:2;" filled="f" coordorigin="1025,2168" coordsize="0,13125" path="m1025,2168l1025,15292e">
                <v:path arrowok="t"/>
                <v:fill on="f" focussize="0,0"/>
                <v:stroke weight="0.48pt"/>
                <v:imagedata o:title=""/>
                <o:lock v:ext="edit"/>
              </v:shape>
            </v:group>
            <v:group id="_x0000_s1224" o:spid="_x0000_s1224" o:spt="203" style="position:absolute;left:1030;top:15288;height:2;width:9847;" coordorigin="1030,15288" coordsize="9847,2">
              <o:lock v:ext="edit"/>
              <v:shape id="_x0000_s1225" o:spid="_x0000_s1225" style="position:absolute;left:1030;top:15288;height:2;width:9847;" filled="f" coordorigin="1030,15288" coordsize="9847,0" path="m1030,15288l10876,15288e">
                <v:path arrowok="t"/>
                <v:fill on="f" focussize="0,0"/>
                <v:stroke weight="0.48007874015748pt"/>
                <v:imagedata o:title=""/>
                <o:lock v:ext="edit"/>
              </v:shape>
            </v:group>
            <v:group id="_x0000_s1226" o:spid="_x0000_s1226" o:spt="203" style="position:absolute;left:10881;top:2168;height:13125;width:2;" coordorigin="10881,2168" coordsize="2,13125">
              <o:lock v:ext="edit"/>
              <v:shape id="_x0000_s1227" o:spid="_x0000_s1227" style="position:absolute;left:10881;top:2168;height:13125;width:2;" filled="f" coordorigin="10881,2168" coordsize="0,13125" path="m10881,2168l10881,15292e">
                <v:path arrowok="t"/>
                <v:fill on="f" focussize="0,0"/>
                <v:stroke weight="0.48007874015748pt"/>
                <v:imagedata o:title=""/>
                <o:lock v:ext="edit"/>
              </v:shape>
            </v:group>
          </v:group>
        </w:pict>
      </w:r>
      <w:r>
        <w:rPr>
          <w:rFonts w:hint="eastAsia" w:ascii="宋体" w:hAnsi="宋体" w:eastAsia="宋体" w:cs="宋体"/>
          <w:color w:val="FF0000"/>
          <w:sz w:val="21"/>
          <w:szCs w:val="21"/>
          <w:lang w:eastAsia="zh-CN"/>
        </w:rPr>
        <w:t>（一）未按规定时间足额提交履约保证金的；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（二）未将履约保证金现金提交至指定履约保证金专户的；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（三）提交履约保证金现金未自其单位账户转出的；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（四）提交虚假伪造履约保证金银行保函和保证保险保单的。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第二十三条  招标人（采购人）、中心及其工作人员有下列情形之一的，按照有关法律法规，依法予以处理。构成犯罪的，移送司法机关追究刑事责任：</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（一）履约保证金财务核算和管理不规范的；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（二）未按规定标准收取履约保证金的；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（三）未将履约保证金现金收入至指定专户的；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（四）未收足履约保证金而发放中标通知书的；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（五）未按规定退付履约保证金现金和银行保函的；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（六）未按规定扣除和划转履约保证金的；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（七）擅自将履约保证金挪作他用的；</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（八）违反本规定其他规定造成后果的。</w:t>
      </w:r>
    </w:p>
    <w:p>
      <w:pPr>
        <w:widowControl/>
        <w:ind w:firstLine="420" w:firstLineChars="200"/>
        <w:rPr>
          <w:rFonts w:ascii="宋体" w:hAnsi="宋体" w:eastAsia="宋体" w:cs="宋体"/>
          <w:color w:val="FF0000"/>
          <w:sz w:val="21"/>
          <w:szCs w:val="21"/>
          <w:lang w:eastAsia="zh-CN"/>
        </w:rPr>
      </w:pP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第六章  附  则</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第二十四条  本规定由市公管局负责解释。</w:t>
      </w:r>
    </w:p>
    <w:p>
      <w:pPr>
        <w:widowControl/>
        <w:ind w:firstLine="420" w:firstLineChars="200"/>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第二十五条  履约保证金收退操作流程由中心另行制定。各招标人（采购人）和中标人遵照执行。</w:t>
      </w:r>
    </w:p>
    <w:p>
      <w:pPr>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第二十六条  本规定自发布之日起施行。《芜湖市招标采购项目履约保证金管理办法》（公管〔2020〕24号、公管〔2020〕73号）同时废止</w:t>
      </w:r>
    </w:p>
    <w:p>
      <w:pPr>
        <w:rPr>
          <w:rFonts w:ascii="宋体" w:hAnsi="宋体" w:eastAsia="宋体" w:cs="宋体"/>
          <w:color w:val="FF0000"/>
          <w:sz w:val="21"/>
          <w:szCs w:val="21"/>
          <w:lang w:eastAsia="zh-CN"/>
        </w:rPr>
      </w:pPr>
    </w:p>
    <w:p>
      <w:pPr>
        <w:rPr>
          <w:rFonts w:ascii="宋体" w:hAnsi="宋体" w:eastAsia="宋体" w:cs="宋体"/>
          <w:color w:val="FF0000"/>
          <w:sz w:val="21"/>
          <w:szCs w:val="21"/>
          <w:lang w:eastAsia="zh-CN"/>
        </w:rPr>
      </w:pPr>
    </w:p>
    <w:p>
      <w:pPr>
        <w:rPr>
          <w:rFonts w:ascii="宋体" w:hAnsi="宋体" w:eastAsia="宋体" w:cs="宋体"/>
          <w:color w:val="FF0000"/>
          <w:sz w:val="21"/>
          <w:szCs w:val="21"/>
          <w:lang w:eastAsia="zh-CN"/>
        </w:rPr>
      </w:pPr>
    </w:p>
    <w:p>
      <w:pPr>
        <w:rPr>
          <w:rFonts w:ascii="宋体" w:hAnsi="宋体" w:eastAsia="宋体" w:cs="宋体"/>
          <w:color w:val="FF0000"/>
          <w:sz w:val="21"/>
          <w:szCs w:val="21"/>
          <w:lang w:eastAsia="zh-CN"/>
        </w:rPr>
        <w:sectPr>
          <w:pgSz w:w="11910" w:h="16840"/>
          <w:pgMar w:top="1020" w:right="920" w:bottom="1200" w:left="920" w:header="0" w:footer="1013" w:gutter="0"/>
          <w:cols w:space="720" w:num="1"/>
        </w:sectPr>
      </w:pPr>
      <w:r>
        <w:rPr>
          <w:rFonts w:hint="eastAsia" w:ascii="黑体" w:hAnsi="Calibri" w:eastAsia="黑体" w:cs="Times New Roman"/>
          <w:b/>
          <w:color w:val="000000"/>
          <w:kern w:val="2"/>
          <w:sz w:val="21"/>
          <w:szCs w:val="21"/>
          <w:lang w:eastAsia="zh-CN"/>
        </w:rPr>
        <w:t>附件3：本次招标执行《保障农民工工资支付条例》（中华人民共和国国务院令第724号）相关规定</w:t>
      </w:r>
    </w:p>
    <w:p>
      <w:pPr>
        <w:pStyle w:val="30"/>
        <w:tabs>
          <w:tab w:val="left" w:pos="1379"/>
        </w:tabs>
        <w:spacing w:line="399" w:lineRule="exact"/>
        <w:jc w:val="center"/>
        <w:rPr>
          <w:rFonts w:ascii="宋体" w:hAnsi="宋体" w:eastAsia="宋体" w:cs="宋体"/>
          <w:sz w:val="14"/>
          <w:szCs w:val="14"/>
          <w:lang w:eastAsia="zh-CN"/>
        </w:rPr>
      </w:pPr>
      <w:bookmarkStart w:id="3" w:name="_TOC_250012"/>
      <w:r>
        <w:rPr>
          <w:spacing w:val="2"/>
          <w:w w:val="99"/>
          <w:lang w:eastAsia="zh-CN"/>
        </w:rPr>
        <w:t>第</w:t>
      </w:r>
      <w:r>
        <w:rPr>
          <w:w w:val="99"/>
          <w:lang w:eastAsia="zh-CN"/>
        </w:rPr>
        <w:t>三章</w:t>
      </w:r>
      <w:r>
        <w:rPr>
          <w:lang w:eastAsia="zh-CN"/>
        </w:rPr>
        <w:tab/>
      </w:r>
      <w:r>
        <w:rPr>
          <w:w w:val="99"/>
          <w:lang w:eastAsia="zh-CN"/>
        </w:rPr>
        <w:t>评标办</w:t>
      </w:r>
      <w:r>
        <w:rPr>
          <w:spacing w:val="2"/>
          <w:w w:val="99"/>
          <w:lang w:eastAsia="zh-CN"/>
        </w:rPr>
        <w:t>法</w:t>
      </w:r>
      <w:r>
        <w:rPr>
          <w:w w:val="99"/>
          <w:lang w:eastAsia="zh-CN"/>
        </w:rPr>
        <w:t>（合</w:t>
      </w:r>
      <w:r>
        <w:rPr>
          <w:spacing w:val="2"/>
          <w:w w:val="99"/>
          <w:lang w:eastAsia="zh-CN"/>
        </w:rPr>
        <w:t>理</w:t>
      </w:r>
      <w:r>
        <w:rPr>
          <w:w w:val="99"/>
          <w:lang w:eastAsia="zh-CN"/>
        </w:rPr>
        <w:t>低价双</w:t>
      </w:r>
      <w:r>
        <w:rPr>
          <w:spacing w:val="2"/>
          <w:w w:val="99"/>
          <w:lang w:eastAsia="zh-CN"/>
        </w:rPr>
        <w:t>控</w:t>
      </w:r>
      <w:r>
        <w:rPr>
          <w:w w:val="99"/>
          <w:lang w:eastAsia="zh-CN"/>
        </w:rPr>
        <w:t>值法）</w:t>
      </w:r>
      <w:r>
        <w:rPr>
          <w:rFonts w:ascii="宋体" w:hAnsi="宋体" w:eastAsia="宋体" w:cs="宋体"/>
          <w:w w:val="99"/>
          <w:position w:val="14"/>
          <w:sz w:val="14"/>
          <w:szCs w:val="14"/>
          <w:lang w:eastAsia="zh-CN"/>
        </w:rPr>
        <w:t>①</w:t>
      </w:r>
      <w:bookmarkEnd w:id="3"/>
    </w:p>
    <w:p>
      <w:pPr>
        <w:spacing w:before="2"/>
        <w:rPr>
          <w:rFonts w:ascii="宋体" w:hAnsi="宋体" w:eastAsia="宋体" w:cs="宋体"/>
          <w:sz w:val="27"/>
          <w:szCs w:val="27"/>
          <w:lang w:eastAsia="zh-CN"/>
        </w:rPr>
      </w:pPr>
    </w:p>
    <w:p>
      <w:pPr>
        <w:ind w:left="99"/>
        <w:jc w:val="center"/>
        <w:rPr>
          <w:rFonts w:ascii="黑体" w:hAnsi="黑体" w:eastAsia="黑体" w:cs="黑体"/>
          <w:sz w:val="28"/>
          <w:szCs w:val="28"/>
        </w:rPr>
      </w:pPr>
      <w:r>
        <w:rPr>
          <w:rFonts w:ascii="黑体" w:hAnsi="黑体" w:eastAsia="黑体" w:cs="黑体"/>
          <w:sz w:val="28"/>
          <w:szCs w:val="28"/>
        </w:rPr>
        <w:t>评标办法前附表</w:t>
      </w:r>
    </w:p>
    <w:p>
      <w:pPr>
        <w:spacing w:before="3"/>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720"/>
        <w:gridCol w:w="900"/>
        <w:gridCol w:w="8128"/>
      </w:tblGrid>
      <w:tr>
        <w:tblPrEx>
          <w:tblCellMar>
            <w:top w:w="0" w:type="dxa"/>
            <w:left w:w="0" w:type="dxa"/>
            <w:bottom w:w="0" w:type="dxa"/>
            <w:right w:w="0" w:type="dxa"/>
          </w:tblCellMar>
        </w:tblPrEx>
        <w:trPr>
          <w:trHeight w:val="451" w:hRule="exact"/>
        </w:trPr>
        <w:tc>
          <w:tcPr>
            <w:tcW w:w="1620"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487"/>
              <w:rPr>
                <w:rFonts w:ascii="宋体" w:hAnsi="宋体" w:eastAsia="宋体" w:cs="宋体"/>
                <w:sz w:val="21"/>
                <w:szCs w:val="21"/>
              </w:rPr>
            </w:pPr>
            <w:r>
              <w:rPr>
                <w:rFonts w:ascii="宋体" w:hAnsi="宋体" w:eastAsia="宋体" w:cs="宋体"/>
                <w:b/>
                <w:bCs/>
                <w:sz w:val="21"/>
                <w:szCs w:val="21"/>
              </w:rPr>
              <w:t>条款号</w:t>
            </w:r>
          </w:p>
        </w:tc>
        <w:tc>
          <w:tcPr>
            <w:tcW w:w="8128"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1258"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spacing w:before="10"/>
              <w:rPr>
                <w:rFonts w:ascii="黑体" w:hAnsi="黑体" w:eastAsia="黑体" w:cs="黑体"/>
              </w:rPr>
            </w:pPr>
          </w:p>
          <w:p>
            <w:pPr>
              <w:pStyle w:val="35"/>
              <w:ind w:left="6"/>
              <w:jc w:val="center"/>
              <w:rPr>
                <w:rFonts w:ascii="Times New Roman" w:hAnsi="Times New Roman" w:eastAsia="Times New Roman" w:cs="Times New Roman"/>
                <w:sz w:val="21"/>
                <w:szCs w:val="21"/>
              </w:rPr>
            </w:pPr>
            <w:r>
              <w:rPr>
                <w:rFonts w:ascii="Times New Roman"/>
                <w:b/>
                <w:sz w:val="21"/>
              </w:rPr>
              <w:t>1</w:t>
            </w:r>
          </w:p>
        </w:tc>
        <w:tc>
          <w:tcPr>
            <w:tcW w:w="900" w:type="dxa"/>
            <w:tcBorders>
              <w:top w:val="single" w:color="000000" w:sz="4" w:space="0"/>
              <w:left w:val="single" w:color="000000" w:sz="4" w:space="0"/>
              <w:bottom w:val="single" w:color="000000" w:sz="4" w:space="0"/>
              <w:right w:val="single" w:color="000000" w:sz="4" w:space="0"/>
            </w:tcBorders>
          </w:tcPr>
          <w:p>
            <w:pPr>
              <w:pStyle w:val="35"/>
              <w:spacing w:before="2"/>
              <w:rPr>
                <w:rFonts w:ascii="黑体" w:hAnsi="黑体" w:eastAsia="黑体" w:cs="黑体"/>
              </w:rPr>
            </w:pPr>
          </w:p>
          <w:p>
            <w:pPr>
              <w:pStyle w:val="35"/>
              <w:spacing w:line="386" w:lineRule="auto"/>
              <w:ind w:left="341" w:right="122" w:hanging="212"/>
              <w:rPr>
                <w:rFonts w:ascii="宋体" w:hAnsi="宋体" w:eastAsia="宋体" w:cs="宋体"/>
                <w:sz w:val="21"/>
                <w:szCs w:val="21"/>
              </w:rPr>
            </w:pPr>
            <w:r>
              <w:rPr>
                <w:rFonts w:ascii="宋体" w:hAnsi="宋体" w:eastAsia="宋体" w:cs="宋体"/>
                <w:b/>
                <w:bCs/>
                <w:sz w:val="21"/>
                <w:szCs w:val="21"/>
              </w:rPr>
              <w:t>评标方 法</w:t>
            </w:r>
          </w:p>
        </w:tc>
        <w:tc>
          <w:tcPr>
            <w:tcW w:w="8128" w:type="dxa"/>
            <w:tcBorders>
              <w:top w:val="single" w:color="000000" w:sz="4" w:space="0"/>
              <w:left w:val="single" w:color="000000" w:sz="4" w:space="0"/>
              <w:bottom w:val="single" w:color="000000" w:sz="4" w:space="0"/>
              <w:right w:val="single" w:color="000000" w:sz="4" w:space="0"/>
            </w:tcBorders>
          </w:tcPr>
          <w:p>
            <w:pPr>
              <w:pStyle w:val="35"/>
              <w:spacing w:line="273" w:lineRule="auto"/>
              <w:ind w:left="523" w:firstLine="2"/>
              <w:rPr>
                <w:rFonts w:ascii="宋体" w:hAnsi="宋体" w:eastAsia="宋体" w:cs="宋体"/>
                <w:sz w:val="21"/>
                <w:szCs w:val="21"/>
                <w:lang w:eastAsia="zh-CN"/>
              </w:rPr>
            </w:pPr>
            <w:r>
              <w:rPr>
                <w:rFonts w:ascii="宋体" w:hAnsi="宋体" w:eastAsia="宋体" w:cs="宋体"/>
                <w:b/>
                <w:bCs/>
                <w:spacing w:val="-1"/>
                <w:sz w:val="21"/>
                <w:szCs w:val="21"/>
                <w:lang w:eastAsia="zh-CN"/>
              </w:rPr>
              <w:t>经评审的投标价相等时中标候选人排序方法，按照以下规定确定中标候选人顺序：</w:t>
            </w:r>
            <w:r>
              <w:rPr>
                <w:rFonts w:ascii="宋体" w:hAnsi="宋体" w:eastAsia="宋体" w:cs="宋体"/>
                <w:b/>
                <w:bCs/>
                <w:spacing w:val="-76"/>
                <w:sz w:val="21"/>
                <w:szCs w:val="21"/>
                <w:lang w:eastAsia="zh-CN"/>
              </w:rPr>
              <w:t xml:space="preserve"> </w:t>
            </w:r>
            <w:r>
              <w:rPr>
                <w:rFonts w:ascii="宋体" w:hAnsi="宋体" w:eastAsia="宋体" w:cs="宋体"/>
                <w:spacing w:val="-4"/>
                <w:sz w:val="21"/>
                <w:szCs w:val="21"/>
                <w:lang w:eastAsia="zh-CN"/>
              </w:rPr>
              <w:t>以信用标（如启用信用标）得分高的优先；信用标得分相同时，评标委员会采用随</w:t>
            </w:r>
          </w:p>
          <w:p>
            <w:pPr>
              <w:pStyle w:val="35"/>
              <w:spacing w:before="7" w:line="273" w:lineRule="auto"/>
              <w:ind w:left="103" w:right="-5"/>
              <w:rPr>
                <w:rFonts w:ascii="宋体" w:hAnsi="宋体" w:eastAsia="宋体" w:cs="宋体"/>
                <w:sz w:val="21"/>
                <w:szCs w:val="21"/>
                <w:lang w:eastAsia="zh-CN"/>
              </w:rPr>
            </w:pPr>
            <w:r>
              <w:rPr>
                <w:rFonts w:ascii="宋体" w:hAnsi="宋体" w:eastAsia="宋体" w:cs="宋体"/>
                <w:spacing w:val="-4"/>
                <w:sz w:val="21"/>
                <w:szCs w:val="21"/>
                <w:lang w:eastAsia="zh-CN"/>
              </w:rPr>
              <w:t>机抽取方法确定排名顺序。随机抽取的程序：①首先对总得分相同的投标人进行随机抽</w:t>
            </w:r>
            <w:r>
              <w:rPr>
                <w:rFonts w:ascii="宋体" w:hAnsi="宋体" w:eastAsia="宋体" w:cs="宋体"/>
                <w:spacing w:val="-29"/>
                <w:sz w:val="21"/>
                <w:szCs w:val="21"/>
                <w:lang w:eastAsia="zh-CN"/>
              </w:rPr>
              <w:t xml:space="preserve"> </w:t>
            </w:r>
            <w:r>
              <w:rPr>
                <w:rFonts w:ascii="宋体" w:hAnsi="宋体" w:eastAsia="宋体" w:cs="宋体"/>
                <w:sz w:val="21"/>
                <w:szCs w:val="21"/>
                <w:lang w:eastAsia="zh-CN"/>
              </w:rPr>
              <w:t>取编号；</w:t>
            </w:r>
            <w:r>
              <w:rPr>
                <w:rFonts w:ascii="宋体" w:hAnsi="宋体" w:eastAsia="宋体" w:cs="宋体"/>
                <w:spacing w:val="24"/>
                <w:sz w:val="21"/>
                <w:szCs w:val="21"/>
                <w:lang w:eastAsia="zh-CN"/>
              </w:rPr>
              <w:t xml:space="preserve"> </w:t>
            </w:r>
            <w:r>
              <w:rPr>
                <w:rFonts w:ascii="宋体" w:hAnsi="宋体" w:eastAsia="宋体" w:cs="宋体"/>
                <w:spacing w:val="-3"/>
                <w:sz w:val="21"/>
                <w:szCs w:val="21"/>
                <w:lang w:eastAsia="zh-CN"/>
              </w:rPr>
              <w:t>②对编号的投标人随机抽取排序。评标委员会随机抽取，不约请投标人参加。</w:t>
            </w:r>
          </w:p>
        </w:tc>
      </w:tr>
      <w:tr>
        <w:tblPrEx>
          <w:tblCellMar>
            <w:top w:w="0" w:type="dxa"/>
            <w:left w:w="0" w:type="dxa"/>
            <w:bottom w:w="0" w:type="dxa"/>
            <w:right w:w="0" w:type="dxa"/>
          </w:tblCellMar>
        </w:tblPrEx>
        <w:trPr>
          <w:trHeight w:val="10619"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10"/>
              <w:rPr>
                <w:rFonts w:ascii="黑体" w:hAnsi="黑体" w:eastAsia="黑体" w:cs="黑体"/>
                <w:sz w:val="23"/>
                <w:szCs w:val="23"/>
                <w:lang w:eastAsia="zh-CN"/>
              </w:rPr>
            </w:pPr>
          </w:p>
          <w:p>
            <w:pPr>
              <w:pStyle w:val="35"/>
              <w:ind w:left="144"/>
              <w:rPr>
                <w:rFonts w:ascii="Times New Roman" w:hAnsi="Times New Roman" w:eastAsia="Times New Roman" w:cs="Times New Roman"/>
                <w:sz w:val="21"/>
                <w:szCs w:val="21"/>
              </w:rPr>
            </w:pPr>
            <w:r>
              <w:rPr>
                <w:rFonts w:ascii="Times New Roman"/>
                <w:sz w:val="21"/>
              </w:rPr>
              <w:t>2.1.1</w:t>
            </w:r>
          </w:p>
          <w:p>
            <w:pPr>
              <w:pStyle w:val="35"/>
              <w:spacing w:before="2"/>
              <w:rPr>
                <w:rFonts w:ascii="黑体" w:hAnsi="黑体" w:eastAsia="黑体" w:cs="黑体"/>
                <w:sz w:val="15"/>
                <w:szCs w:val="15"/>
              </w:rPr>
            </w:pPr>
          </w:p>
          <w:p>
            <w:pPr>
              <w:pStyle w:val="35"/>
              <w:ind w:left="144"/>
              <w:rPr>
                <w:rFonts w:ascii="Times New Roman" w:hAnsi="Times New Roman" w:eastAsia="Times New Roman" w:cs="Times New Roman"/>
                <w:sz w:val="21"/>
                <w:szCs w:val="21"/>
              </w:rPr>
            </w:pPr>
            <w:r>
              <w:rPr>
                <w:rFonts w:ascii="Times New Roman"/>
                <w:sz w:val="21"/>
              </w:rPr>
              <w:t>2.1.3</w:t>
            </w:r>
          </w:p>
        </w:tc>
        <w:tc>
          <w:tcPr>
            <w:tcW w:w="900"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10"/>
              <w:rPr>
                <w:rFonts w:ascii="黑体" w:hAnsi="黑体" w:eastAsia="黑体" w:cs="黑体"/>
                <w:sz w:val="16"/>
                <w:szCs w:val="16"/>
                <w:lang w:eastAsia="zh-CN"/>
              </w:rPr>
            </w:pPr>
          </w:p>
          <w:p>
            <w:pPr>
              <w:pStyle w:val="35"/>
              <w:spacing w:line="273" w:lineRule="auto"/>
              <w:ind w:left="129" w:right="125"/>
              <w:jc w:val="both"/>
              <w:rPr>
                <w:rFonts w:ascii="宋体" w:hAnsi="宋体" w:eastAsia="宋体" w:cs="宋体"/>
                <w:sz w:val="21"/>
                <w:szCs w:val="21"/>
                <w:lang w:eastAsia="zh-CN"/>
              </w:rPr>
            </w:pPr>
            <w:r>
              <w:rPr>
                <w:rFonts w:ascii="宋体" w:hAnsi="宋体" w:eastAsia="宋体" w:cs="宋体"/>
                <w:sz w:val="21"/>
                <w:szCs w:val="21"/>
                <w:lang w:eastAsia="zh-CN"/>
              </w:rPr>
              <w:t>形式评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审与响</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应性评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审标准</w:t>
            </w:r>
          </w:p>
        </w:tc>
        <w:tc>
          <w:tcPr>
            <w:tcW w:w="8128"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b/>
                <w:bCs/>
                <w:sz w:val="21"/>
                <w:szCs w:val="21"/>
                <w:lang w:eastAsia="zh-CN"/>
              </w:rPr>
              <w:t>商务文件评审：</w:t>
            </w:r>
          </w:p>
          <w:p>
            <w:pPr>
              <w:pStyle w:val="35"/>
              <w:spacing w:before="37"/>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）投标文件按照招标文件规定的格式、内容填写，字迹清晰可辨：</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）投标人按照招标文件规定的金额、形式、时效和内容提供了投标保证金。</w:t>
            </w:r>
          </w:p>
          <w:p>
            <w:pPr>
              <w:pStyle w:val="35"/>
              <w:spacing w:before="21" w:line="256" w:lineRule="auto"/>
              <w:ind w:left="103" w:right="102" w:firstLine="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）投标文件上法定代表人或其授权代理人的签署、投标人的单位章盖章齐全， 符合招标文件规定。</w:t>
            </w:r>
          </w:p>
          <w:p>
            <w:pPr>
              <w:pStyle w:val="35"/>
              <w:spacing w:before="23" w:line="256" w:lineRule="auto"/>
              <w:ind w:left="103" w:right="102" w:firstLine="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）投标人法定代表人的授权代理人签署投标文件的，需提交附有法定代表人身 份证明的授权委托书。</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）投标人法定代表人若签署投标文件的，提供了法定代表人身份证明。</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6</w:t>
            </w:r>
            <w:r>
              <w:rPr>
                <w:rFonts w:ascii="宋体" w:hAnsi="宋体" w:eastAsia="宋体" w:cs="宋体"/>
                <w:sz w:val="21"/>
                <w:szCs w:val="21"/>
                <w:lang w:eastAsia="zh-CN"/>
              </w:rPr>
              <w:t>）投标人以联合体形式投标时，联合体协议书满足招标文件的要求。</w:t>
            </w:r>
          </w:p>
          <w:p>
            <w:pPr>
              <w:pStyle w:val="35"/>
              <w:spacing w:line="256" w:lineRule="auto"/>
              <w:ind w:left="103" w:right="101" w:firstLine="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7</w:t>
            </w:r>
            <w:r>
              <w:rPr>
                <w:rFonts w:ascii="宋体" w:hAnsi="宋体" w:eastAsia="宋体" w:cs="宋体"/>
                <w:sz w:val="21"/>
                <w:szCs w:val="21"/>
                <w:lang w:eastAsia="zh-CN"/>
              </w:rPr>
              <w:t>）投标文件载明的招标项目完成期限未超过招标文件规定的时限，质量目标、 安全目标满足招标文件规定。</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8</w:t>
            </w:r>
            <w:r>
              <w:rPr>
                <w:rFonts w:ascii="宋体" w:hAnsi="宋体" w:eastAsia="宋体" w:cs="宋体"/>
                <w:sz w:val="21"/>
                <w:szCs w:val="21"/>
                <w:lang w:eastAsia="zh-CN"/>
              </w:rPr>
              <w:t>）投标文件未附有招标人不能接受的条件。</w:t>
            </w:r>
          </w:p>
          <w:p>
            <w:pPr>
              <w:pStyle w:val="35"/>
              <w:spacing w:before="21" w:line="256" w:lineRule="auto"/>
              <w:ind w:left="943" w:right="512" w:hanging="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9</w:t>
            </w:r>
            <w:r>
              <w:rPr>
                <w:rFonts w:ascii="宋体" w:hAnsi="宋体" w:eastAsia="宋体" w:cs="宋体"/>
                <w:sz w:val="21"/>
                <w:szCs w:val="21"/>
                <w:lang w:eastAsia="zh-CN"/>
              </w:rPr>
              <w:t xml:space="preserve">）权利义务符合招标文件规定： </w:t>
            </w:r>
            <w:r>
              <w:rPr>
                <w:rFonts w:hint="eastAsia" w:ascii="宋体" w:hAnsi="宋体" w:eastAsia="宋体" w:cs="宋体"/>
                <w:sz w:val="21"/>
                <w:szCs w:val="21"/>
                <w:lang w:eastAsia="zh-CN"/>
              </w:rPr>
              <w:t xml:space="preserve"> </w:t>
            </w:r>
          </w:p>
          <w:p>
            <w:pPr>
              <w:pStyle w:val="35"/>
              <w:spacing w:before="21" w:line="256" w:lineRule="auto"/>
              <w:ind w:left="937" w:leftChars="426" w:right="512"/>
              <w:rPr>
                <w:rFonts w:ascii="宋体" w:hAnsi="宋体" w:eastAsia="宋体" w:cs="宋体"/>
                <w:sz w:val="21"/>
                <w:szCs w:val="21"/>
                <w:lang w:eastAsia="zh-CN"/>
              </w:rPr>
            </w:pPr>
            <w:r>
              <w:rPr>
                <w:rFonts w:ascii="Times New Roman" w:hAnsi="Times New Roman" w:eastAsia="Times New Roman" w:cs="Times New Roman"/>
                <w:spacing w:val="-2"/>
                <w:sz w:val="21"/>
                <w:szCs w:val="21"/>
                <w:lang w:eastAsia="zh-CN"/>
              </w:rPr>
              <w:t>a.</w:t>
            </w:r>
            <w:r>
              <w:rPr>
                <w:rFonts w:ascii="宋体" w:hAnsi="宋体" w:eastAsia="宋体" w:cs="宋体"/>
                <w:spacing w:val="-2"/>
                <w:sz w:val="21"/>
                <w:szCs w:val="21"/>
                <w:lang w:eastAsia="zh-CN"/>
              </w:rPr>
              <w:t>投标人接受招标文件规定的风险划分原则，未提出新的风险划分办法；</w:t>
            </w:r>
            <w:r>
              <w:rPr>
                <w:rFonts w:ascii="宋体" w:hAnsi="宋体" w:eastAsia="宋体" w:cs="宋体"/>
                <w:sz w:val="21"/>
                <w:szCs w:val="21"/>
                <w:lang w:eastAsia="zh-CN"/>
              </w:rPr>
              <w:t xml:space="preserve"> </w:t>
            </w:r>
          </w:p>
          <w:p>
            <w:pPr>
              <w:pStyle w:val="35"/>
              <w:spacing w:before="21" w:line="256" w:lineRule="auto"/>
              <w:ind w:left="944" w:leftChars="429" w:right="512"/>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宋体" w:hAnsi="宋体" w:eastAsia="宋体" w:cs="宋体"/>
                <w:sz w:val="21"/>
                <w:szCs w:val="21"/>
                <w:lang w:eastAsia="zh-CN"/>
              </w:rPr>
              <w:t xml:space="preserve">投标人未增加发包人的责任范围，或减少投标人义务； </w:t>
            </w:r>
          </w:p>
          <w:p>
            <w:pPr>
              <w:pStyle w:val="35"/>
              <w:spacing w:before="21" w:line="256" w:lineRule="auto"/>
              <w:ind w:left="944" w:leftChars="429" w:right="512"/>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宋体" w:hAnsi="宋体" w:eastAsia="宋体" w:cs="宋体"/>
                <w:sz w:val="21"/>
                <w:szCs w:val="21"/>
                <w:lang w:eastAsia="zh-CN"/>
              </w:rPr>
              <w:t xml:space="preserve">投标人未提出不同的工程验收、计量、支付办法； </w:t>
            </w:r>
          </w:p>
          <w:p>
            <w:pPr>
              <w:pStyle w:val="35"/>
              <w:spacing w:before="21" w:line="256" w:lineRule="auto"/>
              <w:ind w:left="944" w:leftChars="429" w:right="512"/>
              <w:rPr>
                <w:rFonts w:ascii="宋体" w:hAnsi="宋体" w:eastAsia="宋体" w:cs="宋体"/>
                <w:sz w:val="21"/>
                <w:szCs w:val="21"/>
                <w:lang w:eastAsia="zh-CN"/>
              </w:rPr>
            </w:pPr>
            <w:r>
              <w:rPr>
                <w:rFonts w:ascii="Times New Roman" w:hAnsi="Times New Roman" w:eastAsia="Times New Roman" w:cs="Times New Roman"/>
                <w:sz w:val="21"/>
                <w:szCs w:val="21"/>
                <w:lang w:eastAsia="zh-CN"/>
              </w:rPr>
              <w:t>d.</w:t>
            </w:r>
            <w:r>
              <w:rPr>
                <w:rFonts w:ascii="宋体" w:hAnsi="宋体" w:eastAsia="宋体" w:cs="宋体"/>
                <w:sz w:val="21"/>
                <w:szCs w:val="21"/>
                <w:lang w:eastAsia="zh-CN"/>
              </w:rPr>
              <w:t xml:space="preserve">投标人对合同纠纷、事故处理办法未提出异议； </w:t>
            </w:r>
          </w:p>
          <w:p>
            <w:pPr>
              <w:pStyle w:val="35"/>
              <w:spacing w:before="21" w:line="256" w:lineRule="auto"/>
              <w:ind w:left="944" w:leftChars="429" w:right="512"/>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e.</w:t>
            </w:r>
            <w:r>
              <w:rPr>
                <w:rFonts w:ascii="宋体" w:hAnsi="宋体" w:eastAsia="宋体" w:cs="宋体"/>
                <w:color w:val="000000" w:themeColor="text1"/>
                <w:sz w:val="21"/>
                <w:szCs w:val="21"/>
                <w:lang w:eastAsia="zh-CN"/>
              </w:rPr>
              <w:t>投标人在投标活动中无欺诈行为；</w:t>
            </w:r>
          </w:p>
          <w:p>
            <w:pPr>
              <w:pStyle w:val="35"/>
              <w:spacing w:before="5"/>
              <w:ind w:left="943"/>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f.</w:t>
            </w:r>
            <w:r>
              <w:rPr>
                <w:rFonts w:ascii="宋体" w:hAnsi="宋体" w:eastAsia="宋体" w:cs="宋体"/>
                <w:color w:val="000000" w:themeColor="text1"/>
                <w:sz w:val="21"/>
                <w:szCs w:val="21"/>
                <w:lang w:eastAsia="zh-CN"/>
              </w:rPr>
              <w:t>投标人未对合同条款有重要保留。</w:t>
            </w:r>
          </w:p>
          <w:p>
            <w:pPr>
              <w:pStyle w:val="35"/>
              <w:spacing w:before="1" w:line="237" w:lineRule="auto"/>
              <w:ind w:left="-1" w:right="70" w:firstLine="420"/>
              <w:jc w:val="both"/>
              <w:rPr>
                <w:rFonts w:cs="宋体" w:asciiTheme="minorEastAsia" w:hAnsiTheme="minorEastAsia"/>
                <w:color w:val="000000" w:themeColor="text1"/>
                <w:sz w:val="21"/>
                <w:szCs w:val="21"/>
                <w:lang w:eastAsia="zh-CN"/>
              </w:rPr>
            </w:pPr>
            <w:r>
              <w:rPr>
                <w:rFonts w:ascii="宋体" w:hAnsi="宋体" w:eastAsia="宋体" w:cs="宋体"/>
                <w:color w:val="000000" w:themeColor="text1"/>
                <w:spacing w:val="-4"/>
                <w:sz w:val="21"/>
                <w:szCs w:val="21"/>
                <w:lang w:eastAsia="zh-CN"/>
              </w:rPr>
              <w:t>（</w:t>
            </w:r>
            <w:r>
              <w:rPr>
                <w:rFonts w:ascii="Times New Roman" w:hAnsi="Times New Roman" w:eastAsia="Times New Roman" w:cs="Times New Roman"/>
                <w:color w:val="000000" w:themeColor="text1"/>
                <w:spacing w:val="-4"/>
                <w:sz w:val="21"/>
                <w:szCs w:val="21"/>
                <w:lang w:eastAsia="zh-CN"/>
              </w:rPr>
              <w:t>10</w:t>
            </w:r>
            <w:r>
              <w:rPr>
                <w:rFonts w:ascii="宋体" w:hAnsi="宋体" w:eastAsia="宋体" w:cs="宋体"/>
                <w:color w:val="000000" w:themeColor="text1"/>
                <w:spacing w:val="-4"/>
                <w:sz w:val="21"/>
                <w:szCs w:val="21"/>
                <w:lang w:eastAsia="zh-CN"/>
              </w:rPr>
              <w:t>）</w:t>
            </w:r>
            <w:r>
              <w:rPr>
                <w:rFonts w:cs="宋体" w:asciiTheme="minorEastAsia" w:hAnsiTheme="minorEastAsia"/>
                <w:color w:val="000000" w:themeColor="text1"/>
                <w:spacing w:val="-2"/>
                <w:sz w:val="21"/>
                <w:szCs w:val="21"/>
                <w:lang w:eastAsia="zh-CN"/>
              </w:rPr>
              <w:t>不同投标人</w:t>
            </w:r>
            <w:r>
              <w:rPr>
                <w:rFonts w:hint="eastAsia" w:cs="宋体" w:asciiTheme="minorEastAsia" w:hAnsiTheme="minorEastAsia"/>
                <w:color w:val="000000" w:themeColor="text1"/>
                <w:spacing w:val="-2"/>
                <w:sz w:val="21"/>
                <w:szCs w:val="21"/>
                <w:lang w:eastAsia="zh-CN"/>
              </w:rPr>
              <w:t>未</w:t>
            </w:r>
            <w:r>
              <w:rPr>
                <w:rFonts w:cs="宋体" w:asciiTheme="minorEastAsia" w:hAnsiTheme="minorEastAsia"/>
                <w:color w:val="000000" w:themeColor="text1"/>
                <w:spacing w:val="-2"/>
                <w:sz w:val="21"/>
                <w:szCs w:val="21"/>
                <w:lang w:eastAsia="zh-CN"/>
              </w:rPr>
              <w:t>出现使用相同的MAC地址进行投标、相同的机器识别码进行投标、相同的文件创建识别码进行投标、相同加密锁号的造价软件或使用相同的CA锁进行加解密的情形；</w:t>
            </w:r>
          </w:p>
          <w:p>
            <w:pPr>
              <w:pStyle w:val="35"/>
              <w:spacing w:before="22"/>
              <w:ind w:left="525"/>
              <w:rPr>
                <w:rFonts w:ascii="宋体" w:hAnsi="宋体" w:eastAsia="宋体" w:cs="宋体"/>
                <w:sz w:val="21"/>
                <w:szCs w:val="21"/>
                <w:lang w:eastAsia="zh-CN"/>
              </w:rPr>
            </w:pPr>
            <w:r>
              <w:rPr>
                <w:rFonts w:ascii="宋体" w:hAnsi="宋体" w:eastAsia="宋体" w:cs="宋体"/>
                <w:b/>
                <w:bCs/>
                <w:sz w:val="21"/>
                <w:szCs w:val="21"/>
                <w:lang w:eastAsia="zh-CN"/>
              </w:rPr>
              <w:t>报价文件评审：</w:t>
            </w:r>
          </w:p>
          <w:p>
            <w:pPr>
              <w:pStyle w:val="35"/>
              <w:spacing w:before="37"/>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）报价文件按照招标文件规定的格式、内容填写，字迹清晰可辨：</w:t>
            </w:r>
          </w:p>
          <w:p>
            <w:pPr>
              <w:pStyle w:val="35"/>
              <w:spacing w:before="21" w:line="256" w:lineRule="auto"/>
              <w:ind w:left="523" w:right="107" w:firstLine="420"/>
              <w:rPr>
                <w:rFonts w:ascii="宋体" w:hAnsi="宋体" w:eastAsia="宋体" w:cs="宋体"/>
                <w:sz w:val="21"/>
                <w:szCs w:val="21"/>
                <w:lang w:eastAsia="zh-CN"/>
              </w:rPr>
            </w:pPr>
            <w:r>
              <w:rPr>
                <w:rFonts w:ascii="Times New Roman" w:hAnsi="Times New Roman" w:eastAsia="Times New Roman" w:cs="Times New Roman"/>
                <w:sz w:val="21"/>
                <w:szCs w:val="21"/>
                <w:lang w:eastAsia="zh-CN"/>
              </w:rPr>
              <w:t>a.</w:t>
            </w:r>
            <w:r>
              <w:rPr>
                <w:rFonts w:ascii="Times New Roman" w:hAnsi="Times New Roman" w:eastAsia="Times New Roman" w:cs="Times New Roman"/>
                <w:spacing w:val="27"/>
                <w:sz w:val="21"/>
                <w:szCs w:val="21"/>
                <w:lang w:eastAsia="zh-CN"/>
              </w:rPr>
              <w:t xml:space="preserve"> </w:t>
            </w:r>
            <w:r>
              <w:rPr>
                <w:rFonts w:ascii="宋体" w:hAnsi="宋体" w:eastAsia="宋体" w:cs="宋体"/>
                <w:sz w:val="21"/>
                <w:szCs w:val="21"/>
                <w:lang w:eastAsia="zh-CN"/>
              </w:rPr>
              <w:t>投标函按招标文件规定填报了投标价，符合招标文件的规定，招标人名称 填写正确；</w:t>
            </w:r>
          </w:p>
          <w:p>
            <w:pPr>
              <w:pStyle w:val="35"/>
              <w:spacing w:before="22"/>
              <w:ind w:left="943"/>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Times New Roman" w:hAnsi="Times New Roman" w:eastAsia="Times New Roman" w:cs="Times New Roman"/>
                <w:spacing w:val="47"/>
                <w:sz w:val="21"/>
                <w:szCs w:val="21"/>
                <w:lang w:eastAsia="zh-CN"/>
              </w:rPr>
              <w:t xml:space="preserve"> </w:t>
            </w:r>
            <w:r>
              <w:rPr>
                <w:rFonts w:ascii="宋体" w:hAnsi="宋体" w:eastAsia="宋体" w:cs="宋体"/>
                <w:sz w:val="21"/>
                <w:szCs w:val="21"/>
                <w:lang w:eastAsia="zh-CN"/>
              </w:rPr>
              <w:t>已标价工程量清单及说明与招标文件规定一致，未进行修改和删减；</w:t>
            </w:r>
          </w:p>
          <w:p>
            <w:pPr>
              <w:pStyle w:val="35"/>
              <w:spacing w:before="21"/>
              <w:ind w:left="943"/>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Times New Roman" w:hAnsi="Times New Roman" w:eastAsia="Times New Roman" w:cs="Times New Roman"/>
                <w:spacing w:val="49"/>
                <w:sz w:val="21"/>
                <w:szCs w:val="21"/>
                <w:lang w:eastAsia="zh-CN"/>
              </w:rPr>
              <w:t xml:space="preserve"> </w:t>
            </w:r>
            <w:r>
              <w:rPr>
                <w:rFonts w:ascii="宋体" w:hAnsi="宋体" w:eastAsia="宋体" w:cs="宋体"/>
                <w:sz w:val="21"/>
                <w:szCs w:val="21"/>
                <w:lang w:eastAsia="zh-CN"/>
              </w:rPr>
              <w:t>报价文件组成齐全完整，内容均按规定填写。</w:t>
            </w:r>
          </w:p>
          <w:p>
            <w:pPr>
              <w:pStyle w:val="35"/>
              <w:spacing w:before="21" w:line="259" w:lineRule="auto"/>
              <w:ind w:left="103" w:right="101" w:firstLine="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）报价文件上法定代表人或其授权代理人的签署、投标人的单位章盖章齐全， 符合招标文件规定。</w:t>
            </w:r>
          </w:p>
          <w:p>
            <w:pPr>
              <w:pStyle w:val="35"/>
              <w:spacing w:before="20"/>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）一份报价文件应只有一个投标报价。</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）投标人若提交调价函，调价函符合招标文件要求。</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）报价文件未附有招标人不能接受的条件。</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6</w:t>
            </w:r>
            <w:r>
              <w:rPr>
                <w:rFonts w:ascii="宋体" w:hAnsi="宋体" w:eastAsia="宋体" w:cs="宋体"/>
                <w:sz w:val="21"/>
                <w:szCs w:val="21"/>
                <w:lang w:eastAsia="zh-CN"/>
              </w:rPr>
              <w:t>）安全生产费用、人工费工日单价、暂列金额、暂定价、税金税率等不可竞争</w:t>
            </w:r>
          </w:p>
        </w:tc>
      </w:tr>
    </w:tbl>
    <w:p>
      <w:pPr>
        <w:rPr>
          <w:rFonts w:ascii="黑体" w:hAnsi="黑体" w:eastAsia="黑体" w:cs="黑体"/>
          <w:sz w:val="20"/>
          <w:szCs w:val="20"/>
          <w:lang w:eastAsia="zh-CN"/>
        </w:rPr>
      </w:pPr>
    </w:p>
    <w:p>
      <w:pPr>
        <w:spacing w:before="11"/>
        <w:rPr>
          <w:rFonts w:ascii="黑体" w:hAnsi="黑体" w:eastAsia="黑体" w:cs="黑体"/>
          <w:sz w:val="10"/>
          <w:szCs w:val="10"/>
          <w:lang w:eastAsia="zh-CN"/>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084" o:spid="_x0000_s1084" o:spt="203" style="height:0.5pt;width:144.55pt;" coordsize="2891,10203">
            <o:lock v:ext="edit"/>
            <v:group id="_x0000_s1085" o:spid="_x0000_s1085" o:spt="203" style="position:absolute;left:5;top:5;height:2;width:2881;" coordorigin="5,5" coordsize="2881,2">
              <o:lock v:ext="edit"/>
              <v:shape id="_x0000_s1086" o:spid="_x0000_s1086" style="position:absolute;left:5;top:5;height:2;width:2881;" filled="f" coordorigin="5,5" coordsize="2881,0" path="m5,5l2886,5e">
                <v:path arrowok="t"/>
                <v:fill on="f" focussize="0,0"/>
                <v:stroke weight="0.48pt"/>
                <v:imagedata o:title=""/>
                <o:lock v:ext="edit"/>
              </v:shape>
            </v:group>
            <w10:wrap type="none"/>
            <w10:anchorlock/>
          </v:group>
        </w:pict>
      </w:r>
    </w:p>
    <w:p>
      <w:pPr>
        <w:spacing w:before="55"/>
        <w:ind w:left="484" w:right="64" w:hanging="272"/>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合理低价法，指对通过初步评审的投标人，不再对其施工组织设计、项目管理机构、技术能力等因素进行评分，仅依据 报价评审，推荐中标候选人的评标方法。投标人中标后，向招标人提供技术标。</w:t>
      </w:r>
      <w:r>
        <w:rPr>
          <w:rFonts w:ascii="宋体" w:hAnsi="宋体" w:eastAsia="宋体" w:cs="宋体"/>
          <w:color w:val="FF0000"/>
          <w:sz w:val="18"/>
          <w:szCs w:val="18"/>
          <w:lang w:eastAsia="zh-CN"/>
        </w:rPr>
        <w:t>适用于控制价在</w:t>
      </w:r>
      <w:r>
        <w:rPr>
          <w:rFonts w:ascii="宋体" w:hAnsi="宋体" w:eastAsia="宋体" w:cs="宋体"/>
          <w:color w:val="FF0000"/>
          <w:spacing w:val="-46"/>
          <w:sz w:val="18"/>
          <w:szCs w:val="18"/>
          <w:lang w:eastAsia="zh-CN"/>
        </w:rPr>
        <w:t xml:space="preserve"> </w:t>
      </w:r>
      <w:r>
        <w:rPr>
          <w:rFonts w:hint="eastAsia" w:cs="Times New Roman" w:asciiTheme="minorEastAsia" w:hAnsiTheme="minorEastAsia"/>
          <w:color w:val="FF0000"/>
          <w:sz w:val="18"/>
          <w:szCs w:val="18"/>
          <w:lang w:val="en-US" w:eastAsia="zh-CN"/>
        </w:rPr>
        <w:t>1000（不含）</w:t>
      </w:r>
      <w:r>
        <w:rPr>
          <w:rFonts w:ascii="宋体" w:hAnsi="宋体" w:eastAsia="宋体" w:cs="宋体"/>
          <w:color w:val="FF0000"/>
          <w:sz w:val="18"/>
          <w:szCs w:val="18"/>
          <w:lang w:eastAsia="zh-CN"/>
        </w:rPr>
        <w:t>万元以下的项目。</w:t>
      </w:r>
    </w:p>
    <w:p>
      <w:pPr>
        <w:rPr>
          <w:rFonts w:ascii="宋体" w:hAnsi="宋体" w:eastAsia="宋体" w:cs="宋体"/>
          <w:sz w:val="18"/>
          <w:szCs w:val="18"/>
          <w:lang w:eastAsia="zh-CN"/>
        </w:rPr>
        <w:sectPr>
          <w:pgSz w:w="11910" w:h="16840"/>
          <w:pgMar w:top="1080" w:right="102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720"/>
        <w:gridCol w:w="900"/>
        <w:gridCol w:w="8128"/>
      </w:tblGrid>
      <w:tr>
        <w:trPr>
          <w:trHeight w:val="451" w:hRule="exact"/>
        </w:trPr>
        <w:tc>
          <w:tcPr>
            <w:tcW w:w="1620" w:type="dxa"/>
            <w:gridSpan w:val="2"/>
            <w:tcBorders>
              <w:top w:val="single" w:color="000000" w:sz="4" w:space="0"/>
              <w:left w:val="single" w:color="000000" w:sz="4" w:space="0"/>
              <w:bottom w:val="single" w:color="000000" w:sz="4" w:space="0"/>
              <w:right w:val="single" w:color="000000" w:sz="4" w:space="0"/>
            </w:tcBorders>
          </w:tcPr>
          <w:p>
            <w:pPr>
              <w:pStyle w:val="35"/>
              <w:spacing w:before="110"/>
              <w:ind w:left="487"/>
              <w:rPr>
                <w:rFonts w:ascii="宋体" w:hAnsi="宋体" w:eastAsia="宋体" w:cs="宋体"/>
                <w:sz w:val="21"/>
                <w:szCs w:val="21"/>
              </w:rPr>
            </w:pPr>
            <w:r>
              <w:rPr>
                <w:rFonts w:ascii="宋体" w:hAnsi="宋体" w:eastAsia="宋体" w:cs="宋体"/>
                <w:b/>
                <w:bCs/>
                <w:sz w:val="21"/>
                <w:szCs w:val="21"/>
              </w:rPr>
              <w:t>条款号</w:t>
            </w:r>
          </w:p>
        </w:tc>
        <w:tc>
          <w:tcPr>
            <w:tcW w:w="8128" w:type="dxa"/>
            <w:tcBorders>
              <w:top w:val="single" w:color="000000" w:sz="4" w:space="0"/>
              <w:left w:val="single" w:color="000000" w:sz="4" w:space="0"/>
              <w:bottom w:val="single" w:color="000000" w:sz="4" w:space="0"/>
              <w:right w:val="single" w:color="000000" w:sz="4" w:space="0"/>
            </w:tcBorders>
          </w:tcPr>
          <w:p>
            <w:pPr>
              <w:pStyle w:val="35"/>
              <w:spacing w:before="110"/>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634" w:hRule="exact"/>
        </w:trPr>
        <w:tc>
          <w:tcPr>
            <w:tcW w:w="720" w:type="dxa"/>
            <w:tcBorders>
              <w:top w:val="single" w:color="000000" w:sz="4" w:space="0"/>
              <w:left w:val="single" w:color="000000" w:sz="4" w:space="0"/>
              <w:bottom w:val="single" w:color="000000" w:sz="4" w:space="0"/>
              <w:right w:val="single" w:color="000000" w:sz="4" w:space="0"/>
            </w:tcBorders>
          </w:tcPr>
          <w:p/>
        </w:tc>
        <w:tc>
          <w:tcPr>
            <w:tcW w:w="900" w:type="dxa"/>
            <w:tcBorders>
              <w:top w:val="single" w:color="000000" w:sz="4" w:space="0"/>
              <w:left w:val="single" w:color="000000" w:sz="4" w:space="0"/>
              <w:bottom w:val="single" w:color="000000" w:sz="4" w:space="0"/>
              <w:right w:val="single" w:color="000000" w:sz="4" w:space="0"/>
            </w:tcBorders>
          </w:tcPr>
          <w:p/>
        </w:tc>
        <w:tc>
          <w:tcPr>
            <w:tcW w:w="8128" w:type="dxa"/>
            <w:tcBorders>
              <w:top w:val="single" w:color="000000" w:sz="4" w:space="0"/>
              <w:left w:val="single" w:color="000000" w:sz="4" w:space="0"/>
              <w:bottom w:val="single" w:color="000000" w:sz="4" w:space="0"/>
              <w:right w:val="single" w:color="000000" w:sz="4" w:space="0"/>
            </w:tcBorders>
          </w:tcPr>
          <w:p>
            <w:pPr>
              <w:pStyle w:val="35"/>
              <w:spacing w:line="262" w:lineRule="exact"/>
              <w:ind w:left="103"/>
              <w:rPr>
                <w:rFonts w:ascii="宋体" w:hAnsi="宋体" w:eastAsia="宋体" w:cs="宋体"/>
                <w:sz w:val="21"/>
                <w:szCs w:val="21"/>
                <w:lang w:eastAsia="zh-CN"/>
              </w:rPr>
            </w:pPr>
            <w:r>
              <w:rPr>
                <w:rFonts w:ascii="宋体" w:hAnsi="宋体" w:eastAsia="宋体" w:cs="宋体"/>
                <w:sz w:val="21"/>
                <w:szCs w:val="21"/>
                <w:lang w:eastAsia="zh-CN"/>
              </w:rPr>
              <w:t>费用符合招标文件规定。</w:t>
            </w:r>
          </w:p>
          <w:p>
            <w:pPr>
              <w:pStyle w:val="35"/>
              <w:spacing w:before="37"/>
              <w:ind w:left="523"/>
              <w:rPr>
                <w:rFonts w:ascii="宋体" w:hAnsi="宋体" w:eastAsia="宋体" w:cs="宋体"/>
                <w:sz w:val="21"/>
                <w:szCs w:val="21"/>
                <w:lang w:eastAsia="zh-CN"/>
              </w:rPr>
            </w:pPr>
            <w:r>
              <w:rPr>
                <w:rFonts w:ascii="宋体" w:hAnsi="宋体" w:eastAsia="宋体" w:cs="宋体"/>
                <w:spacing w:val="-6"/>
                <w:sz w:val="21"/>
                <w:szCs w:val="21"/>
                <w:lang w:eastAsia="zh-CN"/>
              </w:rPr>
              <w:t>（</w:t>
            </w:r>
            <w:r>
              <w:rPr>
                <w:rFonts w:ascii="Times New Roman" w:hAnsi="Times New Roman" w:eastAsia="Times New Roman" w:cs="Times New Roman"/>
                <w:spacing w:val="-6"/>
                <w:sz w:val="21"/>
                <w:szCs w:val="21"/>
                <w:lang w:eastAsia="zh-CN"/>
              </w:rPr>
              <w:t>7</w:t>
            </w:r>
            <w:r>
              <w:rPr>
                <w:rFonts w:ascii="宋体" w:hAnsi="宋体" w:eastAsia="宋体" w:cs="宋体"/>
                <w:spacing w:val="-6"/>
                <w:sz w:val="21"/>
                <w:szCs w:val="21"/>
                <w:lang w:eastAsia="zh-CN"/>
              </w:rPr>
              <w:t>）投标报价不超过招标文件设定的最高投标限价（如有）。</w:t>
            </w:r>
          </w:p>
        </w:tc>
      </w:tr>
      <w:tr>
        <w:tblPrEx>
          <w:tblCellMar>
            <w:top w:w="0" w:type="dxa"/>
            <w:left w:w="0" w:type="dxa"/>
            <w:bottom w:w="0" w:type="dxa"/>
            <w:right w:w="0" w:type="dxa"/>
          </w:tblCellMar>
        </w:tblPrEx>
        <w:trPr>
          <w:trHeight w:val="3239"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18"/>
              <w:ind w:left="144"/>
              <w:rPr>
                <w:rFonts w:ascii="Times New Roman" w:hAnsi="Times New Roman" w:eastAsia="Times New Roman" w:cs="Times New Roman"/>
                <w:sz w:val="21"/>
                <w:szCs w:val="21"/>
              </w:rPr>
            </w:pPr>
            <w:r>
              <w:rPr>
                <w:rFonts w:ascii="Times New Roman"/>
                <w:sz w:val="21"/>
              </w:rPr>
              <w:t>2.1.2</w:t>
            </w:r>
          </w:p>
        </w:tc>
        <w:tc>
          <w:tcPr>
            <w:tcW w:w="90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9"/>
              <w:rPr>
                <w:rFonts w:ascii="Times New Roman" w:hAnsi="Times New Roman" w:eastAsia="Times New Roman" w:cs="Times New Roman"/>
                <w:sz w:val="26"/>
                <w:szCs w:val="26"/>
              </w:rPr>
            </w:pPr>
          </w:p>
          <w:p>
            <w:pPr>
              <w:pStyle w:val="35"/>
              <w:spacing w:line="384" w:lineRule="auto"/>
              <w:ind w:left="129" w:right="125"/>
              <w:rPr>
                <w:rFonts w:ascii="宋体" w:hAnsi="宋体" w:eastAsia="宋体" w:cs="宋体"/>
                <w:sz w:val="21"/>
                <w:szCs w:val="21"/>
              </w:rPr>
            </w:pPr>
            <w:r>
              <w:rPr>
                <w:rFonts w:ascii="宋体" w:hAnsi="宋体" w:eastAsia="宋体" w:cs="宋体"/>
                <w:sz w:val="21"/>
                <w:szCs w:val="21"/>
              </w:rPr>
              <w:t>资格评</w:t>
            </w:r>
            <w:r>
              <w:rPr>
                <w:rFonts w:ascii="宋体" w:hAnsi="宋体" w:eastAsia="宋体" w:cs="宋体"/>
                <w:spacing w:val="-102"/>
                <w:sz w:val="21"/>
                <w:szCs w:val="21"/>
              </w:rPr>
              <w:t xml:space="preserve"> </w:t>
            </w:r>
            <w:r>
              <w:rPr>
                <w:rFonts w:ascii="宋体" w:hAnsi="宋体" w:eastAsia="宋体" w:cs="宋体"/>
                <w:sz w:val="21"/>
                <w:szCs w:val="21"/>
              </w:rPr>
              <w:t>审标准</w:t>
            </w:r>
          </w:p>
        </w:tc>
        <w:tc>
          <w:tcPr>
            <w:tcW w:w="8128" w:type="dxa"/>
            <w:tcBorders>
              <w:top w:val="single" w:color="000000" w:sz="4" w:space="0"/>
              <w:left w:val="single" w:color="000000" w:sz="4" w:space="0"/>
              <w:bottom w:val="single" w:color="000000" w:sz="4" w:space="0"/>
              <w:right w:val="single" w:color="000000" w:sz="4" w:space="0"/>
            </w:tcBorders>
          </w:tcPr>
          <w:p>
            <w:pPr>
              <w:pStyle w:val="35"/>
              <w:spacing w:line="278" w:lineRule="exact"/>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）投标人具备有效的营业执照、资质证书、安全生产许可证；</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）投标人的资质等级符合招标文件规定；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）投标人的财务状况符合招标文件规定；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4</w:t>
            </w:r>
            <w:r>
              <w:rPr>
                <w:rFonts w:ascii="宋体" w:hAnsi="宋体" w:eastAsia="宋体" w:cs="宋体"/>
                <w:color w:val="000000" w:themeColor="text1"/>
                <w:sz w:val="21"/>
                <w:szCs w:val="21"/>
                <w:lang w:eastAsia="zh-CN"/>
              </w:rPr>
              <w:t>）投标人的类似项目业绩符合招标文件规定；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5</w:t>
            </w:r>
            <w:r>
              <w:rPr>
                <w:rFonts w:ascii="宋体" w:hAnsi="宋体" w:eastAsia="宋体" w:cs="宋体"/>
                <w:color w:val="000000" w:themeColor="text1"/>
                <w:sz w:val="21"/>
                <w:szCs w:val="21"/>
                <w:lang w:eastAsia="zh-CN"/>
              </w:rPr>
              <w:t>）投标人的信誉符合招标文件规定；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6</w:t>
            </w:r>
            <w:r>
              <w:rPr>
                <w:rFonts w:ascii="宋体" w:hAnsi="宋体" w:eastAsia="宋体" w:cs="宋体"/>
                <w:color w:val="000000" w:themeColor="text1"/>
                <w:sz w:val="21"/>
                <w:szCs w:val="21"/>
                <w:lang w:eastAsia="zh-CN"/>
              </w:rPr>
              <w:t>）投标人的项目负责人资格符合招标文件规定；</w:t>
            </w:r>
          </w:p>
          <w:p>
            <w:pPr>
              <w:adjustRightInd w:val="0"/>
              <w:ind w:firstLine="525" w:firstLineChars="250"/>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7</w:t>
            </w:r>
            <w:r>
              <w:rPr>
                <w:rFonts w:ascii="宋体" w:hAnsi="宋体" w:eastAsia="宋体" w:cs="宋体"/>
                <w:color w:val="000000" w:themeColor="text1"/>
                <w:sz w:val="21"/>
                <w:szCs w:val="21"/>
                <w:lang w:eastAsia="zh-CN"/>
              </w:rPr>
              <w:t>）投标人的其他要求符合招标文件规定；</w:t>
            </w:r>
          </w:p>
          <w:p>
            <w:pPr>
              <w:adjustRightInd w:val="0"/>
              <w:ind w:firstLine="525" w:firstLineChars="250"/>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eastAsia="zh-CN"/>
              </w:rPr>
              <w:t>8</w:t>
            </w:r>
            <w:r>
              <w:rPr>
                <w:rFonts w:ascii="宋体" w:hAnsi="宋体" w:eastAsia="宋体" w:cs="宋体"/>
                <w:color w:val="000000" w:themeColor="text1"/>
                <w:sz w:val="21"/>
                <w:szCs w:val="21"/>
                <w:lang w:eastAsia="zh-CN"/>
              </w:rPr>
              <w:t>）投标人的</w:t>
            </w:r>
            <w:r>
              <w:rPr>
                <w:rFonts w:hint="eastAsia" w:ascii="宋体" w:hAnsi="宋体" w:eastAsia="宋体" w:cs="宋体"/>
                <w:color w:val="000000" w:themeColor="text1"/>
                <w:sz w:val="21"/>
                <w:szCs w:val="21"/>
                <w:lang w:eastAsia="zh-CN"/>
              </w:rPr>
              <w:t>不良行为记录要求符合招标文件要求；</w:t>
            </w:r>
          </w:p>
          <w:p>
            <w:pPr>
              <w:pStyle w:val="35"/>
              <w:spacing w:before="21"/>
              <w:ind w:firstLine="525" w:firstLineChars="250"/>
              <w:rPr>
                <w:rFonts w:ascii="宋体" w:hAnsi="宋体" w:eastAsia="宋体" w:cs="宋体"/>
                <w:sz w:val="21"/>
                <w:szCs w:val="21"/>
                <w:lang w:eastAsia="zh-CN"/>
              </w:rPr>
            </w:pPr>
            <w:r>
              <w:rPr>
                <w:rFonts w:ascii="宋体" w:hAnsi="宋体" w:eastAsia="宋体" w:cs="宋体"/>
                <w:sz w:val="21"/>
                <w:szCs w:val="21"/>
                <w:lang w:eastAsia="zh-CN"/>
              </w:rPr>
              <w:t>（</w:t>
            </w:r>
            <w:r>
              <w:rPr>
                <w:rFonts w:hint="eastAsia" w:ascii="Times New Roman" w:hAnsi="Times New Roman" w:cs="Times New Roman"/>
                <w:sz w:val="21"/>
                <w:szCs w:val="21"/>
                <w:lang w:eastAsia="zh-CN"/>
              </w:rPr>
              <w:t>9</w:t>
            </w:r>
            <w:r>
              <w:rPr>
                <w:rFonts w:ascii="宋体" w:hAnsi="宋体" w:eastAsia="宋体" w:cs="宋体"/>
                <w:sz w:val="21"/>
                <w:szCs w:val="21"/>
                <w:lang w:eastAsia="zh-CN"/>
              </w:rPr>
              <w:t>）投标人不存在第二章</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投标人须知</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第</w:t>
            </w:r>
            <w:r>
              <w:rPr>
                <w:rFonts w:ascii="宋体" w:hAnsi="宋体" w:eastAsia="宋体" w:cs="宋体"/>
                <w:spacing w:val="-57"/>
                <w:sz w:val="21"/>
                <w:szCs w:val="21"/>
                <w:lang w:eastAsia="zh-CN"/>
              </w:rPr>
              <w:t xml:space="preserve"> </w:t>
            </w:r>
            <w:r>
              <w:rPr>
                <w:rFonts w:ascii="Times New Roman" w:hAnsi="Times New Roman" w:eastAsia="Times New Roman" w:cs="Times New Roman"/>
                <w:sz w:val="21"/>
                <w:szCs w:val="21"/>
                <w:lang w:eastAsia="zh-CN"/>
              </w:rPr>
              <w:t>1.4.3</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项规定的任何一种情形；</w:t>
            </w:r>
          </w:p>
          <w:p>
            <w:pPr>
              <w:pStyle w:val="35"/>
              <w:spacing w:before="21" w:line="256" w:lineRule="auto"/>
              <w:ind w:left="103" w:right="-5" w:firstLine="420"/>
              <w:rPr>
                <w:rFonts w:ascii="宋体" w:hAnsi="宋体" w:eastAsia="宋体" w:cs="宋体"/>
                <w:sz w:val="21"/>
                <w:szCs w:val="21"/>
                <w:lang w:eastAsia="zh-CN"/>
              </w:rPr>
            </w:pPr>
            <w:r>
              <w:rPr>
                <w:rFonts w:ascii="宋体" w:hAnsi="宋体" w:eastAsia="宋体" w:cs="宋体"/>
                <w:sz w:val="21"/>
                <w:szCs w:val="21"/>
                <w:lang w:eastAsia="zh-CN"/>
              </w:rPr>
              <w:t>（</w:t>
            </w:r>
            <w:r>
              <w:rPr>
                <w:rFonts w:hint="eastAsia" w:ascii="Times New Roman" w:hAnsi="Times New Roman" w:cs="Times New Roman"/>
                <w:sz w:val="21"/>
                <w:szCs w:val="21"/>
                <w:lang w:eastAsia="zh-CN"/>
              </w:rPr>
              <w:t>10</w:t>
            </w:r>
            <w:r>
              <w:rPr>
                <w:rFonts w:ascii="宋体" w:hAnsi="宋体" w:eastAsia="宋体" w:cs="宋体"/>
                <w:sz w:val="21"/>
                <w:szCs w:val="21"/>
                <w:lang w:eastAsia="zh-CN"/>
              </w:rPr>
              <w:t xml:space="preserve">）以联合体形式参与投标的，联合体各方均未再以自己名义单独或参加其他联 </w:t>
            </w:r>
            <w:r>
              <w:rPr>
                <w:rFonts w:ascii="宋体" w:hAnsi="宋体" w:eastAsia="宋体" w:cs="宋体"/>
                <w:spacing w:val="-6"/>
                <w:sz w:val="21"/>
                <w:szCs w:val="21"/>
                <w:lang w:eastAsia="zh-CN"/>
              </w:rPr>
              <w:t>合体在同一标段中投标；独立参与投标的，投标人未同时参加联合体在同一标段中投标。</w:t>
            </w:r>
          </w:p>
        </w:tc>
      </w:tr>
    </w:tbl>
    <w:p>
      <w:pPr>
        <w:spacing w:before="2"/>
        <w:rPr>
          <w:rFonts w:ascii="Times New Roman" w:hAnsi="Times New Roman" w:eastAsia="Times New Roman" w:cs="Times New Roman"/>
          <w:sz w:val="27"/>
          <w:szCs w:val="27"/>
          <w:lang w:eastAsia="zh-CN"/>
        </w:rPr>
      </w:pPr>
    </w:p>
    <w:tbl>
      <w:tblPr>
        <w:tblStyle w:val="22"/>
        <w:tblW w:w="0" w:type="auto"/>
        <w:tblInd w:w="100" w:type="dxa"/>
        <w:tblLayout w:type="fixed"/>
        <w:tblCellMar>
          <w:top w:w="0" w:type="dxa"/>
          <w:left w:w="0" w:type="dxa"/>
          <w:bottom w:w="0" w:type="dxa"/>
          <w:right w:w="0" w:type="dxa"/>
        </w:tblCellMar>
      </w:tblPr>
      <w:tblGrid>
        <w:gridCol w:w="1620"/>
        <w:gridCol w:w="1621"/>
        <w:gridCol w:w="6507"/>
      </w:tblGrid>
      <w:tr>
        <w:trPr>
          <w:trHeight w:val="802"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9"/>
              <w:rPr>
                <w:rFonts w:ascii="Times New Roman" w:hAnsi="Times New Roman" w:eastAsia="Times New Roman" w:cs="Times New Roman"/>
                <w:sz w:val="24"/>
                <w:szCs w:val="24"/>
                <w:lang w:eastAsia="zh-CN"/>
              </w:rPr>
            </w:pPr>
          </w:p>
          <w:p>
            <w:pPr>
              <w:pStyle w:val="35"/>
              <w:ind w:left="487"/>
              <w:rPr>
                <w:rFonts w:ascii="宋体" w:hAnsi="宋体" w:eastAsia="宋体" w:cs="宋体"/>
                <w:sz w:val="21"/>
                <w:szCs w:val="21"/>
              </w:rPr>
            </w:pPr>
            <w:r>
              <w:rPr>
                <w:rFonts w:ascii="宋体" w:hAnsi="宋体" w:eastAsia="宋体" w:cs="宋体"/>
                <w:b/>
                <w:bCs/>
                <w:sz w:val="21"/>
                <w:szCs w:val="21"/>
              </w:rPr>
              <w:t>条款号</w:t>
            </w:r>
          </w:p>
        </w:tc>
        <w:tc>
          <w:tcPr>
            <w:tcW w:w="1621" w:type="dxa"/>
            <w:tcBorders>
              <w:top w:val="single" w:color="000000" w:sz="4" w:space="0"/>
              <w:left w:val="single" w:color="000000" w:sz="4" w:space="0"/>
              <w:bottom w:val="single" w:color="000000" w:sz="4" w:space="0"/>
              <w:right w:val="single" w:color="000000" w:sz="4" w:space="0"/>
            </w:tcBorders>
          </w:tcPr>
          <w:p>
            <w:pPr>
              <w:pStyle w:val="35"/>
              <w:spacing w:before="9"/>
              <w:rPr>
                <w:rFonts w:ascii="Times New Roman" w:hAnsi="Times New Roman" w:eastAsia="Times New Roman" w:cs="Times New Roman"/>
                <w:sz w:val="24"/>
                <w:szCs w:val="24"/>
              </w:rPr>
            </w:pPr>
          </w:p>
          <w:p>
            <w:pPr>
              <w:pStyle w:val="35"/>
              <w:ind w:left="383"/>
              <w:rPr>
                <w:rFonts w:ascii="宋体" w:hAnsi="宋体" w:eastAsia="宋体" w:cs="宋体"/>
                <w:sz w:val="21"/>
                <w:szCs w:val="21"/>
              </w:rPr>
            </w:pPr>
            <w:r>
              <w:rPr>
                <w:rFonts w:ascii="宋体" w:hAnsi="宋体" w:eastAsia="宋体" w:cs="宋体"/>
                <w:b/>
                <w:bCs/>
                <w:sz w:val="21"/>
                <w:szCs w:val="21"/>
              </w:rPr>
              <w:t>条款内容</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9"/>
              <w:rPr>
                <w:rFonts w:ascii="Times New Roman" w:hAnsi="Times New Roman" w:eastAsia="Times New Roman" w:cs="Times New Roman"/>
                <w:sz w:val="24"/>
                <w:szCs w:val="24"/>
              </w:rPr>
            </w:pPr>
          </w:p>
          <w:p>
            <w:pPr>
              <w:pStyle w:val="35"/>
              <w:ind w:left="2"/>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4884" w:hRule="exact"/>
        </w:trPr>
        <w:tc>
          <w:tcPr>
            <w:tcW w:w="162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6"/>
              <w:rPr>
                <w:rFonts w:ascii="Times New Roman" w:hAnsi="Times New Roman" w:eastAsia="Times New Roman" w:cs="Times New Roman"/>
              </w:rPr>
            </w:pPr>
          </w:p>
          <w:p>
            <w:pPr>
              <w:pStyle w:val="35"/>
              <w:ind w:left="2"/>
              <w:jc w:val="center"/>
              <w:rPr>
                <w:rFonts w:ascii="宋体" w:hAnsi="宋体" w:eastAsia="宋体" w:cs="宋体"/>
                <w:sz w:val="21"/>
                <w:szCs w:val="21"/>
              </w:rPr>
            </w:pPr>
            <w:r>
              <w:rPr>
                <w:rFonts w:ascii="宋体"/>
                <w:sz w:val="21"/>
              </w:rPr>
              <w:t>2.2.1</w:t>
            </w:r>
          </w:p>
        </w:tc>
        <w:tc>
          <w:tcPr>
            <w:tcW w:w="1621"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1"/>
              <w:rPr>
                <w:rFonts w:ascii="Times New Roman" w:hAnsi="Times New Roman" w:eastAsia="Times New Roman" w:cs="Times New Roman"/>
                <w:sz w:val="28"/>
                <w:szCs w:val="28"/>
                <w:lang w:eastAsia="zh-CN"/>
              </w:rPr>
            </w:pPr>
          </w:p>
          <w:p>
            <w:pPr>
              <w:pStyle w:val="35"/>
              <w:spacing w:line="314" w:lineRule="auto"/>
              <w:ind w:left="175" w:right="171"/>
              <w:jc w:val="center"/>
              <w:rPr>
                <w:rFonts w:ascii="宋体" w:hAnsi="宋体" w:eastAsia="宋体" w:cs="宋体"/>
                <w:sz w:val="21"/>
                <w:szCs w:val="21"/>
                <w:lang w:eastAsia="zh-CN"/>
              </w:rPr>
            </w:pPr>
            <w:r>
              <w:rPr>
                <w:rFonts w:ascii="宋体" w:hAnsi="宋体" w:eastAsia="宋体" w:cs="宋体"/>
                <w:spacing w:val="-1"/>
                <w:sz w:val="21"/>
                <w:szCs w:val="21"/>
                <w:lang w:eastAsia="zh-CN"/>
              </w:rPr>
              <w:t>不纳入投标报</w:t>
            </w:r>
            <w:r>
              <w:rPr>
                <w:rFonts w:ascii="宋体" w:hAnsi="宋体" w:eastAsia="宋体" w:cs="宋体"/>
                <w:sz w:val="21"/>
                <w:szCs w:val="21"/>
                <w:lang w:eastAsia="zh-CN"/>
              </w:rPr>
              <w:t xml:space="preserve"> </w:t>
            </w:r>
            <w:r>
              <w:rPr>
                <w:rFonts w:ascii="宋体" w:hAnsi="宋体" w:eastAsia="宋体" w:cs="宋体"/>
                <w:spacing w:val="-1"/>
                <w:sz w:val="21"/>
                <w:szCs w:val="21"/>
                <w:lang w:eastAsia="zh-CN"/>
              </w:rPr>
              <w:t>价平均值计算</w:t>
            </w:r>
            <w:r>
              <w:rPr>
                <w:rFonts w:ascii="宋体" w:hAnsi="宋体" w:eastAsia="宋体" w:cs="宋体"/>
                <w:sz w:val="21"/>
                <w:szCs w:val="21"/>
                <w:lang w:eastAsia="zh-CN"/>
              </w:rPr>
              <w:t xml:space="preserve"> 的情形</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42" w:line="314" w:lineRule="auto"/>
              <w:ind w:left="103" w:right="-5" w:firstLine="420"/>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出现下列情形之一的投标报价均不参与投标报价平均值（以下简 称 X</w:t>
            </w:r>
            <w:r>
              <w:rPr>
                <w:rFonts w:hint="eastAsia" w:ascii="宋体" w:hAnsi="宋体" w:eastAsia="宋体" w:cs="宋体"/>
                <w:color w:val="000000" w:themeColor="text1"/>
                <w:spacing w:val="-54"/>
                <w:sz w:val="21"/>
                <w:szCs w:val="21"/>
                <w:lang w:eastAsia="zh-CN"/>
              </w:rPr>
              <w:t xml:space="preserve"> </w:t>
            </w:r>
            <w:r>
              <w:rPr>
                <w:rFonts w:hint="eastAsia" w:ascii="宋体" w:hAnsi="宋体" w:eastAsia="宋体" w:cs="宋体"/>
                <w:color w:val="000000" w:themeColor="text1"/>
                <w:spacing w:val="-6"/>
                <w:sz w:val="21"/>
                <w:szCs w:val="21"/>
                <w:lang w:eastAsia="zh-CN"/>
              </w:rPr>
              <w:t>值）计算，开标现场公开唱标的其余投标报价均参与平均值计算：</w:t>
            </w:r>
          </w:p>
          <w:p>
            <w:pPr>
              <w:pStyle w:val="35"/>
              <w:spacing w:before="20"/>
              <w:ind w:left="523"/>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（1）投标报价超过该项目招标控制价的；</w:t>
            </w:r>
          </w:p>
          <w:p>
            <w:pPr>
              <w:pStyle w:val="35"/>
              <w:spacing w:before="85"/>
              <w:ind w:left="523"/>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（2）界定为“串通投标”的；</w:t>
            </w:r>
          </w:p>
          <w:p>
            <w:pPr>
              <w:pStyle w:val="35"/>
              <w:spacing w:before="85" w:line="314" w:lineRule="auto"/>
              <w:ind w:left="103" w:right="96" w:firstLine="420"/>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（3）不同投标人出现使用相同的MAC地址进行投标、相同的机器识别码进行投标、相同的文件创建识别码进行投标、相同加密锁号的造价软件或使用相同的CA锁进行加解密的情形。</w:t>
            </w:r>
          </w:p>
          <w:p>
            <w:pPr>
              <w:pStyle w:val="35"/>
              <w:spacing w:before="20"/>
              <w:ind w:left="523"/>
              <w:rPr>
                <w:rFonts w:hint="eastAsia" w:ascii="宋体" w:hAnsi="宋体" w:eastAsia="宋体" w:cs="宋体"/>
                <w:color w:val="000000" w:themeColor="text1"/>
                <w:sz w:val="21"/>
                <w:szCs w:val="21"/>
                <w:lang w:eastAsia="zh-CN"/>
              </w:rPr>
            </w:pPr>
            <w:r>
              <w:rPr>
                <w:rFonts w:hint="eastAsia" w:ascii="宋体" w:hAnsi="宋体" w:eastAsia="宋体" w:cs="宋体"/>
                <w:color w:val="000000" w:themeColor="text1"/>
                <w:sz w:val="21"/>
                <w:szCs w:val="21"/>
                <w:lang w:eastAsia="zh-CN"/>
              </w:rPr>
              <w:t>（4）投标保证金不符合招标文件要求的；</w:t>
            </w:r>
          </w:p>
          <w:p>
            <w:pPr>
              <w:pStyle w:val="35"/>
              <w:spacing w:before="85" w:line="314" w:lineRule="auto"/>
              <w:ind w:left="103" w:right="96" w:firstLine="420"/>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（5）</w:t>
            </w:r>
            <w:r>
              <w:rPr>
                <w:rFonts w:hint="eastAsia" w:ascii="宋体" w:hAnsi="宋体" w:eastAsia="宋体" w:cs="宋体"/>
                <w:b w:val="0"/>
                <w:bCs w:val="0"/>
                <w:color w:val="FF0000"/>
                <w:sz w:val="21"/>
                <w:szCs w:val="21"/>
                <w:lang w:val="en-US" w:eastAsia="zh-CN"/>
              </w:rPr>
              <w:t>企业资质、项目负责人资质、不良行为记录、资格条件中企业或项目负责人业绩要求、企业和项目负责人承诺函、</w:t>
            </w:r>
            <w:r>
              <w:rPr>
                <w:rFonts w:hint="eastAsia" w:ascii="宋体" w:hAnsi="宋体" w:eastAsia="宋体" w:cs="宋体"/>
                <w:color w:val="FF0000"/>
                <w:sz w:val="21"/>
                <w:szCs w:val="21"/>
              </w:rPr>
              <w:t>营业执照、安全生产许可证不满足招标文件要求的</w:t>
            </w:r>
            <w:r>
              <w:rPr>
                <w:rFonts w:hint="eastAsia" w:ascii="宋体" w:hAnsi="宋体" w:eastAsia="宋体" w:cs="宋体"/>
                <w:color w:val="FF0000"/>
                <w:sz w:val="21"/>
                <w:szCs w:val="21"/>
                <w:lang w:eastAsia="zh-CN"/>
              </w:rPr>
              <w:t>；</w:t>
            </w:r>
          </w:p>
          <w:p>
            <w:pPr>
              <w:pStyle w:val="35"/>
              <w:spacing w:before="20" w:line="297" w:lineRule="auto"/>
              <w:ind w:left="103" w:right="96" w:firstLine="420"/>
              <w:rPr>
                <w:rFonts w:hint="eastAsia" w:ascii="宋体" w:hAnsi="宋体" w:eastAsia="宋体" w:cs="宋体"/>
                <w:sz w:val="21"/>
                <w:szCs w:val="21"/>
                <w:lang w:eastAsia="zh-CN"/>
              </w:rPr>
            </w:pPr>
            <w:r>
              <w:rPr>
                <w:rFonts w:hint="eastAsia" w:ascii="宋体" w:hAnsi="宋体" w:eastAsia="宋体" w:cs="宋体"/>
                <w:color w:val="000000" w:themeColor="text1"/>
                <w:sz w:val="21"/>
                <w:szCs w:val="21"/>
                <w:lang w:eastAsia="zh-CN"/>
              </w:rPr>
              <w:t>（6）经评委认定投标函中大写投标报价与小写投标报价存在数 量级错误、金额单位错误的。</w:t>
            </w:r>
          </w:p>
        </w:tc>
      </w:tr>
      <w:tr>
        <w:trPr>
          <w:trHeight w:val="7213" w:hRule="exact"/>
        </w:trPr>
        <w:tc>
          <w:tcPr>
            <w:tcW w:w="162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5"/>
              <w:rPr>
                <w:rFonts w:ascii="Times New Roman" w:hAnsi="Times New Roman" w:eastAsia="Times New Roman" w:cs="Times New Roman"/>
                <w:sz w:val="23"/>
                <w:szCs w:val="23"/>
                <w:lang w:eastAsia="zh-CN"/>
              </w:rPr>
            </w:pPr>
          </w:p>
          <w:p>
            <w:pPr>
              <w:pStyle w:val="35"/>
              <w:ind w:left="2"/>
              <w:jc w:val="center"/>
              <w:rPr>
                <w:rFonts w:ascii="宋体" w:hAnsi="宋体" w:eastAsia="宋体" w:cs="宋体"/>
                <w:sz w:val="21"/>
                <w:szCs w:val="21"/>
              </w:rPr>
            </w:pPr>
            <w:r>
              <w:rPr>
                <w:rFonts w:ascii="宋体"/>
                <w:sz w:val="21"/>
              </w:rPr>
              <w:t>2.2.2</w:t>
            </w:r>
          </w:p>
        </w:tc>
        <w:tc>
          <w:tcPr>
            <w:tcW w:w="1621"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5"/>
              <w:rPr>
                <w:rFonts w:ascii="Times New Roman" w:hAnsi="Times New Roman" w:eastAsia="Times New Roman" w:cs="Times New Roman"/>
                <w:sz w:val="23"/>
                <w:szCs w:val="23"/>
              </w:rPr>
            </w:pPr>
          </w:p>
          <w:p>
            <w:pPr>
              <w:pStyle w:val="35"/>
              <w:ind w:left="304"/>
              <w:rPr>
                <w:rFonts w:ascii="宋体" w:hAnsi="宋体" w:eastAsia="宋体" w:cs="宋体"/>
                <w:sz w:val="21"/>
                <w:szCs w:val="21"/>
              </w:rPr>
            </w:pPr>
            <w:r>
              <w:rPr>
                <w:rFonts w:ascii="宋体" w:hAnsi="宋体" w:eastAsia="宋体" w:cs="宋体"/>
                <w:sz w:val="21"/>
                <w:szCs w:val="21"/>
              </w:rPr>
              <w:t>X</w:t>
            </w:r>
            <w:r>
              <w:rPr>
                <w:rFonts w:ascii="宋体" w:hAnsi="宋体" w:eastAsia="宋体" w:cs="宋体"/>
                <w:spacing w:val="-51"/>
                <w:sz w:val="21"/>
                <w:szCs w:val="21"/>
              </w:rPr>
              <w:t xml:space="preserve"> </w:t>
            </w:r>
            <w:r>
              <w:rPr>
                <w:rFonts w:ascii="宋体" w:hAnsi="宋体" w:eastAsia="宋体" w:cs="宋体"/>
                <w:sz w:val="21"/>
                <w:szCs w:val="21"/>
              </w:rPr>
              <w:t>值的计算</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45" w:line="314" w:lineRule="auto"/>
              <w:ind w:left="103" w:right="96" w:firstLine="420"/>
              <w:jc w:val="both"/>
              <w:rPr>
                <w:rFonts w:ascii="宋体" w:hAnsi="宋体" w:eastAsia="宋体" w:cs="宋体"/>
                <w:sz w:val="21"/>
                <w:szCs w:val="21"/>
                <w:lang w:eastAsia="zh-CN"/>
              </w:rPr>
            </w:pPr>
            <w:r>
              <w:rPr>
                <w:rFonts w:ascii="宋体" w:hAnsi="宋体" w:eastAsia="宋体" w:cs="宋体"/>
                <w:sz w:val="21"/>
                <w:szCs w:val="21"/>
                <w:lang w:eastAsia="zh-CN"/>
              </w:rPr>
              <w:t>未出现</w:t>
            </w:r>
            <w:r>
              <w:rPr>
                <w:rFonts w:ascii="宋体" w:hAnsi="宋体" w:eastAsia="宋体" w:cs="宋体"/>
                <w:spacing w:val="-56"/>
                <w:sz w:val="21"/>
                <w:szCs w:val="21"/>
                <w:lang w:eastAsia="zh-CN"/>
              </w:rPr>
              <w:t xml:space="preserve"> </w:t>
            </w:r>
            <w:r>
              <w:rPr>
                <w:rFonts w:ascii="宋体" w:hAnsi="宋体" w:eastAsia="宋体" w:cs="宋体"/>
                <w:sz w:val="21"/>
                <w:szCs w:val="21"/>
                <w:lang w:eastAsia="zh-CN"/>
              </w:rPr>
              <w:t>2.2.1</w:t>
            </w:r>
            <w:r>
              <w:rPr>
                <w:rFonts w:ascii="宋体" w:hAnsi="宋体" w:eastAsia="宋体" w:cs="宋体"/>
                <w:spacing w:val="-56"/>
                <w:sz w:val="21"/>
                <w:szCs w:val="21"/>
                <w:lang w:eastAsia="zh-CN"/>
              </w:rPr>
              <w:t xml:space="preserve"> </w:t>
            </w:r>
            <w:r>
              <w:rPr>
                <w:rFonts w:ascii="宋体" w:hAnsi="宋体" w:eastAsia="宋体" w:cs="宋体"/>
                <w:sz w:val="21"/>
                <w:szCs w:val="21"/>
                <w:lang w:eastAsia="zh-CN"/>
              </w:rPr>
              <w:t>情形的在开标现场公开唱标的投标报价，进入</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58"/>
                <w:sz w:val="21"/>
                <w:szCs w:val="21"/>
                <w:lang w:eastAsia="zh-CN"/>
              </w:rPr>
              <w:t xml:space="preserve"> </w:t>
            </w:r>
            <w:r>
              <w:rPr>
                <w:rFonts w:ascii="宋体" w:hAnsi="宋体" w:eastAsia="宋体" w:cs="宋体"/>
                <w:sz w:val="21"/>
                <w:szCs w:val="21"/>
                <w:lang w:eastAsia="zh-CN"/>
              </w:rPr>
              <w:t>值 计算：</w:t>
            </w:r>
          </w:p>
          <w:p>
            <w:pPr>
              <w:pStyle w:val="35"/>
              <w:spacing w:before="20" w:line="314" w:lineRule="auto"/>
              <w:ind w:left="103" w:right="96" w:firstLine="420"/>
              <w:jc w:val="both"/>
              <w:rPr>
                <w:rFonts w:ascii="宋体" w:hAnsi="宋体" w:eastAsia="宋体" w:cs="宋体"/>
                <w:sz w:val="21"/>
                <w:szCs w:val="21"/>
                <w:lang w:eastAsia="zh-CN"/>
              </w:rPr>
            </w:pPr>
            <w:r>
              <w:rPr>
                <w:rFonts w:ascii="宋体" w:hAnsi="宋体" w:eastAsia="宋体" w:cs="宋体"/>
                <w:sz w:val="21"/>
                <w:szCs w:val="21"/>
                <w:lang w:eastAsia="zh-CN"/>
              </w:rPr>
              <w:t>（1）在开标现场公开唱标的投标报价为 3</w:t>
            </w:r>
            <w:r>
              <w:rPr>
                <w:rFonts w:ascii="宋体" w:hAnsi="宋体" w:eastAsia="宋体" w:cs="宋体"/>
                <w:spacing w:val="-13"/>
                <w:sz w:val="21"/>
                <w:szCs w:val="21"/>
                <w:lang w:eastAsia="zh-CN"/>
              </w:rPr>
              <w:t xml:space="preserve"> </w:t>
            </w:r>
            <w:r>
              <w:rPr>
                <w:rFonts w:ascii="宋体" w:hAnsi="宋体" w:eastAsia="宋体" w:cs="宋体"/>
                <w:sz w:val="21"/>
                <w:szCs w:val="21"/>
                <w:lang w:eastAsia="zh-CN"/>
              </w:rPr>
              <w:t>家的，不去除极值进 行算术平均，计算</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54"/>
                <w:sz w:val="21"/>
                <w:szCs w:val="21"/>
                <w:lang w:eastAsia="zh-CN"/>
              </w:rPr>
              <w:t xml:space="preserve"> </w:t>
            </w:r>
            <w:r>
              <w:rPr>
                <w:rFonts w:ascii="宋体" w:hAnsi="宋体" w:eastAsia="宋体" w:cs="宋体"/>
                <w:sz w:val="21"/>
                <w:szCs w:val="21"/>
                <w:lang w:eastAsia="zh-CN"/>
              </w:rPr>
              <w:t>值。</w:t>
            </w:r>
          </w:p>
          <w:p>
            <w:pPr>
              <w:pStyle w:val="35"/>
              <w:spacing w:before="20" w:line="314" w:lineRule="auto"/>
              <w:ind w:left="103" w:right="96" w:firstLine="420"/>
              <w:jc w:val="both"/>
              <w:rPr>
                <w:rFonts w:ascii="宋体" w:hAnsi="宋体" w:eastAsia="宋体" w:cs="宋体"/>
                <w:sz w:val="21"/>
                <w:szCs w:val="21"/>
                <w:lang w:eastAsia="zh-CN"/>
              </w:rPr>
            </w:pPr>
            <w:r>
              <w:rPr>
                <w:rFonts w:ascii="宋体" w:hAnsi="宋体" w:eastAsia="宋体" w:cs="宋体"/>
                <w:spacing w:val="-3"/>
                <w:sz w:val="21"/>
                <w:szCs w:val="21"/>
                <w:lang w:eastAsia="zh-CN"/>
              </w:rPr>
              <w:t>（2）在开标现场公开唱标的投标报价为</w:t>
            </w:r>
            <w:r>
              <w:rPr>
                <w:rFonts w:ascii="宋体" w:hAnsi="宋体" w:eastAsia="宋体" w:cs="宋体"/>
                <w:spacing w:val="-44"/>
                <w:sz w:val="21"/>
                <w:szCs w:val="21"/>
                <w:lang w:eastAsia="zh-CN"/>
              </w:rPr>
              <w:t xml:space="preserve"> </w:t>
            </w:r>
            <w:r>
              <w:rPr>
                <w:rFonts w:ascii="宋体" w:hAnsi="宋体" w:eastAsia="宋体" w:cs="宋体"/>
                <w:sz w:val="21"/>
                <w:szCs w:val="21"/>
                <w:lang w:eastAsia="zh-CN"/>
              </w:rPr>
              <w:t>4</w:t>
            </w:r>
            <w:r>
              <w:rPr>
                <w:rFonts w:ascii="宋体" w:hAnsi="宋体" w:eastAsia="宋体" w:cs="宋体"/>
                <w:spacing w:val="-46"/>
                <w:sz w:val="21"/>
                <w:szCs w:val="21"/>
                <w:lang w:eastAsia="zh-CN"/>
              </w:rPr>
              <w:t xml:space="preserve"> </w:t>
            </w:r>
            <w:r>
              <w:rPr>
                <w:rFonts w:ascii="宋体" w:hAnsi="宋体" w:eastAsia="宋体" w:cs="宋体"/>
                <w:sz w:val="21"/>
                <w:szCs w:val="21"/>
                <w:lang w:eastAsia="zh-CN"/>
              </w:rPr>
              <w:t>家～5</w:t>
            </w:r>
            <w:r>
              <w:rPr>
                <w:rFonts w:ascii="宋体" w:hAnsi="宋体" w:eastAsia="宋体" w:cs="宋体"/>
                <w:spacing w:val="-44"/>
                <w:sz w:val="21"/>
                <w:szCs w:val="21"/>
                <w:lang w:eastAsia="zh-CN"/>
              </w:rPr>
              <w:t xml:space="preserve"> </w:t>
            </w:r>
            <w:r>
              <w:rPr>
                <w:rFonts w:ascii="宋体" w:hAnsi="宋体" w:eastAsia="宋体" w:cs="宋体"/>
                <w:spacing w:val="-6"/>
                <w:sz w:val="21"/>
                <w:szCs w:val="21"/>
                <w:lang w:eastAsia="zh-CN"/>
              </w:rPr>
              <w:t>家的，去除一个</w:t>
            </w:r>
            <w:r>
              <w:rPr>
                <w:rFonts w:ascii="宋体" w:hAnsi="宋体" w:eastAsia="宋体" w:cs="宋体"/>
                <w:sz w:val="21"/>
                <w:szCs w:val="21"/>
                <w:lang w:eastAsia="zh-CN"/>
              </w:rPr>
              <w:t xml:space="preserve"> 最高极值进行算术平均，计算</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54"/>
                <w:sz w:val="21"/>
                <w:szCs w:val="21"/>
                <w:lang w:eastAsia="zh-CN"/>
              </w:rPr>
              <w:t xml:space="preserve"> </w:t>
            </w:r>
            <w:r>
              <w:rPr>
                <w:rFonts w:ascii="宋体" w:hAnsi="宋体" w:eastAsia="宋体" w:cs="宋体"/>
                <w:sz w:val="21"/>
                <w:szCs w:val="21"/>
                <w:lang w:eastAsia="zh-CN"/>
              </w:rPr>
              <w:t>值。</w:t>
            </w:r>
          </w:p>
          <w:p>
            <w:pPr>
              <w:pStyle w:val="35"/>
              <w:spacing w:before="20" w:line="314" w:lineRule="auto"/>
              <w:ind w:left="103" w:right="96" w:firstLine="420"/>
              <w:jc w:val="both"/>
              <w:rPr>
                <w:rFonts w:ascii="宋体" w:hAnsi="宋体" w:eastAsia="宋体" w:cs="宋体"/>
                <w:sz w:val="21"/>
                <w:szCs w:val="21"/>
                <w:lang w:eastAsia="zh-CN"/>
              </w:rPr>
            </w:pPr>
            <w:r>
              <w:rPr>
                <w:rFonts w:ascii="宋体" w:hAnsi="宋体" w:eastAsia="宋体" w:cs="宋体"/>
                <w:spacing w:val="-3"/>
                <w:sz w:val="21"/>
                <w:szCs w:val="21"/>
                <w:lang w:eastAsia="zh-CN"/>
              </w:rPr>
              <w:t>（3）在开标现场公开唱标的投标报价为</w:t>
            </w:r>
            <w:r>
              <w:rPr>
                <w:rFonts w:ascii="宋体" w:hAnsi="宋体" w:eastAsia="宋体" w:cs="宋体"/>
                <w:spacing w:val="-44"/>
                <w:sz w:val="21"/>
                <w:szCs w:val="21"/>
                <w:lang w:eastAsia="zh-CN"/>
              </w:rPr>
              <w:t xml:space="preserve"> </w:t>
            </w:r>
            <w:r>
              <w:rPr>
                <w:rFonts w:ascii="宋体" w:hAnsi="宋体" w:eastAsia="宋体" w:cs="宋体"/>
                <w:sz w:val="21"/>
                <w:szCs w:val="21"/>
                <w:lang w:eastAsia="zh-CN"/>
              </w:rPr>
              <w:t>6</w:t>
            </w:r>
            <w:r>
              <w:rPr>
                <w:rFonts w:ascii="宋体" w:hAnsi="宋体" w:eastAsia="宋体" w:cs="宋体"/>
                <w:spacing w:val="-46"/>
                <w:sz w:val="21"/>
                <w:szCs w:val="21"/>
                <w:lang w:eastAsia="zh-CN"/>
              </w:rPr>
              <w:t xml:space="preserve"> </w:t>
            </w:r>
            <w:r>
              <w:rPr>
                <w:rFonts w:ascii="宋体" w:hAnsi="宋体" w:eastAsia="宋体" w:cs="宋体"/>
                <w:sz w:val="21"/>
                <w:szCs w:val="21"/>
                <w:lang w:eastAsia="zh-CN"/>
              </w:rPr>
              <w:t>家～8</w:t>
            </w:r>
            <w:r>
              <w:rPr>
                <w:rFonts w:ascii="宋体" w:hAnsi="宋体" w:eastAsia="宋体" w:cs="宋体"/>
                <w:spacing w:val="-44"/>
                <w:sz w:val="21"/>
                <w:szCs w:val="21"/>
                <w:lang w:eastAsia="zh-CN"/>
              </w:rPr>
              <w:t xml:space="preserve"> </w:t>
            </w:r>
            <w:r>
              <w:rPr>
                <w:rFonts w:ascii="宋体" w:hAnsi="宋体" w:eastAsia="宋体" w:cs="宋体"/>
                <w:spacing w:val="-6"/>
                <w:sz w:val="21"/>
                <w:szCs w:val="21"/>
                <w:lang w:eastAsia="zh-CN"/>
              </w:rPr>
              <w:t>家的，去除两个</w:t>
            </w:r>
            <w:r>
              <w:rPr>
                <w:rFonts w:ascii="宋体" w:hAnsi="宋体" w:eastAsia="宋体" w:cs="宋体"/>
                <w:sz w:val="21"/>
                <w:szCs w:val="21"/>
                <w:lang w:eastAsia="zh-CN"/>
              </w:rPr>
              <w:t xml:space="preserve"> 最高极值和一个最低极值进行算术平均，计算</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53"/>
                <w:sz w:val="21"/>
                <w:szCs w:val="21"/>
                <w:lang w:eastAsia="zh-CN"/>
              </w:rPr>
              <w:t xml:space="preserve"> </w:t>
            </w:r>
            <w:r>
              <w:rPr>
                <w:rFonts w:ascii="宋体" w:hAnsi="宋体" w:eastAsia="宋体" w:cs="宋体"/>
                <w:spacing w:val="-3"/>
                <w:sz w:val="21"/>
                <w:szCs w:val="21"/>
                <w:lang w:eastAsia="zh-CN"/>
              </w:rPr>
              <w:t>值。</w:t>
            </w:r>
          </w:p>
          <w:p>
            <w:pPr>
              <w:pStyle w:val="35"/>
              <w:spacing w:before="20" w:line="314" w:lineRule="auto"/>
              <w:ind w:left="103" w:right="96" w:firstLine="420"/>
              <w:jc w:val="both"/>
              <w:rPr>
                <w:rFonts w:ascii="宋体" w:hAnsi="宋体" w:eastAsia="宋体" w:cs="宋体"/>
                <w:sz w:val="21"/>
                <w:szCs w:val="21"/>
                <w:lang w:eastAsia="zh-CN"/>
              </w:rPr>
            </w:pPr>
            <w:r>
              <w:rPr>
                <w:rFonts w:ascii="宋体" w:hAnsi="宋体" w:eastAsia="宋体" w:cs="宋体"/>
                <w:sz w:val="21"/>
                <w:szCs w:val="21"/>
                <w:lang w:eastAsia="zh-CN"/>
              </w:rPr>
              <w:t>（4）在开标现场公开唱标的投标报价为</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9</w:t>
            </w:r>
            <w:r>
              <w:rPr>
                <w:rFonts w:ascii="宋体" w:hAnsi="宋体" w:eastAsia="宋体" w:cs="宋体"/>
                <w:spacing w:val="-42"/>
                <w:sz w:val="21"/>
                <w:szCs w:val="21"/>
                <w:lang w:eastAsia="zh-CN"/>
              </w:rPr>
              <w:t xml:space="preserve"> </w:t>
            </w:r>
            <w:r>
              <w:rPr>
                <w:rFonts w:ascii="宋体" w:hAnsi="宋体" w:eastAsia="宋体" w:cs="宋体"/>
                <w:sz w:val="21"/>
                <w:szCs w:val="21"/>
                <w:lang w:eastAsia="zh-CN"/>
              </w:rPr>
              <w:t>家～19</w:t>
            </w:r>
            <w:r>
              <w:rPr>
                <w:rFonts w:ascii="宋体" w:hAnsi="宋体" w:eastAsia="宋体" w:cs="宋体"/>
                <w:spacing w:val="-39"/>
                <w:sz w:val="21"/>
                <w:szCs w:val="21"/>
                <w:lang w:eastAsia="zh-CN"/>
              </w:rPr>
              <w:t xml:space="preserve"> </w:t>
            </w:r>
            <w:r>
              <w:rPr>
                <w:rFonts w:ascii="宋体" w:hAnsi="宋体" w:eastAsia="宋体" w:cs="宋体"/>
                <w:sz w:val="21"/>
                <w:szCs w:val="21"/>
                <w:lang w:eastAsia="zh-CN"/>
              </w:rPr>
              <w:t>家的，去除三 个最高极值和一个最低极值进行算术平均，计算</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值。</w:t>
            </w:r>
          </w:p>
          <w:p>
            <w:pPr>
              <w:pStyle w:val="35"/>
              <w:spacing w:before="20" w:line="314" w:lineRule="auto"/>
              <w:ind w:left="103" w:right="96" w:firstLine="420"/>
              <w:jc w:val="both"/>
              <w:rPr>
                <w:rFonts w:ascii="宋体" w:hAnsi="宋体" w:eastAsia="宋体" w:cs="宋体"/>
                <w:sz w:val="21"/>
                <w:szCs w:val="21"/>
                <w:lang w:eastAsia="zh-CN"/>
              </w:rPr>
            </w:pPr>
            <w:r>
              <w:rPr>
                <w:rFonts w:ascii="宋体" w:hAnsi="宋体" w:eastAsia="宋体" w:cs="宋体"/>
                <w:sz w:val="21"/>
                <w:szCs w:val="21"/>
                <w:lang w:eastAsia="zh-CN"/>
              </w:rPr>
              <w:t>（5）在开标现场公开唱标的投标报价为</w:t>
            </w:r>
            <w:r>
              <w:rPr>
                <w:rFonts w:ascii="宋体" w:hAnsi="宋体" w:eastAsia="宋体" w:cs="宋体"/>
                <w:spacing w:val="-60"/>
                <w:sz w:val="21"/>
                <w:szCs w:val="21"/>
                <w:lang w:eastAsia="zh-CN"/>
              </w:rPr>
              <w:t xml:space="preserve"> </w:t>
            </w:r>
            <w:r>
              <w:rPr>
                <w:rFonts w:ascii="宋体" w:hAnsi="宋体" w:eastAsia="宋体" w:cs="宋体"/>
                <w:sz w:val="21"/>
                <w:szCs w:val="21"/>
                <w:lang w:eastAsia="zh-CN"/>
              </w:rPr>
              <w:t>20</w:t>
            </w:r>
            <w:r>
              <w:rPr>
                <w:rFonts w:ascii="宋体" w:hAnsi="宋体" w:eastAsia="宋体" w:cs="宋体"/>
                <w:spacing w:val="-60"/>
                <w:sz w:val="21"/>
                <w:szCs w:val="21"/>
                <w:lang w:eastAsia="zh-CN"/>
              </w:rPr>
              <w:t xml:space="preserve"> </w:t>
            </w:r>
            <w:r>
              <w:rPr>
                <w:rFonts w:ascii="宋体" w:hAnsi="宋体" w:eastAsia="宋体" w:cs="宋体"/>
                <w:sz w:val="21"/>
                <w:szCs w:val="21"/>
                <w:lang w:eastAsia="zh-CN"/>
              </w:rPr>
              <w:t>家及以上，按投标报 价由高到低顺序去掉报价高的</w:t>
            </w:r>
            <w:r>
              <w:rPr>
                <w:rFonts w:ascii="宋体" w:hAnsi="宋体" w:eastAsia="宋体" w:cs="宋体"/>
                <w:spacing w:val="-33"/>
                <w:sz w:val="21"/>
                <w:szCs w:val="21"/>
                <w:lang w:eastAsia="zh-CN"/>
              </w:rPr>
              <w:t xml:space="preserve"> </w:t>
            </w:r>
            <w:r>
              <w:rPr>
                <w:rFonts w:ascii="宋体" w:hAnsi="宋体" w:eastAsia="宋体" w:cs="宋体"/>
                <w:spacing w:val="-5"/>
                <w:sz w:val="21"/>
                <w:szCs w:val="21"/>
                <w:lang w:eastAsia="zh-CN"/>
              </w:rPr>
              <w:t>M×15%（四舍五入取整数）家和按由低</w:t>
            </w:r>
            <w:r>
              <w:rPr>
                <w:rFonts w:ascii="宋体" w:hAnsi="宋体" w:eastAsia="宋体" w:cs="宋体"/>
                <w:spacing w:val="-97"/>
                <w:sz w:val="21"/>
                <w:szCs w:val="21"/>
                <w:lang w:eastAsia="zh-CN"/>
              </w:rPr>
              <w:t xml:space="preserve"> </w:t>
            </w:r>
            <w:r>
              <w:rPr>
                <w:rFonts w:ascii="宋体" w:hAnsi="宋体" w:eastAsia="宋体" w:cs="宋体"/>
                <w:sz w:val="21"/>
                <w:szCs w:val="21"/>
                <w:lang w:eastAsia="zh-CN"/>
              </w:rPr>
              <w:t>到高顺序去掉报价低的</w:t>
            </w:r>
            <w:r>
              <w:rPr>
                <w:rFonts w:ascii="宋体" w:hAnsi="宋体" w:eastAsia="宋体" w:cs="宋体"/>
                <w:spacing w:val="-21"/>
                <w:sz w:val="21"/>
                <w:szCs w:val="21"/>
                <w:lang w:eastAsia="zh-CN"/>
              </w:rPr>
              <w:t xml:space="preserve"> </w:t>
            </w:r>
            <w:r>
              <w:rPr>
                <w:rFonts w:ascii="宋体" w:hAnsi="宋体" w:eastAsia="宋体" w:cs="宋体"/>
                <w:spacing w:val="-5"/>
                <w:sz w:val="21"/>
                <w:szCs w:val="21"/>
                <w:lang w:eastAsia="zh-CN"/>
              </w:rPr>
              <w:t>M×10%（四舍五入取整数）家后，取剩余投标</w:t>
            </w:r>
            <w:r>
              <w:rPr>
                <w:rFonts w:ascii="宋体" w:hAnsi="宋体" w:eastAsia="宋体" w:cs="宋体"/>
                <w:spacing w:val="-92"/>
                <w:sz w:val="21"/>
                <w:szCs w:val="21"/>
                <w:lang w:eastAsia="zh-CN"/>
              </w:rPr>
              <w:t xml:space="preserve"> </w:t>
            </w:r>
            <w:r>
              <w:rPr>
                <w:rFonts w:ascii="宋体" w:hAnsi="宋体" w:eastAsia="宋体" w:cs="宋体"/>
                <w:spacing w:val="-4"/>
                <w:sz w:val="21"/>
                <w:szCs w:val="21"/>
                <w:lang w:eastAsia="zh-CN"/>
              </w:rPr>
              <w:t>报价进行算术平均，计算</w:t>
            </w:r>
            <w:r>
              <w:rPr>
                <w:rFonts w:ascii="宋体" w:hAnsi="宋体" w:eastAsia="宋体" w:cs="宋体"/>
                <w:spacing w:val="-51"/>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49"/>
                <w:sz w:val="21"/>
                <w:szCs w:val="21"/>
                <w:lang w:eastAsia="zh-CN"/>
              </w:rPr>
              <w:t xml:space="preserve"> </w:t>
            </w:r>
            <w:r>
              <w:rPr>
                <w:rFonts w:ascii="宋体" w:hAnsi="宋体" w:eastAsia="宋体" w:cs="宋体"/>
                <w:spacing w:val="-35"/>
                <w:sz w:val="21"/>
                <w:szCs w:val="21"/>
                <w:lang w:eastAsia="zh-CN"/>
              </w:rPr>
              <w:t>值。（M</w:t>
            </w:r>
            <w:r>
              <w:rPr>
                <w:rFonts w:ascii="宋体" w:hAnsi="宋体" w:eastAsia="宋体" w:cs="宋体"/>
                <w:spacing w:val="-49"/>
                <w:sz w:val="21"/>
                <w:szCs w:val="21"/>
                <w:lang w:eastAsia="zh-CN"/>
              </w:rPr>
              <w:t xml:space="preserve"> </w:t>
            </w:r>
            <w:r>
              <w:rPr>
                <w:rFonts w:ascii="宋体" w:hAnsi="宋体" w:eastAsia="宋体" w:cs="宋体"/>
                <w:sz w:val="21"/>
                <w:szCs w:val="21"/>
                <w:lang w:eastAsia="zh-CN"/>
              </w:rPr>
              <w:t>为开标现场公开唱标的投标报价家</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数）</w:t>
            </w:r>
          </w:p>
          <w:p>
            <w:pPr>
              <w:pStyle w:val="35"/>
              <w:spacing w:before="20"/>
              <w:ind w:left="523"/>
              <w:rPr>
                <w:rFonts w:ascii="宋体" w:hAnsi="宋体" w:eastAsia="宋体" w:cs="宋体"/>
                <w:sz w:val="21"/>
                <w:szCs w:val="21"/>
                <w:lang w:eastAsia="zh-CN"/>
              </w:rPr>
            </w:pPr>
            <w:r>
              <w:rPr>
                <w:rFonts w:ascii="宋体" w:hAnsi="宋体" w:eastAsia="宋体" w:cs="宋体"/>
                <w:spacing w:val="-3"/>
                <w:sz w:val="21"/>
                <w:szCs w:val="21"/>
                <w:lang w:eastAsia="zh-CN"/>
              </w:rPr>
              <w:t>举例：未出现</w:t>
            </w:r>
            <w:r>
              <w:rPr>
                <w:rFonts w:ascii="宋体" w:hAnsi="宋体" w:eastAsia="宋体" w:cs="宋体"/>
                <w:spacing w:val="-50"/>
                <w:sz w:val="21"/>
                <w:szCs w:val="21"/>
                <w:lang w:eastAsia="zh-CN"/>
              </w:rPr>
              <w:t xml:space="preserve"> </w:t>
            </w:r>
            <w:r>
              <w:rPr>
                <w:rFonts w:ascii="宋体" w:hAnsi="宋体" w:eastAsia="宋体" w:cs="宋体"/>
                <w:sz w:val="21"/>
                <w:szCs w:val="21"/>
                <w:lang w:eastAsia="zh-CN"/>
              </w:rPr>
              <w:t>2.2.1</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情形的在开标现场公开唱标的投标报价家数</w:t>
            </w:r>
          </w:p>
          <w:p>
            <w:pPr>
              <w:pStyle w:val="35"/>
              <w:spacing w:before="85" w:line="314" w:lineRule="auto"/>
              <w:ind w:left="103" w:right="96"/>
              <w:jc w:val="both"/>
              <w:rPr>
                <w:rFonts w:ascii="宋体" w:hAnsi="宋体" w:eastAsia="宋体" w:cs="宋体"/>
                <w:sz w:val="21"/>
                <w:szCs w:val="21"/>
                <w:lang w:eastAsia="zh-CN"/>
              </w:rPr>
            </w:pPr>
            <w:r>
              <w:rPr>
                <w:rFonts w:ascii="宋体" w:hAnsi="宋体" w:eastAsia="宋体" w:cs="宋体"/>
                <w:sz w:val="21"/>
                <w:szCs w:val="21"/>
                <w:lang w:eastAsia="zh-CN"/>
              </w:rPr>
              <w:t>为</w:t>
            </w:r>
            <w:r>
              <w:rPr>
                <w:rFonts w:ascii="宋体" w:hAnsi="宋体" w:eastAsia="宋体" w:cs="宋体"/>
                <w:spacing w:val="-30"/>
                <w:sz w:val="21"/>
                <w:szCs w:val="21"/>
                <w:lang w:eastAsia="zh-CN"/>
              </w:rPr>
              <w:t xml:space="preserve"> </w:t>
            </w:r>
            <w:r>
              <w:rPr>
                <w:rFonts w:ascii="宋体" w:hAnsi="宋体" w:eastAsia="宋体" w:cs="宋体"/>
                <w:sz w:val="21"/>
                <w:szCs w:val="21"/>
                <w:lang w:eastAsia="zh-CN"/>
              </w:rPr>
              <w:t>25</w:t>
            </w:r>
            <w:r>
              <w:rPr>
                <w:rFonts w:ascii="宋体" w:hAnsi="宋体" w:eastAsia="宋体" w:cs="宋体"/>
                <w:spacing w:val="-32"/>
                <w:sz w:val="21"/>
                <w:szCs w:val="21"/>
                <w:lang w:eastAsia="zh-CN"/>
              </w:rPr>
              <w:t xml:space="preserve"> </w:t>
            </w:r>
            <w:r>
              <w:rPr>
                <w:rFonts w:ascii="宋体" w:hAnsi="宋体" w:eastAsia="宋体" w:cs="宋体"/>
                <w:sz w:val="21"/>
                <w:szCs w:val="21"/>
                <w:lang w:eastAsia="zh-CN"/>
              </w:rPr>
              <w:t>家的，按投标报价由高到低顺序去掉报价高的</w:t>
            </w:r>
            <w:r>
              <w:rPr>
                <w:rFonts w:ascii="宋体" w:hAnsi="宋体" w:eastAsia="宋体" w:cs="宋体"/>
                <w:spacing w:val="-30"/>
                <w:sz w:val="21"/>
                <w:szCs w:val="21"/>
                <w:lang w:eastAsia="zh-CN"/>
              </w:rPr>
              <w:t xml:space="preserve"> </w:t>
            </w:r>
            <w:r>
              <w:rPr>
                <w:rFonts w:ascii="宋体" w:hAnsi="宋体" w:eastAsia="宋体" w:cs="宋体"/>
                <w:sz w:val="21"/>
                <w:szCs w:val="21"/>
                <w:lang w:eastAsia="zh-CN"/>
              </w:rPr>
              <w:t>4</w:t>
            </w:r>
            <w:r>
              <w:rPr>
                <w:rFonts w:ascii="宋体" w:hAnsi="宋体" w:eastAsia="宋体" w:cs="宋体"/>
                <w:spacing w:val="-29"/>
                <w:sz w:val="21"/>
                <w:szCs w:val="21"/>
                <w:lang w:eastAsia="zh-CN"/>
              </w:rPr>
              <w:t xml:space="preserve"> </w:t>
            </w:r>
            <w:r>
              <w:rPr>
                <w:rFonts w:ascii="宋体" w:hAnsi="宋体" w:eastAsia="宋体" w:cs="宋体"/>
                <w:sz w:val="21"/>
                <w:szCs w:val="21"/>
                <w:lang w:eastAsia="zh-CN"/>
              </w:rPr>
              <w:t>家和按由低到 高顺序去掉报价低的</w:t>
            </w:r>
            <w:r>
              <w:rPr>
                <w:rFonts w:ascii="宋体" w:hAnsi="宋体" w:eastAsia="宋体" w:cs="宋体"/>
                <w:spacing w:val="-41"/>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40"/>
                <w:sz w:val="21"/>
                <w:szCs w:val="21"/>
                <w:lang w:eastAsia="zh-CN"/>
              </w:rPr>
              <w:t xml:space="preserve"> </w:t>
            </w:r>
            <w:r>
              <w:rPr>
                <w:rFonts w:ascii="宋体" w:hAnsi="宋体" w:eastAsia="宋体" w:cs="宋体"/>
                <w:sz w:val="21"/>
                <w:szCs w:val="21"/>
                <w:lang w:eastAsia="zh-CN"/>
              </w:rPr>
              <w:t>家后，取剩余投标报价进行算术平均，计算</w:t>
            </w:r>
            <w:r>
              <w:rPr>
                <w:rFonts w:ascii="宋体" w:hAnsi="宋体" w:eastAsia="宋体" w:cs="宋体"/>
                <w:spacing w:val="-40"/>
                <w:sz w:val="21"/>
                <w:szCs w:val="21"/>
                <w:lang w:eastAsia="zh-CN"/>
              </w:rPr>
              <w:t xml:space="preserve"> </w:t>
            </w:r>
            <w:r>
              <w:rPr>
                <w:rFonts w:ascii="宋体" w:hAnsi="宋体" w:eastAsia="宋体" w:cs="宋体"/>
                <w:sz w:val="21"/>
                <w:szCs w:val="21"/>
                <w:lang w:eastAsia="zh-CN"/>
              </w:rPr>
              <w:t>X 值。</w:t>
            </w:r>
          </w:p>
          <w:p>
            <w:pPr>
              <w:pStyle w:val="35"/>
              <w:spacing w:before="20"/>
              <w:ind w:left="523"/>
              <w:rPr>
                <w:rFonts w:ascii="宋体" w:hAnsi="宋体" w:eastAsia="宋体" w:cs="宋体"/>
                <w:sz w:val="21"/>
                <w:szCs w:val="21"/>
                <w:lang w:eastAsia="zh-CN"/>
              </w:rPr>
            </w:pPr>
            <w:r>
              <w:rPr>
                <w:rFonts w:ascii="宋体" w:hAnsi="宋体" w:eastAsia="宋体" w:cs="宋体"/>
                <w:sz w:val="21"/>
                <w:szCs w:val="21"/>
                <w:lang w:eastAsia="zh-CN"/>
              </w:rPr>
              <w:t>各种数值计算均四舍五入保留两位小数，第三位四舍五入。</w:t>
            </w:r>
          </w:p>
        </w:tc>
      </w:tr>
      <w:tr>
        <w:trPr>
          <w:trHeight w:val="2170" w:hRule="exact"/>
        </w:trPr>
        <w:tc>
          <w:tcPr>
            <w:tcW w:w="162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
              <w:rPr>
                <w:rFonts w:ascii="Times New Roman" w:hAnsi="Times New Roman" w:eastAsia="Times New Roman" w:cs="Times New Roman"/>
                <w:sz w:val="24"/>
                <w:szCs w:val="24"/>
                <w:lang w:eastAsia="zh-CN"/>
              </w:rPr>
            </w:pPr>
          </w:p>
          <w:p>
            <w:pPr>
              <w:pStyle w:val="35"/>
              <w:ind w:left="2"/>
              <w:jc w:val="center"/>
              <w:rPr>
                <w:rFonts w:ascii="宋体" w:hAnsi="宋体" w:eastAsia="宋体" w:cs="宋体"/>
                <w:sz w:val="21"/>
                <w:szCs w:val="21"/>
              </w:rPr>
            </w:pPr>
            <w:r>
              <w:rPr>
                <w:rFonts w:ascii="宋体"/>
                <w:sz w:val="21"/>
              </w:rPr>
              <w:t>2.2.3</w:t>
            </w:r>
          </w:p>
        </w:tc>
        <w:tc>
          <w:tcPr>
            <w:tcW w:w="1621"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
              <w:rPr>
                <w:rFonts w:ascii="Times New Roman" w:hAnsi="Times New Roman" w:eastAsia="Times New Roman" w:cs="Times New Roman"/>
                <w:sz w:val="24"/>
                <w:szCs w:val="24"/>
              </w:rPr>
            </w:pPr>
          </w:p>
          <w:p>
            <w:pPr>
              <w:pStyle w:val="35"/>
              <w:ind w:left="175"/>
              <w:rPr>
                <w:rFonts w:ascii="宋体" w:hAnsi="宋体" w:eastAsia="宋体" w:cs="宋体"/>
                <w:sz w:val="21"/>
                <w:szCs w:val="21"/>
              </w:rPr>
            </w:pPr>
            <w:r>
              <w:rPr>
                <w:rFonts w:ascii="宋体" w:hAnsi="宋体" w:eastAsia="宋体" w:cs="宋体"/>
                <w:sz w:val="21"/>
                <w:szCs w:val="21"/>
              </w:rPr>
              <w:t>双控值的计算</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42" w:line="314" w:lineRule="auto"/>
              <w:ind w:left="103" w:right="-5" w:firstLine="525"/>
              <w:rPr>
                <w:rFonts w:ascii="宋体" w:hAnsi="宋体" w:eastAsia="宋体" w:cs="宋体"/>
                <w:sz w:val="21"/>
                <w:szCs w:val="21"/>
                <w:lang w:eastAsia="zh-CN"/>
              </w:rPr>
            </w:pPr>
            <w:r>
              <w:rPr>
                <w:rFonts w:ascii="宋体" w:hAnsi="宋体" w:eastAsia="宋体" w:cs="宋体"/>
                <w:sz w:val="21"/>
                <w:szCs w:val="21"/>
                <w:lang w:eastAsia="zh-CN"/>
              </w:rPr>
              <w:t>投标人评标价低于招标控制价</w:t>
            </w:r>
            <w:r>
              <w:rPr>
                <w:rFonts w:ascii="宋体" w:hAnsi="宋体" w:eastAsia="宋体" w:cs="宋体"/>
                <w:spacing w:val="-30"/>
                <w:sz w:val="21"/>
                <w:szCs w:val="21"/>
                <w:lang w:eastAsia="zh-CN"/>
              </w:rPr>
              <w:t xml:space="preserve"> </w:t>
            </w:r>
            <w:r>
              <w:rPr>
                <w:rFonts w:ascii="宋体" w:hAnsi="宋体" w:eastAsia="宋体" w:cs="宋体"/>
                <w:sz w:val="21"/>
                <w:szCs w:val="21"/>
                <w:lang w:eastAsia="zh-CN"/>
              </w:rPr>
              <w:t>a%并且低于</w:t>
            </w:r>
            <w:r>
              <w:rPr>
                <w:rFonts w:ascii="宋体" w:hAnsi="宋体" w:eastAsia="宋体" w:cs="宋体"/>
                <w:spacing w:val="-30"/>
                <w:sz w:val="21"/>
                <w:szCs w:val="21"/>
                <w:lang w:eastAsia="zh-CN"/>
              </w:rPr>
              <w:t xml:space="preserve"> </w:t>
            </w:r>
            <w:r>
              <w:rPr>
                <w:rFonts w:ascii="宋体" w:hAnsi="宋体" w:eastAsia="宋体" w:cs="宋体"/>
                <w:sz w:val="21"/>
                <w:szCs w:val="21"/>
                <w:lang w:eastAsia="zh-CN"/>
              </w:rPr>
              <w:t>X</w:t>
            </w:r>
            <w:r>
              <w:rPr>
                <w:rFonts w:ascii="宋体" w:hAnsi="宋体" w:eastAsia="宋体" w:cs="宋体"/>
                <w:spacing w:val="-32"/>
                <w:sz w:val="21"/>
                <w:szCs w:val="21"/>
                <w:lang w:eastAsia="zh-CN"/>
              </w:rPr>
              <w:t xml:space="preserve"> </w:t>
            </w:r>
            <w:r>
              <w:rPr>
                <w:rFonts w:ascii="宋体" w:hAnsi="宋体" w:eastAsia="宋体" w:cs="宋体"/>
                <w:sz w:val="21"/>
                <w:szCs w:val="21"/>
                <w:lang w:eastAsia="zh-CN"/>
              </w:rPr>
              <w:t>值</w:t>
            </w:r>
            <w:r>
              <w:rPr>
                <w:rFonts w:ascii="宋体" w:hAnsi="宋体" w:eastAsia="宋体" w:cs="宋体"/>
                <w:spacing w:val="-29"/>
                <w:sz w:val="21"/>
                <w:szCs w:val="21"/>
                <w:lang w:eastAsia="zh-CN"/>
              </w:rPr>
              <w:t xml:space="preserve"> </w:t>
            </w:r>
            <w:r>
              <w:rPr>
                <w:rFonts w:ascii="宋体" w:hAnsi="宋体" w:eastAsia="宋体" w:cs="宋体"/>
                <w:sz w:val="21"/>
                <w:szCs w:val="21"/>
                <w:lang w:eastAsia="zh-CN"/>
              </w:rPr>
              <w:t xml:space="preserve">95%（以下简称 </w:t>
            </w:r>
            <w:r>
              <w:rPr>
                <w:rFonts w:ascii="宋体" w:hAnsi="宋体" w:eastAsia="宋体" w:cs="宋体"/>
                <w:spacing w:val="-6"/>
                <w:sz w:val="21"/>
                <w:szCs w:val="21"/>
                <w:lang w:eastAsia="zh-CN"/>
              </w:rPr>
              <w:t>双控值）时，视同为投标报价低于成本，评标委员会按否决投标处理。</w:t>
            </w:r>
          </w:p>
          <w:p>
            <w:pPr>
              <w:pStyle w:val="35"/>
              <w:spacing w:before="20"/>
              <w:ind w:left="628"/>
              <w:rPr>
                <w:rFonts w:ascii="宋体" w:hAnsi="宋体" w:eastAsia="宋体" w:cs="宋体"/>
                <w:sz w:val="21"/>
                <w:szCs w:val="21"/>
                <w:lang w:eastAsia="zh-CN"/>
              </w:rPr>
            </w:pPr>
            <w:r>
              <w:rPr>
                <w:rFonts w:ascii="宋体" w:hAnsi="宋体" w:eastAsia="宋体" w:cs="宋体"/>
                <w:sz w:val="21"/>
                <w:szCs w:val="21"/>
                <w:lang w:eastAsia="zh-CN"/>
              </w:rPr>
              <w:t>a</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值取值参数：</w:t>
            </w:r>
          </w:p>
          <w:p>
            <w:pPr>
              <w:pStyle w:val="35"/>
              <w:spacing w:line="360" w:lineRule="atLeast"/>
              <w:ind w:left="523" w:right="2348" w:firstLine="105"/>
              <w:jc w:val="both"/>
              <w:rPr>
                <w:rFonts w:ascii="宋体" w:hAnsi="宋体" w:eastAsia="宋体" w:cs="宋体"/>
                <w:sz w:val="21"/>
                <w:szCs w:val="21"/>
                <w:lang w:eastAsia="zh-CN"/>
              </w:rPr>
            </w:pPr>
            <w:r>
              <w:rPr>
                <w:rFonts w:ascii="宋体" w:hAnsi="宋体" w:eastAsia="宋体" w:cs="宋体"/>
                <w:sz w:val="21"/>
                <w:szCs w:val="21"/>
                <w:lang w:eastAsia="zh-CN"/>
              </w:rPr>
              <w:t>公路养护工</w:t>
            </w:r>
            <w:r>
              <w:rPr>
                <w:rFonts w:ascii="宋体" w:hAnsi="宋体" w:eastAsia="宋体" w:cs="宋体"/>
                <w:color w:val="000000" w:themeColor="text1"/>
                <w:sz w:val="21"/>
                <w:szCs w:val="21"/>
                <w:lang w:eastAsia="zh-CN"/>
              </w:rPr>
              <w:t>程：a</w:t>
            </w:r>
            <w:r>
              <w:rPr>
                <w:rFonts w:ascii="宋体" w:hAnsi="宋体" w:eastAsia="宋体" w:cs="宋体"/>
                <w:color w:val="000000" w:themeColor="text1"/>
                <w:spacing w:val="-57"/>
                <w:sz w:val="21"/>
                <w:szCs w:val="21"/>
                <w:lang w:eastAsia="zh-CN"/>
              </w:rPr>
              <w:t xml:space="preserve"> </w:t>
            </w:r>
            <w:r>
              <w:rPr>
                <w:rFonts w:ascii="宋体" w:hAnsi="宋体" w:eastAsia="宋体" w:cs="宋体"/>
                <w:color w:val="000000" w:themeColor="text1"/>
                <w:sz w:val="21"/>
                <w:szCs w:val="21"/>
                <w:lang w:eastAsia="zh-CN"/>
              </w:rPr>
              <w:t xml:space="preserve">值为（84、85、86） </w:t>
            </w:r>
            <w:r>
              <w:rPr>
                <w:rFonts w:hint="eastAsia" w:ascii="宋体" w:hAnsi="宋体" w:eastAsia="宋体" w:cs="宋体"/>
                <w:color w:val="000000" w:themeColor="text1"/>
                <w:sz w:val="21"/>
                <w:szCs w:val="21"/>
                <w:lang w:eastAsia="zh-CN"/>
              </w:rPr>
              <w:t xml:space="preserve">  </w:t>
            </w:r>
            <w:r>
              <w:rPr>
                <w:rFonts w:ascii="宋体" w:hAnsi="宋体" w:eastAsia="宋体" w:cs="宋体"/>
                <w:color w:val="000000" w:themeColor="text1"/>
                <w:sz w:val="21"/>
                <w:szCs w:val="21"/>
                <w:lang w:eastAsia="zh-CN"/>
              </w:rPr>
              <w:t>桥梁养护工程：a</w:t>
            </w:r>
            <w:r>
              <w:rPr>
                <w:rFonts w:ascii="宋体" w:hAnsi="宋体" w:eastAsia="宋体" w:cs="宋体"/>
                <w:color w:val="000000" w:themeColor="text1"/>
                <w:spacing w:val="-55"/>
                <w:sz w:val="21"/>
                <w:szCs w:val="21"/>
                <w:lang w:eastAsia="zh-CN"/>
              </w:rPr>
              <w:t xml:space="preserve"> </w:t>
            </w:r>
            <w:r>
              <w:rPr>
                <w:rFonts w:ascii="宋体" w:hAnsi="宋体" w:eastAsia="宋体" w:cs="宋体"/>
                <w:color w:val="000000" w:themeColor="text1"/>
                <w:sz w:val="21"/>
                <w:szCs w:val="21"/>
                <w:lang w:eastAsia="zh-CN"/>
              </w:rPr>
              <w:t xml:space="preserve">值为（89、90、91） </w:t>
            </w:r>
            <w:r>
              <w:rPr>
                <w:rFonts w:ascii="宋体" w:hAnsi="宋体" w:eastAsia="宋体" w:cs="宋体"/>
                <w:sz w:val="21"/>
                <w:szCs w:val="21"/>
                <w:lang w:eastAsia="zh-CN"/>
              </w:rPr>
              <w:t>由招标人在开标时从中随机抽取。</w:t>
            </w:r>
          </w:p>
        </w:tc>
      </w:tr>
      <w:tr>
        <w:trPr>
          <w:trHeight w:val="449"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sz w:val="21"/>
              </w:rPr>
              <w:t>2.2.4</w:t>
            </w:r>
          </w:p>
        </w:tc>
        <w:tc>
          <w:tcPr>
            <w:tcW w:w="1621" w:type="dxa"/>
            <w:tcBorders>
              <w:top w:val="single" w:color="000000" w:sz="4" w:space="0"/>
              <w:left w:val="single" w:color="000000" w:sz="4" w:space="0"/>
              <w:bottom w:val="single" w:color="000000" w:sz="4" w:space="0"/>
              <w:right w:val="single" w:color="000000" w:sz="4" w:space="0"/>
            </w:tcBorders>
          </w:tcPr>
          <w:p>
            <w:pPr>
              <w:pStyle w:val="35"/>
              <w:spacing w:before="107"/>
              <w:ind w:left="489"/>
              <w:rPr>
                <w:rFonts w:ascii="宋体" w:hAnsi="宋体" w:eastAsia="宋体" w:cs="宋体"/>
                <w:sz w:val="21"/>
                <w:szCs w:val="21"/>
              </w:rPr>
            </w:pPr>
            <w:r>
              <w:rPr>
                <w:rFonts w:ascii="宋体" w:hAnsi="宋体" w:eastAsia="宋体" w:cs="宋体"/>
                <w:sz w:val="21"/>
                <w:szCs w:val="21"/>
              </w:rPr>
              <w:t>评标价</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83"/>
              <w:ind w:left="523"/>
              <w:rPr>
                <w:rFonts w:ascii="宋体" w:hAnsi="宋体" w:eastAsia="宋体" w:cs="宋体"/>
                <w:sz w:val="21"/>
                <w:szCs w:val="21"/>
                <w:lang w:eastAsia="zh-CN"/>
              </w:rPr>
            </w:pPr>
            <w:r>
              <w:rPr>
                <w:rFonts w:ascii="宋体" w:hAnsi="宋体" w:eastAsia="宋体" w:cs="宋体"/>
                <w:sz w:val="21"/>
                <w:szCs w:val="21"/>
                <w:lang w:eastAsia="zh-CN"/>
              </w:rPr>
              <w:t>评标价（经评审的投标价）=投标函</w:t>
            </w:r>
            <w:r>
              <w:rPr>
                <w:rFonts w:hint="eastAsia" w:ascii="宋体" w:hAnsi="宋体" w:eastAsia="宋体" w:cs="宋体"/>
                <w:sz w:val="21"/>
                <w:szCs w:val="21"/>
                <w:lang w:eastAsia="zh-CN"/>
              </w:rPr>
              <w:t>报价</w:t>
            </w:r>
          </w:p>
        </w:tc>
      </w:tr>
      <w:tr>
        <w:trPr>
          <w:trHeight w:val="1812" w:hRule="exact"/>
        </w:trPr>
        <w:tc>
          <w:tcPr>
            <w:tcW w:w="162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7"/>
              <w:rPr>
                <w:rFonts w:ascii="Times New Roman" w:hAnsi="Times New Roman" w:eastAsia="Times New Roman" w:cs="Times New Roman"/>
                <w:sz w:val="28"/>
                <w:szCs w:val="28"/>
                <w:lang w:eastAsia="zh-CN"/>
              </w:rPr>
            </w:pPr>
          </w:p>
          <w:p>
            <w:pPr>
              <w:pStyle w:val="35"/>
              <w:ind w:left="2"/>
              <w:jc w:val="center"/>
              <w:rPr>
                <w:rFonts w:ascii="宋体" w:hAnsi="宋体" w:eastAsia="宋体" w:cs="宋体"/>
                <w:sz w:val="21"/>
                <w:szCs w:val="21"/>
              </w:rPr>
            </w:pPr>
            <w:r>
              <w:rPr>
                <w:rFonts w:ascii="宋体"/>
                <w:sz w:val="21"/>
              </w:rPr>
              <w:t>2.2.5</w:t>
            </w:r>
          </w:p>
        </w:tc>
        <w:tc>
          <w:tcPr>
            <w:tcW w:w="1621"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7"/>
              <w:rPr>
                <w:rFonts w:ascii="Times New Roman" w:hAnsi="Times New Roman" w:eastAsia="Times New Roman" w:cs="Times New Roman"/>
                <w:sz w:val="28"/>
                <w:szCs w:val="28"/>
              </w:rPr>
            </w:pPr>
          </w:p>
          <w:p>
            <w:pPr>
              <w:pStyle w:val="35"/>
              <w:ind w:left="175"/>
              <w:rPr>
                <w:rFonts w:ascii="宋体" w:hAnsi="宋体" w:eastAsia="宋体" w:cs="宋体"/>
                <w:sz w:val="21"/>
                <w:szCs w:val="21"/>
              </w:rPr>
            </w:pPr>
            <w:r>
              <w:rPr>
                <w:rFonts w:ascii="宋体" w:hAnsi="宋体" w:eastAsia="宋体" w:cs="宋体"/>
                <w:sz w:val="21"/>
                <w:szCs w:val="21"/>
              </w:rPr>
              <w:t>详细评审顺序</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42" w:line="314" w:lineRule="auto"/>
              <w:ind w:left="103" w:right="89" w:firstLine="420"/>
              <w:jc w:val="both"/>
              <w:rPr>
                <w:rFonts w:ascii="宋体" w:hAnsi="宋体" w:eastAsia="宋体" w:cs="宋体"/>
                <w:sz w:val="21"/>
                <w:szCs w:val="21"/>
                <w:lang w:eastAsia="zh-CN"/>
              </w:rPr>
            </w:pPr>
            <w:r>
              <w:rPr>
                <w:rFonts w:ascii="宋体" w:hAnsi="宋体" w:eastAsia="宋体" w:cs="宋体"/>
                <w:spacing w:val="-2"/>
                <w:sz w:val="21"/>
                <w:szCs w:val="21"/>
                <w:lang w:eastAsia="zh-CN"/>
              </w:rPr>
              <w:t>评标委员会在清标和确定双控值以后，按评标价从低到高的顺序</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确定投标文件详细评审顺序，对投标文件进行详细评审。评标委员会</w:t>
            </w:r>
            <w:r>
              <w:rPr>
                <w:rFonts w:ascii="宋体" w:hAnsi="宋体" w:eastAsia="宋体" w:cs="宋体"/>
                <w:spacing w:val="-60"/>
                <w:sz w:val="21"/>
                <w:szCs w:val="21"/>
                <w:lang w:eastAsia="zh-CN"/>
              </w:rPr>
              <w:t xml:space="preserve"> </w:t>
            </w:r>
            <w:r>
              <w:rPr>
                <w:rFonts w:ascii="宋体" w:hAnsi="宋体" w:eastAsia="宋体" w:cs="宋体"/>
                <w:sz w:val="21"/>
                <w:szCs w:val="21"/>
                <w:lang w:eastAsia="zh-CN"/>
              </w:rPr>
              <w:t>评出</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57"/>
                <w:sz w:val="21"/>
                <w:szCs w:val="21"/>
                <w:lang w:eastAsia="zh-CN"/>
              </w:rPr>
              <w:t xml:space="preserve"> </w:t>
            </w:r>
            <w:r>
              <w:rPr>
                <w:rFonts w:ascii="宋体" w:hAnsi="宋体" w:eastAsia="宋体" w:cs="宋体"/>
                <w:sz w:val="21"/>
                <w:szCs w:val="21"/>
                <w:lang w:eastAsia="zh-CN"/>
              </w:rPr>
              <w:t>家合格的投标文件为止，余下的投标文件不再进行后续评审。</w:t>
            </w:r>
          </w:p>
          <w:p>
            <w:pPr>
              <w:pStyle w:val="35"/>
              <w:spacing w:before="20"/>
              <w:ind w:left="103" w:firstLine="420"/>
              <w:jc w:val="both"/>
              <w:rPr>
                <w:rFonts w:ascii="宋体" w:hAnsi="宋体" w:eastAsia="宋体" w:cs="宋体"/>
                <w:sz w:val="21"/>
                <w:szCs w:val="21"/>
                <w:lang w:eastAsia="zh-CN"/>
              </w:rPr>
            </w:pPr>
            <w:r>
              <w:rPr>
                <w:rFonts w:ascii="宋体" w:hAnsi="宋体" w:eastAsia="宋体" w:cs="宋体"/>
                <w:sz w:val="21"/>
                <w:szCs w:val="21"/>
                <w:lang w:eastAsia="zh-CN"/>
              </w:rPr>
              <w:t>通过评审合格的投标人少于</w:t>
            </w:r>
            <w:r>
              <w:rPr>
                <w:rFonts w:ascii="宋体" w:hAnsi="宋体" w:eastAsia="宋体" w:cs="宋体"/>
                <w:spacing w:val="-26"/>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26"/>
                <w:sz w:val="21"/>
                <w:szCs w:val="21"/>
                <w:lang w:eastAsia="zh-CN"/>
              </w:rPr>
              <w:t xml:space="preserve"> </w:t>
            </w:r>
            <w:r>
              <w:rPr>
                <w:rFonts w:ascii="宋体" w:hAnsi="宋体" w:eastAsia="宋体" w:cs="宋体"/>
                <w:sz w:val="21"/>
                <w:szCs w:val="21"/>
                <w:lang w:eastAsia="zh-CN"/>
              </w:rPr>
              <w:t>家（不含</w:t>
            </w:r>
            <w:r>
              <w:rPr>
                <w:rFonts w:ascii="宋体" w:hAnsi="宋体" w:eastAsia="宋体" w:cs="宋体"/>
                <w:spacing w:val="-26"/>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28"/>
                <w:sz w:val="21"/>
                <w:szCs w:val="21"/>
                <w:lang w:eastAsia="zh-CN"/>
              </w:rPr>
              <w:t xml:space="preserve"> </w:t>
            </w:r>
            <w:r>
              <w:rPr>
                <w:rFonts w:ascii="宋体" w:hAnsi="宋体" w:eastAsia="宋体" w:cs="宋体"/>
                <w:spacing w:val="-12"/>
                <w:sz w:val="21"/>
                <w:szCs w:val="21"/>
                <w:lang w:eastAsia="zh-CN"/>
              </w:rPr>
              <w:t>家），评标委员会应否</w:t>
            </w:r>
          </w:p>
          <w:p>
            <w:pPr>
              <w:pStyle w:val="35"/>
              <w:spacing w:before="85"/>
              <w:ind w:left="103"/>
              <w:rPr>
                <w:rFonts w:ascii="宋体" w:hAnsi="宋体" w:eastAsia="宋体" w:cs="宋体"/>
                <w:sz w:val="21"/>
                <w:szCs w:val="21"/>
              </w:rPr>
            </w:pPr>
            <w:r>
              <w:rPr>
                <w:rFonts w:ascii="宋体" w:hAnsi="宋体" w:eastAsia="宋体" w:cs="宋体"/>
                <w:sz w:val="21"/>
                <w:szCs w:val="21"/>
              </w:rPr>
              <w:t>决全部投标。</w:t>
            </w:r>
          </w:p>
        </w:tc>
      </w:tr>
    </w:tbl>
    <w:p>
      <w:pPr>
        <w:rPr>
          <w:rFonts w:ascii="宋体" w:hAnsi="宋体" w:eastAsia="宋体" w:cs="宋体"/>
          <w:sz w:val="21"/>
          <w:szCs w:val="21"/>
        </w:rPr>
        <w:sectPr>
          <w:pgSz w:w="11910" w:h="16840"/>
          <w:pgMar w:top="1040" w:right="1020" w:bottom="1200" w:left="920" w:header="0" w:footer="1013" w:gutter="0"/>
          <w:cols w:space="720" w:num="1"/>
        </w:sectPr>
      </w:pPr>
    </w:p>
    <w:p>
      <w:pPr>
        <w:spacing w:before="2"/>
        <w:ind w:left="112" w:right="62"/>
        <w:rPr>
          <w:rFonts w:ascii="黑体" w:hAnsi="黑体" w:eastAsia="黑体" w:cs="黑体"/>
          <w:sz w:val="28"/>
          <w:szCs w:val="28"/>
        </w:rPr>
      </w:pPr>
      <w:r>
        <w:rPr>
          <w:rFonts w:ascii="黑体" w:hAnsi="黑体" w:eastAsia="黑体" w:cs="黑体"/>
          <w:sz w:val="28"/>
          <w:szCs w:val="28"/>
        </w:rPr>
        <w:t>1.</w:t>
      </w:r>
      <w:r>
        <w:rPr>
          <w:rFonts w:ascii="黑体" w:hAnsi="黑体" w:eastAsia="黑体" w:cs="黑体"/>
          <w:spacing w:val="2"/>
          <w:sz w:val="28"/>
          <w:szCs w:val="28"/>
        </w:rPr>
        <w:t xml:space="preserve"> </w:t>
      </w:r>
      <w:r>
        <w:rPr>
          <w:rFonts w:ascii="黑体" w:hAnsi="黑体" w:eastAsia="黑体" w:cs="黑体"/>
          <w:sz w:val="28"/>
          <w:szCs w:val="28"/>
        </w:rPr>
        <w:t>评标方法</w:t>
      </w:r>
    </w:p>
    <w:p>
      <w:pPr>
        <w:spacing w:before="11"/>
        <w:rPr>
          <w:rFonts w:ascii="黑体" w:hAnsi="黑体" w:eastAsia="黑体" w:cs="黑体"/>
          <w:sz w:val="20"/>
          <w:szCs w:val="20"/>
        </w:rPr>
      </w:pPr>
    </w:p>
    <w:p>
      <w:pPr>
        <w:pStyle w:val="4"/>
        <w:spacing w:before="0" w:line="350" w:lineRule="auto"/>
        <w:ind w:right="105" w:firstLine="420"/>
        <w:jc w:val="both"/>
        <w:rPr>
          <w:lang w:eastAsia="zh-CN"/>
        </w:rPr>
      </w:pPr>
      <w:r>
        <w:rPr>
          <w:spacing w:val="-2"/>
          <w:lang w:eastAsia="zh-CN"/>
        </w:rPr>
        <w:t>本次评标采用合理低价法。评标委员会对经评审的投标价不低于双控值的投标文件，依次进行评审，</w:t>
      </w:r>
      <w:r>
        <w:rPr>
          <w:lang w:eastAsia="zh-CN"/>
        </w:rPr>
        <w:t xml:space="preserve"> </w:t>
      </w:r>
      <w:r>
        <w:rPr>
          <w:spacing w:val="-2"/>
          <w:lang w:eastAsia="zh-CN"/>
        </w:rPr>
        <w:t>并按经评审的投标价由低到高的顺序推荐中标候选人，或根据招标人授权直接确定中标人，但投标报价低</w:t>
      </w:r>
      <w:r>
        <w:rPr>
          <w:spacing w:val="-43"/>
          <w:lang w:eastAsia="zh-CN"/>
        </w:rPr>
        <w:t xml:space="preserve"> </w:t>
      </w:r>
      <w:r>
        <w:rPr>
          <w:lang w:eastAsia="zh-CN"/>
        </w:rPr>
        <w:t>于其成本的除外，经评审的投标价相同时，按评标办法前附表确定排序。</w:t>
      </w:r>
    </w:p>
    <w:p>
      <w:pPr>
        <w:spacing w:before="101"/>
        <w:ind w:left="112" w:right="62"/>
        <w:rPr>
          <w:rFonts w:ascii="黑体" w:hAnsi="黑体" w:eastAsia="黑体" w:cs="黑体"/>
          <w:sz w:val="28"/>
          <w:szCs w:val="28"/>
          <w:lang w:eastAsia="zh-CN"/>
        </w:rPr>
      </w:pPr>
      <w:r>
        <w:rPr>
          <w:rFonts w:ascii="黑体" w:hAnsi="黑体" w:eastAsia="黑体" w:cs="黑体"/>
          <w:sz w:val="28"/>
          <w:szCs w:val="28"/>
          <w:lang w:eastAsia="zh-CN"/>
        </w:rPr>
        <w:t>2.</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评审标准</w:t>
      </w:r>
    </w:p>
    <w:p>
      <w:pPr>
        <w:spacing w:before="237"/>
        <w:ind w:left="112" w:right="62"/>
        <w:rPr>
          <w:rFonts w:ascii="黑体" w:hAnsi="黑体" w:eastAsia="黑体" w:cs="黑体"/>
          <w:sz w:val="24"/>
          <w:szCs w:val="24"/>
          <w:lang w:eastAsia="zh-CN"/>
        </w:rPr>
      </w:pPr>
      <w:r>
        <w:rPr>
          <w:rFonts w:ascii="黑体" w:hAnsi="黑体" w:eastAsia="黑体" w:cs="黑体"/>
          <w:sz w:val="24"/>
          <w:szCs w:val="24"/>
          <w:lang w:eastAsia="zh-CN"/>
        </w:rPr>
        <w:t>2.1 初步评审标准</w:t>
      </w:r>
    </w:p>
    <w:p>
      <w:pPr>
        <w:spacing w:before="3"/>
        <w:rPr>
          <w:rFonts w:ascii="黑体" w:hAnsi="黑体" w:eastAsia="黑体" w:cs="黑体"/>
          <w:sz w:val="21"/>
          <w:szCs w:val="21"/>
          <w:lang w:eastAsia="zh-CN"/>
        </w:rPr>
      </w:pPr>
    </w:p>
    <w:p>
      <w:pPr>
        <w:pStyle w:val="4"/>
        <w:spacing w:before="0"/>
        <w:ind w:left="533" w:right="62"/>
        <w:rPr>
          <w:lang w:eastAsia="zh-CN"/>
        </w:rPr>
      </w:pPr>
      <w:r>
        <w:rPr>
          <w:rFonts w:ascii="Times New Roman" w:hAnsi="Times New Roman" w:eastAsia="Times New Roman" w:cs="Times New Roman"/>
          <w:lang w:eastAsia="zh-CN"/>
        </w:rPr>
        <w:t>2.1.1</w:t>
      </w:r>
      <w:r>
        <w:rPr>
          <w:rFonts w:ascii="Times New Roman" w:hAnsi="Times New Roman" w:eastAsia="Times New Roman" w:cs="Times New Roman"/>
          <w:spacing w:val="51"/>
          <w:lang w:eastAsia="zh-CN"/>
        </w:rPr>
        <w:t xml:space="preserve"> </w:t>
      </w:r>
      <w:r>
        <w:rPr>
          <w:lang w:eastAsia="zh-CN"/>
        </w:rPr>
        <w:t>形式评审标准：见评标办法前附表。</w:t>
      </w:r>
    </w:p>
    <w:p>
      <w:pPr>
        <w:pStyle w:val="4"/>
        <w:spacing w:before="107"/>
        <w:ind w:left="533" w:right="62"/>
        <w:rPr>
          <w:lang w:eastAsia="zh-CN"/>
        </w:rPr>
      </w:pPr>
      <w:r>
        <w:rPr>
          <w:rFonts w:ascii="Times New Roman" w:hAnsi="Times New Roman" w:eastAsia="Times New Roman" w:cs="Times New Roman"/>
          <w:lang w:eastAsia="zh-CN"/>
        </w:rPr>
        <w:t>2.1.2</w:t>
      </w:r>
      <w:r>
        <w:rPr>
          <w:rFonts w:ascii="Times New Roman" w:hAnsi="Times New Roman" w:eastAsia="Times New Roman" w:cs="Times New Roman"/>
          <w:spacing w:val="51"/>
          <w:lang w:eastAsia="zh-CN"/>
        </w:rPr>
        <w:t xml:space="preserve"> </w:t>
      </w:r>
      <w:r>
        <w:rPr>
          <w:lang w:eastAsia="zh-CN"/>
        </w:rPr>
        <w:t>资格评审标准：见评标办法前附表。</w:t>
      </w:r>
    </w:p>
    <w:p>
      <w:pPr>
        <w:pStyle w:val="4"/>
        <w:ind w:left="533" w:right="62"/>
        <w:rPr>
          <w:lang w:eastAsia="zh-CN"/>
        </w:rPr>
      </w:pPr>
      <w:r>
        <w:rPr>
          <w:rFonts w:ascii="Times New Roman" w:hAnsi="Times New Roman" w:eastAsia="Times New Roman" w:cs="Times New Roman"/>
          <w:lang w:eastAsia="zh-CN"/>
        </w:rPr>
        <w:t>2.1.3</w:t>
      </w:r>
      <w:r>
        <w:rPr>
          <w:rFonts w:ascii="Times New Roman" w:hAnsi="Times New Roman" w:eastAsia="Times New Roman" w:cs="Times New Roman"/>
          <w:spacing w:val="49"/>
          <w:lang w:eastAsia="zh-CN"/>
        </w:rPr>
        <w:t xml:space="preserve"> </w:t>
      </w:r>
      <w:r>
        <w:rPr>
          <w:lang w:eastAsia="zh-CN"/>
        </w:rPr>
        <w:t>响应性评审标准：见评标办法前附表。</w:t>
      </w:r>
    </w:p>
    <w:p>
      <w:pPr>
        <w:spacing w:before="9"/>
        <w:rPr>
          <w:rFonts w:ascii="宋体" w:hAnsi="宋体" w:eastAsia="宋体" w:cs="宋体"/>
          <w:sz w:val="17"/>
          <w:szCs w:val="17"/>
          <w:lang w:eastAsia="zh-CN"/>
        </w:rPr>
      </w:pPr>
    </w:p>
    <w:p>
      <w:pPr>
        <w:ind w:left="112" w:right="62"/>
        <w:rPr>
          <w:rFonts w:ascii="黑体" w:hAnsi="黑体" w:eastAsia="黑体" w:cs="黑体"/>
          <w:sz w:val="24"/>
          <w:szCs w:val="24"/>
          <w:lang w:eastAsia="zh-CN"/>
        </w:rPr>
      </w:pPr>
      <w:r>
        <w:rPr>
          <w:rFonts w:ascii="黑体" w:hAnsi="黑体" w:eastAsia="黑体" w:cs="黑体"/>
          <w:sz w:val="24"/>
          <w:szCs w:val="24"/>
          <w:lang w:eastAsia="zh-CN"/>
        </w:rPr>
        <w:t>2.2 详细评审标准</w:t>
      </w:r>
    </w:p>
    <w:p>
      <w:pPr>
        <w:spacing w:before="1"/>
        <w:rPr>
          <w:rFonts w:ascii="黑体" w:hAnsi="黑体" w:eastAsia="黑体" w:cs="黑体"/>
          <w:sz w:val="21"/>
          <w:szCs w:val="21"/>
          <w:lang w:eastAsia="zh-CN"/>
        </w:rPr>
      </w:pPr>
    </w:p>
    <w:p>
      <w:pPr>
        <w:pStyle w:val="4"/>
        <w:spacing w:before="0"/>
        <w:ind w:left="533" w:right="62"/>
        <w:rPr>
          <w:lang w:eastAsia="zh-CN"/>
        </w:rPr>
      </w:pPr>
      <w:r>
        <w:rPr>
          <w:lang w:eastAsia="zh-CN"/>
        </w:rPr>
        <w:t>详细评审标准：见评标办法前附表。</w:t>
      </w:r>
    </w:p>
    <w:p>
      <w:pPr>
        <w:spacing w:before="4"/>
        <w:rPr>
          <w:rFonts w:ascii="宋体" w:hAnsi="宋体" w:eastAsia="宋体" w:cs="宋体"/>
          <w:sz w:val="15"/>
          <w:szCs w:val="15"/>
          <w:lang w:eastAsia="zh-CN"/>
        </w:rPr>
      </w:pPr>
    </w:p>
    <w:p>
      <w:pPr>
        <w:ind w:left="112" w:right="62"/>
        <w:rPr>
          <w:rFonts w:ascii="黑体" w:hAnsi="黑体" w:eastAsia="黑体" w:cs="黑体"/>
          <w:sz w:val="28"/>
          <w:szCs w:val="28"/>
          <w:lang w:eastAsia="zh-CN"/>
        </w:rPr>
      </w:pPr>
      <w:r>
        <w:rPr>
          <w:rFonts w:ascii="黑体" w:hAnsi="黑体" w:eastAsia="黑体" w:cs="黑体"/>
          <w:sz w:val="28"/>
          <w:szCs w:val="28"/>
          <w:lang w:eastAsia="zh-CN"/>
        </w:rPr>
        <w:t>3.</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评标程序</w:t>
      </w:r>
    </w:p>
    <w:p>
      <w:pPr>
        <w:spacing w:before="237"/>
        <w:ind w:left="112" w:right="62"/>
        <w:rPr>
          <w:rFonts w:ascii="黑体" w:hAnsi="黑体" w:eastAsia="黑体" w:cs="黑体"/>
          <w:sz w:val="24"/>
          <w:szCs w:val="24"/>
          <w:lang w:eastAsia="zh-CN"/>
        </w:rPr>
      </w:pPr>
      <w:r>
        <w:rPr>
          <w:rFonts w:ascii="黑体" w:hAnsi="黑体" w:eastAsia="黑体" w:cs="黑体"/>
          <w:sz w:val="24"/>
          <w:szCs w:val="24"/>
          <w:lang w:eastAsia="zh-CN"/>
        </w:rPr>
        <w:t>3.1</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初步评审</w:t>
      </w:r>
    </w:p>
    <w:p>
      <w:pPr>
        <w:spacing w:before="1"/>
        <w:rPr>
          <w:rFonts w:ascii="黑体" w:hAnsi="黑体" w:eastAsia="黑体" w:cs="黑体"/>
          <w:sz w:val="21"/>
          <w:szCs w:val="21"/>
          <w:lang w:eastAsia="zh-CN"/>
        </w:rPr>
      </w:pPr>
    </w:p>
    <w:p>
      <w:pPr>
        <w:pStyle w:val="4"/>
        <w:spacing w:before="0"/>
        <w:ind w:left="533" w:right="62"/>
        <w:rPr>
          <w:lang w:eastAsia="zh-CN"/>
        </w:rPr>
      </w:pPr>
      <w:r>
        <w:rPr>
          <w:rFonts w:ascii="Times New Roman" w:hAnsi="Times New Roman" w:eastAsia="Times New Roman" w:cs="Times New Roman"/>
          <w:lang w:eastAsia="zh-CN"/>
        </w:rPr>
        <w:t xml:space="preserve">3.1.1 </w:t>
      </w:r>
      <w:r>
        <w:rPr>
          <w:rFonts w:ascii="Times New Roman" w:hAnsi="Times New Roman" w:eastAsia="Times New Roman" w:cs="Times New Roman"/>
          <w:spacing w:val="10"/>
          <w:lang w:eastAsia="zh-CN"/>
        </w:rPr>
        <w:t xml:space="preserve"> </w:t>
      </w:r>
      <w:r>
        <w:rPr>
          <w:spacing w:val="-2"/>
          <w:lang w:eastAsia="zh-CN"/>
        </w:rPr>
        <w:t>评标委员会首先对商务文件、报价文件进行形式评审、响应性评审和资格评审。</w:t>
      </w:r>
    </w:p>
    <w:p>
      <w:pPr>
        <w:pStyle w:val="4"/>
        <w:ind w:left="533" w:right="62"/>
        <w:rPr>
          <w:lang w:eastAsia="zh-CN"/>
        </w:rPr>
      </w:pPr>
      <w:r>
        <w:rPr>
          <w:rFonts w:ascii="Times New Roman" w:hAnsi="Times New Roman" w:eastAsia="Times New Roman" w:cs="Times New Roman"/>
          <w:lang w:eastAsia="zh-CN"/>
        </w:rPr>
        <w:t>3.1.2</w:t>
      </w:r>
      <w:r>
        <w:rPr>
          <w:rFonts w:ascii="Times New Roman" w:hAnsi="Times New Roman" w:eastAsia="Times New Roman" w:cs="Times New Roman"/>
          <w:spacing w:val="4"/>
          <w:lang w:eastAsia="zh-CN"/>
        </w:rPr>
        <w:t xml:space="preserve"> </w:t>
      </w:r>
      <w:r>
        <w:rPr>
          <w:spacing w:val="-5"/>
          <w:lang w:eastAsia="zh-CN"/>
        </w:rPr>
        <w:t>投标人应在投标文件内提交第二章“投标人须知”第</w:t>
      </w:r>
      <w:r>
        <w:rPr>
          <w:spacing w:val="-45"/>
          <w:lang w:eastAsia="zh-CN"/>
        </w:rPr>
        <w:t xml:space="preserve"> </w:t>
      </w:r>
      <w:r>
        <w:rPr>
          <w:rFonts w:ascii="Times New Roman" w:hAnsi="Times New Roman" w:eastAsia="Times New Roman" w:cs="Times New Roman"/>
          <w:lang w:eastAsia="zh-CN"/>
        </w:rPr>
        <w:t>3.5.1</w:t>
      </w:r>
      <w:r>
        <w:rPr>
          <w:rFonts w:ascii="Times New Roman" w:hAnsi="Times New Roman" w:eastAsia="Times New Roman" w:cs="Times New Roman"/>
          <w:spacing w:val="4"/>
          <w:lang w:eastAsia="zh-CN"/>
        </w:rPr>
        <w:t xml:space="preserve"> </w:t>
      </w:r>
      <w:r>
        <w:rPr>
          <w:lang w:eastAsia="zh-CN"/>
        </w:rPr>
        <w:t>项至第</w:t>
      </w:r>
      <w:r>
        <w:rPr>
          <w:spacing w:val="-46"/>
          <w:lang w:eastAsia="zh-CN"/>
        </w:rPr>
        <w:t xml:space="preserve"> </w:t>
      </w:r>
      <w:r>
        <w:rPr>
          <w:rFonts w:ascii="Times New Roman" w:hAnsi="Times New Roman" w:eastAsia="Times New Roman" w:cs="Times New Roman"/>
          <w:lang w:eastAsia="zh-CN"/>
        </w:rPr>
        <w:t>3.5.5</w:t>
      </w:r>
      <w:r>
        <w:rPr>
          <w:rFonts w:ascii="Times New Roman" w:hAnsi="Times New Roman" w:eastAsia="Times New Roman" w:cs="Times New Roman"/>
          <w:spacing w:val="4"/>
          <w:lang w:eastAsia="zh-CN"/>
        </w:rPr>
        <w:t xml:space="preserve"> </w:t>
      </w:r>
      <w:r>
        <w:rPr>
          <w:lang w:eastAsia="zh-CN"/>
        </w:rPr>
        <w:t>项规定的有关证明和证件</w:t>
      </w:r>
    </w:p>
    <w:p>
      <w:pPr>
        <w:pStyle w:val="4"/>
        <w:spacing w:line="328" w:lineRule="auto"/>
        <w:ind w:right="62"/>
        <w:rPr>
          <w:lang w:eastAsia="zh-CN"/>
        </w:rPr>
      </w:pPr>
      <w:r>
        <w:rPr>
          <w:lang w:eastAsia="zh-CN"/>
        </w:rPr>
        <w:t xml:space="preserve">的复印件或扫描件。评标委员会依据本章第 </w:t>
      </w:r>
      <w:r>
        <w:rPr>
          <w:rFonts w:ascii="Times New Roman" w:hAnsi="Times New Roman" w:eastAsia="Times New Roman" w:cs="Times New Roman"/>
          <w:lang w:eastAsia="zh-CN"/>
        </w:rPr>
        <w:t>2.1</w:t>
      </w:r>
      <w:r>
        <w:rPr>
          <w:rFonts w:ascii="Times New Roman" w:hAnsi="Times New Roman" w:eastAsia="Times New Roman" w:cs="Times New Roman"/>
          <w:spacing w:val="-29"/>
          <w:lang w:eastAsia="zh-CN"/>
        </w:rPr>
        <w:t xml:space="preserve"> </w:t>
      </w:r>
      <w:r>
        <w:rPr>
          <w:lang w:eastAsia="zh-CN"/>
        </w:rPr>
        <w:t>款规定的标准对投标文件进行初步评审。有一项不符合评 审标准的，否决其投标。</w:t>
      </w:r>
    </w:p>
    <w:p>
      <w:pPr>
        <w:pStyle w:val="4"/>
        <w:spacing w:before="48"/>
        <w:ind w:left="533" w:right="62"/>
        <w:rPr>
          <w:lang w:eastAsia="zh-CN"/>
        </w:rPr>
      </w:pPr>
      <w:r>
        <w:rPr>
          <w:rFonts w:ascii="Times New Roman" w:hAnsi="Times New Roman" w:eastAsia="Times New Roman" w:cs="Times New Roman"/>
          <w:lang w:eastAsia="zh-CN"/>
        </w:rPr>
        <w:t>3.1.3</w:t>
      </w:r>
      <w:r>
        <w:rPr>
          <w:rFonts w:ascii="Times New Roman" w:hAnsi="Times New Roman" w:eastAsia="Times New Roman" w:cs="Times New Roman"/>
          <w:spacing w:val="-3"/>
          <w:lang w:eastAsia="zh-CN"/>
        </w:rPr>
        <w:t xml:space="preserve"> </w:t>
      </w:r>
      <w:r>
        <w:rPr>
          <w:lang w:eastAsia="zh-CN"/>
        </w:rPr>
        <w:t>投标人有以下情形之一的，否决其投标：</w:t>
      </w:r>
    </w:p>
    <w:p>
      <w:pPr>
        <w:pStyle w:val="4"/>
        <w:ind w:left="830" w:right="62"/>
        <w:rPr>
          <w:lang w:eastAsia="zh-CN"/>
        </w:rPr>
      </w:pPr>
      <w:r>
        <w:rPr>
          <w:lang w:eastAsia="zh-CN"/>
        </w:rPr>
        <w:t>（</w:t>
      </w:r>
      <w:r>
        <w:rPr>
          <w:rFonts w:ascii="Times New Roman" w:hAnsi="Times New Roman" w:eastAsia="Times New Roman" w:cs="Times New Roman"/>
          <w:lang w:eastAsia="zh-CN"/>
        </w:rPr>
        <w:t>1</w:t>
      </w:r>
      <w:r>
        <w:rPr>
          <w:lang w:eastAsia="zh-CN"/>
        </w:rPr>
        <w:t>）第二章“投标人须知”第</w:t>
      </w:r>
      <w:r>
        <w:rPr>
          <w:spacing w:val="-55"/>
          <w:lang w:eastAsia="zh-CN"/>
        </w:rPr>
        <w:t xml:space="preserve"> </w:t>
      </w:r>
      <w:r>
        <w:rPr>
          <w:rFonts w:ascii="Times New Roman" w:hAnsi="Times New Roman" w:eastAsia="Times New Roman" w:cs="Times New Roman"/>
          <w:lang w:eastAsia="zh-CN"/>
        </w:rPr>
        <w:t>1.4.3</w:t>
      </w:r>
      <w:r>
        <w:rPr>
          <w:rFonts w:ascii="Times New Roman" w:hAnsi="Times New Roman" w:eastAsia="Times New Roman" w:cs="Times New Roman"/>
          <w:spacing w:val="-5"/>
          <w:lang w:eastAsia="zh-CN"/>
        </w:rPr>
        <w:t xml:space="preserve"> </w:t>
      </w:r>
      <w:r>
        <w:rPr>
          <w:lang w:eastAsia="zh-CN"/>
        </w:rPr>
        <w:t>项规定的任何一种情形的；</w:t>
      </w:r>
    </w:p>
    <w:p>
      <w:pPr>
        <w:pStyle w:val="4"/>
        <w:spacing w:before="107"/>
        <w:ind w:left="830" w:right="62"/>
        <w:rPr>
          <w:lang w:eastAsia="zh-CN"/>
        </w:rPr>
      </w:pPr>
      <w:r>
        <w:rPr>
          <w:lang w:eastAsia="zh-CN"/>
        </w:rPr>
        <w:t>（</w:t>
      </w:r>
      <w:r>
        <w:rPr>
          <w:rFonts w:ascii="Times New Roman" w:hAnsi="Times New Roman" w:eastAsia="Times New Roman" w:cs="Times New Roman"/>
          <w:lang w:eastAsia="zh-CN"/>
        </w:rPr>
        <w:t>2</w:t>
      </w:r>
      <w:r>
        <w:rPr>
          <w:lang w:eastAsia="zh-CN"/>
        </w:rPr>
        <w:t>）串通投标或弄虚作假或有其他违法行为的；</w:t>
      </w:r>
    </w:p>
    <w:p>
      <w:pPr>
        <w:pStyle w:val="4"/>
        <w:ind w:left="830" w:right="62"/>
        <w:rPr>
          <w:lang w:eastAsia="zh-CN"/>
        </w:rPr>
      </w:pPr>
      <w:r>
        <w:rPr>
          <w:lang w:eastAsia="zh-CN"/>
        </w:rPr>
        <w:t>（</w:t>
      </w:r>
      <w:r>
        <w:rPr>
          <w:rFonts w:ascii="Times New Roman" w:hAnsi="Times New Roman" w:eastAsia="Times New Roman" w:cs="Times New Roman"/>
          <w:lang w:eastAsia="zh-CN"/>
        </w:rPr>
        <w:t>3</w:t>
      </w:r>
      <w:r>
        <w:rPr>
          <w:lang w:eastAsia="zh-CN"/>
        </w:rPr>
        <w:t>）不按评标委员会要求澄清、说明或补正的。</w:t>
      </w:r>
    </w:p>
    <w:p>
      <w:pPr>
        <w:spacing w:before="9"/>
        <w:rPr>
          <w:rFonts w:ascii="宋体" w:hAnsi="宋体" w:eastAsia="宋体" w:cs="宋体"/>
          <w:sz w:val="17"/>
          <w:szCs w:val="17"/>
          <w:lang w:eastAsia="zh-CN"/>
        </w:rPr>
      </w:pPr>
    </w:p>
    <w:p>
      <w:pPr>
        <w:ind w:left="112" w:right="62"/>
        <w:rPr>
          <w:rFonts w:ascii="黑体" w:hAnsi="黑体" w:eastAsia="黑体" w:cs="黑体"/>
          <w:sz w:val="24"/>
          <w:szCs w:val="24"/>
          <w:lang w:eastAsia="zh-CN"/>
        </w:rPr>
      </w:pPr>
      <w:r>
        <w:rPr>
          <w:rFonts w:ascii="黑体" w:hAnsi="黑体" w:eastAsia="黑体" w:cs="黑体"/>
          <w:sz w:val="24"/>
          <w:szCs w:val="24"/>
          <w:lang w:eastAsia="zh-CN"/>
        </w:rPr>
        <w:t>3.2</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详细评审</w:t>
      </w:r>
    </w:p>
    <w:p>
      <w:pPr>
        <w:spacing w:before="1"/>
        <w:rPr>
          <w:rFonts w:ascii="黑体" w:hAnsi="黑体" w:eastAsia="黑体" w:cs="黑体"/>
          <w:sz w:val="21"/>
          <w:szCs w:val="21"/>
          <w:lang w:eastAsia="zh-CN"/>
        </w:rPr>
      </w:pPr>
    </w:p>
    <w:p>
      <w:pPr>
        <w:pStyle w:val="4"/>
        <w:spacing w:before="0"/>
        <w:ind w:left="473" w:right="62"/>
        <w:rPr>
          <w:lang w:eastAsia="zh-CN"/>
        </w:rPr>
      </w:pPr>
      <w:r>
        <w:rPr>
          <w:rFonts w:ascii="Times New Roman" w:hAnsi="Times New Roman" w:eastAsia="Times New Roman" w:cs="Times New Roman"/>
          <w:lang w:eastAsia="zh-CN"/>
        </w:rPr>
        <w:t>3.2.1</w:t>
      </w:r>
      <w:r>
        <w:rPr>
          <w:rFonts w:ascii="Times New Roman" w:hAnsi="Times New Roman" w:eastAsia="Times New Roman" w:cs="Times New Roman"/>
          <w:spacing w:val="48"/>
          <w:lang w:eastAsia="zh-CN"/>
        </w:rPr>
        <w:t xml:space="preserve"> </w:t>
      </w:r>
      <w:r>
        <w:rPr>
          <w:lang w:eastAsia="zh-CN"/>
        </w:rPr>
        <w:t>评标委员会对投标文件报价文件进行评审。</w:t>
      </w:r>
    </w:p>
    <w:p>
      <w:pPr>
        <w:pStyle w:val="4"/>
        <w:spacing w:line="331" w:lineRule="auto"/>
        <w:ind w:right="62" w:firstLine="360"/>
        <w:rPr>
          <w:lang w:eastAsia="zh-CN"/>
        </w:rPr>
      </w:pPr>
      <w:r>
        <w:rPr>
          <w:rFonts w:ascii="Times New Roman" w:hAnsi="Times New Roman" w:eastAsia="Times New Roman" w:cs="Times New Roman"/>
          <w:lang w:eastAsia="zh-CN"/>
        </w:rPr>
        <w:t>3.2.2</w:t>
      </w:r>
      <w:r>
        <w:rPr>
          <w:rFonts w:ascii="Times New Roman" w:hAnsi="Times New Roman" w:eastAsia="Times New Roman" w:cs="Times New Roman"/>
          <w:spacing w:val="44"/>
          <w:lang w:eastAsia="zh-CN"/>
        </w:rPr>
        <w:t xml:space="preserve"> </w:t>
      </w:r>
      <w:r>
        <w:rPr>
          <w:spacing w:val="-3"/>
          <w:lang w:eastAsia="zh-CN"/>
        </w:rPr>
        <w:t>投标报价有算术错误的，评标委员会按以下原则对投标报价进行修正，修正的价格经投标人书面</w:t>
      </w:r>
      <w:r>
        <w:rPr>
          <w:lang w:eastAsia="zh-CN"/>
        </w:rPr>
        <w:t xml:space="preserve"> 确认后具有约束力。投标人不接受修正价格的，否决其投标，并其投标保证金不予退还。</w:t>
      </w:r>
    </w:p>
    <w:p>
      <w:pPr>
        <w:pStyle w:val="4"/>
        <w:spacing w:before="44"/>
        <w:ind w:left="473" w:right="62"/>
        <w:rPr>
          <w:lang w:eastAsia="zh-CN"/>
        </w:rPr>
      </w:pPr>
      <w:r>
        <w:rPr>
          <w:lang w:eastAsia="zh-CN"/>
        </w:rPr>
        <w:t>（</w:t>
      </w:r>
      <w:r>
        <w:rPr>
          <w:rFonts w:ascii="Times New Roman" w:hAnsi="Times New Roman" w:eastAsia="Times New Roman" w:cs="Times New Roman"/>
          <w:lang w:eastAsia="zh-CN"/>
        </w:rPr>
        <w:t>1</w:t>
      </w:r>
      <w:r>
        <w:rPr>
          <w:lang w:eastAsia="zh-CN"/>
        </w:rPr>
        <w:t>）投标文件中的大写金额与小写金额不一致的，以大写金额为准；</w:t>
      </w:r>
    </w:p>
    <w:p>
      <w:pPr>
        <w:pStyle w:val="4"/>
        <w:spacing w:line="331" w:lineRule="auto"/>
        <w:ind w:right="62" w:firstLine="360"/>
        <w:rPr>
          <w:lang w:eastAsia="zh-CN"/>
        </w:rPr>
      </w:pPr>
      <w:r>
        <w:rPr>
          <w:spacing w:val="-3"/>
          <w:lang w:eastAsia="zh-CN"/>
        </w:rPr>
        <w:t>（</w:t>
      </w:r>
      <w:r>
        <w:rPr>
          <w:rFonts w:ascii="Times New Roman" w:hAnsi="Times New Roman" w:eastAsia="Times New Roman" w:cs="Times New Roman"/>
          <w:spacing w:val="-3"/>
          <w:lang w:eastAsia="zh-CN"/>
        </w:rPr>
        <w:t>2</w:t>
      </w:r>
      <w:r>
        <w:rPr>
          <w:spacing w:val="-3"/>
          <w:lang w:eastAsia="zh-CN"/>
        </w:rPr>
        <w:t>）总价金额与依据单价计算出的结果不一致的，以单价金额为准修正总价，但单价金额小数点有明</w:t>
      </w:r>
      <w:r>
        <w:rPr>
          <w:lang w:eastAsia="zh-CN"/>
        </w:rPr>
        <w:t xml:space="preserve"> 显错误的除外。</w:t>
      </w:r>
    </w:p>
    <w:p>
      <w:pPr>
        <w:pStyle w:val="4"/>
        <w:spacing w:before="43" w:line="331" w:lineRule="auto"/>
        <w:ind w:right="62" w:firstLine="360"/>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）当单价与数量相乘不等于合价时，以单价计算为准；如果单价有明显的小数点位置差错，应以标</w:t>
      </w:r>
      <w:r>
        <w:rPr>
          <w:lang w:eastAsia="zh-CN"/>
        </w:rPr>
        <w:t xml:space="preserve"> 出的合价为准，同时对单价予以修正。</w:t>
      </w:r>
    </w:p>
    <w:p>
      <w:pPr>
        <w:pStyle w:val="4"/>
        <w:spacing w:before="46"/>
        <w:ind w:left="473" w:right="62"/>
        <w:rPr>
          <w:lang w:eastAsia="zh-CN"/>
        </w:rPr>
      </w:pPr>
      <w:r>
        <w:rPr>
          <w:lang w:eastAsia="zh-CN"/>
        </w:rPr>
        <w:t>（</w:t>
      </w:r>
      <w:r>
        <w:rPr>
          <w:rFonts w:ascii="Times New Roman" w:hAnsi="Times New Roman" w:eastAsia="Times New Roman" w:cs="Times New Roman"/>
          <w:lang w:eastAsia="zh-CN"/>
        </w:rPr>
        <w:t>4</w:t>
      </w:r>
      <w:r>
        <w:rPr>
          <w:lang w:eastAsia="zh-CN"/>
        </w:rPr>
        <w:t>）当各子目的合价累计不等于总价时，应以各子目合价累计数为准，修正总价。</w:t>
      </w:r>
    </w:p>
    <w:p>
      <w:pPr>
        <w:rPr>
          <w:lang w:eastAsia="zh-CN"/>
        </w:rPr>
        <w:sectPr>
          <w:pgSz w:w="11910" w:h="16840"/>
          <w:pgMar w:top="1260" w:right="1000" w:bottom="1200" w:left="1020" w:header="0" w:footer="1013" w:gutter="0"/>
          <w:cols w:space="720" w:num="1"/>
        </w:sectPr>
      </w:pPr>
    </w:p>
    <w:p>
      <w:pPr>
        <w:pStyle w:val="4"/>
        <w:spacing w:before="8" w:line="331" w:lineRule="auto"/>
        <w:ind w:right="189" w:firstLine="360"/>
        <w:jc w:val="both"/>
        <w:rPr>
          <w:lang w:eastAsia="zh-CN"/>
        </w:rPr>
      </w:pPr>
      <w:r>
        <w:rPr>
          <w:rFonts w:ascii="Times New Roman" w:hAnsi="Times New Roman" w:eastAsia="Times New Roman" w:cs="Times New Roman"/>
          <w:lang w:eastAsia="zh-CN"/>
        </w:rPr>
        <w:t>3.2.3</w:t>
      </w:r>
      <w:r>
        <w:rPr>
          <w:rFonts w:ascii="Times New Roman" w:hAnsi="Times New Roman" w:eastAsia="Times New Roman" w:cs="Times New Roman"/>
          <w:spacing w:val="39"/>
          <w:lang w:eastAsia="zh-CN"/>
        </w:rPr>
        <w:t xml:space="preserve"> </w:t>
      </w:r>
      <w:r>
        <w:rPr>
          <w:spacing w:val="-3"/>
          <w:lang w:eastAsia="zh-CN"/>
        </w:rPr>
        <w:t>工程量清单中的投标报价有其他错误的，评标委员会按以下原则对投标报价进行修正，修正的价</w:t>
      </w:r>
      <w:r>
        <w:rPr>
          <w:lang w:eastAsia="zh-CN"/>
        </w:rPr>
        <w:t xml:space="preserve"> </w:t>
      </w:r>
      <w:r>
        <w:rPr>
          <w:spacing w:val="-2"/>
          <w:lang w:eastAsia="zh-CN"/>
        </w:rPr>
        <w:t>格经投标人书面确认后具有约束力。投标人不接受修正价格的，否决其投标，并其投标保证金不予退还。</w:t>
      </w:r>
    </w:p>
    <w:p>
      <w:pPr>
        <w:pStyle w:val="4"/>
        <w:spacing w:before="46" w:line="338"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1</w:t>
      </w:r>
      <w:r>
        <w:rPr>
          <w:spacing w:val="-3"/>
          <w:lang w:eastAsia="zh-CN"/>
        </w:rPr>
        <w:t>）在招标人给定的工程量清单中漏报了某个工程子目的单价、合价或总额价，或所报单价、合价或</w:t>
      </w:r>
      <w:r>
        <w:rPr>
          <w:lang w:eastAsia="zh-CN"/>
        </w:rPr>
        <w:t xml:space="preserve"> </w:t>
      </w:r>
      <w:r>
        <w:rPr>
          <w:spacing w:val="-2"/>
          <w:lang w:eastAsia="zh-CN"/>
        </w:rPr>
        <w:t>总额价减少了报价范围，则漏报的工程子目单价、合价和总额价或单价、合价和总额价中减少的报价内容</w:t>
      </w:r>
      <w:r>
        <w:rPr>
          <w:spacing w:val="-43"/>
          <w:lang w:eastAsia="zh-CN"/>
        </w:rPr>
        <w:t xml:space="preserve"> </w:t>
      </w:r>
      <w:r>
        <w:rPr>
          <w:lang w:eastAsia="zh-CN"/>
        </w:rPr>
        <w:t>视为已含入其他工程子目的单价、合价和总额价之中。</w:t>
      </w:r>
    </w:p>
    <w:p>
      <w:pPr>
        <w:pStyle w:val="4"/>
        <w:spacing w:before="40" w:line="338"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2</w:t>
      </w:r>
      <w:r>
        <w:rPr>
          <w:spacing w:val="-3"/>
          <w:lang w:eastAsia="zh-CN"/>
        </w:rPr>
        <w:t>）在招标人给定的工程量清单中多报了某个工程子目的单价、合价或总额价，或所报单价、合价或</w:t>
      </w:r>
      <w:r>
        <w:rPr>
          <w:lang w:eastAsia="zh-CN"/>
        </w:rPr>
        <w:t xml:space="preserve"> </w:t>
      </w:r>
      <w:r>
        <w:rPr>
          <w:spacing w:val="-2"/>
          <w:lang w:eastAsia="zh-CN"/>
        </w:rPr>
        <w:t>总额价增加了报价范围，则从投标报价中扣除多报的工程子目报价或工程子目中增加了报价范围的部分报</w:t>
      </w:r>
      <w:r>
        <w:rPr>
          <w:spacing w:val="-43"/>
          <w:lang w:eastAsia="zh-CN"/>
        </w:rPr>
        <w:t xml:space="preserve"> </w:t>
      </w:r>
      <w:r>
        <w:rPr>
          <w:lang w:eastAsia="zh-CN"/>
        </w:rPr>
        <w:t>价。</w:t>
      </w:r>
    </w:p>
    <w:p>
      <w:pPr>
        <w:pStyle w:val="4"/>
        <w:spacing w:before="40" w:line="328"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）当单价与数量的乘积与合价（金额）虽然一致，但投标人修改了该子目的工程数量，则其合价按</w:t>
      </w:r>
      <w:r>
        <w:rPr>
          <w:lang w:eastAsia="zh-CN"/>
        </w:rPr>
        <w:t xml:space="preserve"> 招标人给定的工程数量乘以投标人所报单价予以修正。</w:t>
      </w:r>
    </w:p>
    <w:p>
      <w:pPr>
        <w:pStyle w:val="4"/>
        <w:spacing w:before="48" w:line="331" w:lineRule="auto"/>
        <w:ind w:right="206" w:firstLine="360"/>
        <w:jc w:val="both"/>
        <w:rPr>
          <w:lang w:eastAsia="zh-CN"/>
        </w:rPr>
      </w:pPr>
      <w:r>
        <w:rPr>
          <w:rFonts w:ascii="Times New Roman" w:hAnsi="Times New Roman" w:eastAsia="Times New Roman" w:cs="Times New Roman"/>
          <w:lang w:eastAsia="zh-CN"/>
        </w:rPr>
        <w:t>3.2.4</w:t>
      </w:r>
      <w:r>
        <w:rPr>
          <w:rFonts w:ascii="Times New Roman" w:hAnsi="Times New Roman" w:eastAsia="Times New Roman" w:cs="Times New Roman"/>
          <w:spacing w:val="2"/>
          <w:lang w:eastAsia="zh-CN"/>
        </w:rPr>
        <w:t xml:space="preserve"> </w:t>
      </w:r>
      <w:r>
        <w:rPr>
          <w:spacing w:val="-3"/>
          <w:lang w:eastAsia="zh-CN"/>
        </w:rPr>
        <w:t>修正后的最终投标报价若超过招标文件设定的最高投标限价（如有），投标人的投标文件作无效</w:t>
      </w:r>
      <w:r>
        <w:rPr>
          <w:lang w:eastAsia="zh-CN"/>
        </w:rPr>
        <w:t xml:space="preserve"> 投标处理。</w:t>
      </w:r>
    </w:p>
    <w:p>
      <w:pPr>
        <w:spacing w:before="43" w:line="331" w:lineRule="auto"/>
        <w:ind w:left="112" w:right="109" w:firstLine="360"/>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3.2.5</w:t>
      </w:r>
      <w:r>
        <w:rPr>
          <w:rFonts w:ascii="Times New Roman" w:hAnsi="Times New Roman" w:eastAsia="Times New Roman" w:cs="Times New Roman"/>
          <w:b/>
          <w:bCs/>
          <w:spacing w:val="50"/>
          <w:sz w:val="21"/>
          <w:szCs w:val="21"/>
          <w:lang w:eastAsia="zh-CN"/>
        </w:rPr>
        <w:t xml:space="preserve"> </w:t>
      </w:r>
      <w:r>
        <w:rPr>
          <w:rFonts w:ascii="宋体" w:hAnsi="宋体" w:eastAsia="宋体" w:cs="宋体"/>
          <w:b/>
          <w:bCs/>
          <w:sz w:val="21"/>
          <w:szCs w:val="21"/>
          <w:lang w:eastAsia="zh-CN"/>
        </w:rPr>
        <w:t>评标委员会发现投标人的投标报价明显低于其他投标人报价或者在设有标底时明显低于标底的， 应当要求该投标人对相应投标报价作出书面说明，并提供相关证明材料。</w:t>
      </w:r>
    </w:p>
    <w:p>
      <w:pPr>
        <w:pStyle w:val="4"/>
        <w:spacing w:before="46" w:line="348" w:lineRule="auto"/>
        <w:ind w:right="207" w:firstLine="360"/>
        <w:jc w:val="both"/>
        <w:rPr>
          <w:lang w:eastAsia="zh-CN"/>
        </w:rPr>
      </w:pPr>
      <w:r>
        <w:rPr>
          <w:spacing w:val="-1"/>
          <w:lang w:eastAsia="zh-CN"/>
        </w:rPr>
        <w:t>投标人不能证明可以按照其报价以及招标文件规定的质量标准和履行期限完成招标项目的，评标委员</w:t>
      </w:r>
      <w:r>
        <w:rPr>
          <w:lang w:eastAsia="zh-CN"/>
        </w:rPr>
        <w:t xml:space="preserve"> 会应当认定该投标人以低于成本价竞标，并否决其投标。</w:t>
      </w:r>
    </w:p>
    <w:p>
      <w:pPr>
        <w:pStyle w:val="4"/>
        <w:spacing w:before="31"/>
        <w:ind w:left="533" w:right="64"/>
        <w:rPr>
          <w:lang w:eastAsia="zh-CN"/>
        </w:rPr>
      </w:pPr>
      <w:r>
        <w:rPr>
          <w:rFonts w:ascii="Times New Roman" w:hAnsi="Times New Roman" w:eastAsia="Times New Roman" w:cs="Times New Roman"/>
          <w:lang w:eastAsia="zh-CN"/>
        </w:rPr>
        <w:t>3.2.6</w:t>
      </w:r>
      <w:r>
        <w:rPr>
          <w:rFonts w:ascii="Times New Roman" w:hAnsi="Times New Roman" w:eastAsia="Times New Roman" w:cs="Times New Roman"/>
          <w:spacing w:val="50"/>
          <w:lang w:eastAsia="zh-CN"/>
        </w:rPr>
        <w:t xml:space="preserve"> </w:t>
      </w:r>
      <w:r>
        <w:rPr>
          <w:lang w:eastAsia="zh-CN"/>
        </w:rPr>
        <w:t>投标人有以下情形之一的，否决其投标：</w:t>
      </w:r>
    </w:p>
    <w:p>
      <w:pPr>
        <w:pStyle w:val="4"/>
        <w:ind w:left="473" w:right="64"/>
        <w:rPr>
          <w:lang w:eastAsia="zh-CN"/>
        </w:rPr>
      </w:pPr>
      <w:r>
        <w:rPr>
          <w:lang w:eastAsia="zh-CN"/>
        </w:rPr>
        <w:t>（</w:t>
      </w:r>
      <w:r>
        <w:rPr>
          <w:rFonts w:ascii="Times New Roman" w:hAnsi="Times New Roman" w:eastAsia="Times New Roman" w:cs="Times New Roman"/>
          <w:lang w:eastAsia="zh-CN"/>
        </w:rPr>
        <w:t>1</w:t>
      </w:r>
      <w:r>
        <w:rPr>
          <w:lang w:eastAsia="zh-CN"/>
        </w:rPr>
        <w:t>）串通投标或弄虚作假或有其他违法行为的；</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2</w:t>
      </w:r>
      <w:r>
        <w:rPr>
          <w:lang w:eastAsia="zh-CN"/>
        </w:rPr>
        <w:t>）不按评标委员会要求澄清、说明或补正的。</w:t>
      </w:r>
    </w:p>
    <w:p>
      <w:pPr>
        <w:spacing w:before="9"/>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3.3 投标文件相关信息的核查</w:t>
      </w:r>
    </w:p>
    <w:p>
      <w:pPr>
        <w:pStyle w:val="4"/>
        <w:spacing w:before="170" w:line="355" w:lineRule="auto"/>
        <w:ind w:right="206" w:firstLine="420"/>
        <w:jc w:val="both"/>
        <w:rPr>
          <w:lang w:eastAsia="zh-CN"/>
        </w:rPr>
      </w:pPr>
      <w:r>
        <w:rPr>
          <w:rFonts w:cs="宋体"/>
          <w:lang w:eastAsia="zh-CN"/>
        </w:rPr>
        <w:t>3.3.1</w:t>
      </w:r>
      <w:r>
        <w:rPr>
          <w:rFonts w:cs="宋体"/>
          <w:spacing w:val="-28"/>
          <w:lang w:eastAsia="zh-CN"/>
        </w:rPr>
        <w:t xml:space="preserve"> </w:t>
      </w:r>
      <w:r>
        <w:rPr>
          <w:lang w:eastAsia="zh-CN"/>
        </w:rPr>
        <w:t xml:space="preserve">评标委员会应对在评标过程中发现的投标人与投标人之间、投标人与招标人之间存在的串通投 </w:t>
      </w:r>
      <w:r>
        <w:rPr>
          <w:spacing w:val="-2"/>
          <w:lang w:eastAsia="zh-CN"/>
        </w:rPr>
        <w:t>标的情形进行评审和认定。投标人存在串通投标、弄虚作假、行贿等违法行为的，评标委员会应否决其投</w:t>
      </w:r>
      <w:r>
        <w:rPr>
          <w:spacing w:val="-47"/>
          <w:lang w:eastAsia="zh-CN"/>
        </w:rPr>
        <w:t xml:space="preserve"> </w:t>
      </w:r>
      <w:r>
        <w:rPr>
          <w:lang w:eastAsia="zh-CN"/>
        </w:rPr>
        <w:t>标。</w:t>
      </w:r>
    </w:p>
    <w:p>
      <w:pPr>
        <w:pStyle w:val="4"/>
        <w:spacing w:before="32" w:line="357" w:lineRule="auto"/>
        <w:ind w:left="533" w:right="2293"/>
        <w:rPr>
          <w:lang w:eastAsia="zh-CN"/>
        </w:rPr>
      </w:pPr>
      <w:r>
        <w:rPr>
          <w:rFonts w:cs="宋体"/>
          <w:lang w:eastAsia="zh-CN"/>
        </w:rPr>
        <w:t>(1)</w:t>
      </w:r>
      <w:r>
        <w:rPr>
          <w:lang w:eastAsia="zh-CN"/>
        </w:rPr>
        <w:t xml:space="preserve">有下列情形之一的，属于投标人相互串通投标： </w:t>
      </w:r>
    </w:p>
    <w:p>
      <w:pPr>
        <w:pStyle w:val="4"/>
        <w:spacing w:before="32" w:line="357" w:lineRule="auto"/>
        <w:ind w:left="533" w:right="2293"/>
        <w:rPr>
          <w:lang w:eastAsia="zh-CN"/>
        </w:rPr>
      </w:pPr>
      <w:r>
        <w:rPr>
          <w:rFonts w:cs="宋体"/>
          <w:lang w:eastAsia="zh-CN"/>
        </w:rPr>
        <w:t>a.</w:t>
      </w:r>
      <w:r>
        <w:rPr>
          <w:lang w:eastAsia="zh-CN"/>
        </w:rPr>
        <w:t>投标人之间协商投标报价等投标文件的实质性内容；</w:t>
      </w:r>
    </w:p>
    <w:p>
      <w:pPr>
        <w:pStyle w:val="4"/>
        <w:spacing w:before="32" w:line="357" w:lineRule="auto"/>
        <w:ind w:left="533" w:right="2293"/>
        <w:rPr>
          <w:lang w:eastAsia="zh-CN"/>
        </w:rPr>
      </w:pPr>
      <w:r>
        <w:rPr>
          <w:rFonts w:cs="宋体"/>
          <w:lang w:eastAsia="zh-CN"/>
        </w:rPr>
        <w:t>b.</w:t>
      </w:r>
      <w:r>
        <w:rPr>
          <w:lang w:eastAsia="zh-CN"/>
        </w:rPr>
        <w:t xml:space="preserve">投标人之间约定中标人； </w:t>
      </w:r>
    </w:p>
    <w:p>
      <w:pPr>
        <w:pStyle w:val="4"/>
        <w:spacing w:before="32" w:line="357" w:lineRule="auto"/>
        <w:ind w:left="533" w:right="2293"/>
        <w:rPr>
          <w:lang w:eastAsia="zh-CN"/>
        </w:rPr>
      </w:pPr>
      <w:r>
        <w:rPr>
          <w:rFonts w:cs="宋体"/>
          <w:lang w:eastAsia="zh-CN"/>
        </w:rPr>
        <w:t>c.</w:t>
      </w:r>
      <w:r>
        <w:rPr>
          <w:lang w:eastAsia="zh-CN"/>
        </w:rPr>
        <w:t xml:space="preserve">投标人之间约定部分投标人放弃投标或者中标； </w:t>
      </w:r>
    </w:p>
    <w:p>
      <w:pPr>
        <w:pStyle w:val="4"/>
        <w:spacing w:before="32" w:line="357" w:lineRule="auto"/>
        <w:ind w:left="533" w:right="2293"/>
        <w:rPr>
          <w:lang w:eastAsia="zh-CN"/>
        </w:rPr>
      </w:pPr>
      <w:r>
        <w:rPr>
          <w:rFonts w:cs="宋体"/>
          <w:spacing w:val="-2"/>
          <w:lang w:eastAsia="zh-CN"/>
        </w:rPr>
        <w:t>d.</w:t>
      </w:r>
      <w:r>
        <w:rPr>
          <w:spacing w:val="-2"/>
          <w:lang w:eastAsia="zh-CN"/>
        </w:rPr>
        <w:t>属于同一集团、协会、商会等组织成员的投标人按照该组织要求协同投标；</w:t>
      </w:r>
      <w:r>
        <w:rPr>
          <w:spacing w:val="-40"/>
          <w:lang w:eastAsia="zh-CN"/>
        </w:rPr>
        <w:t xml:space="preserve"> </w:t>
      </w:r>
      <w:r>
        <w:rPr>
          <w:rFonts w:cs="宋体"/>
          <w:lang w:eastAsia="zh-CN"/>
        </w:rPr>
        <w:t>e.</w:t>
      </w:r>
      <w:r>
        <w:rPr>
          <w:lang w:eastAsia="zh-CN"/>
        </w:rPr>
        <w:t xml:space="preserve">投标人之间为谋取中标或者排斥特定投标人而采取的其他联合行动。 </w:t>
      </w:r>
    </w:p>
    <w:p>
      <w:pPr>
        <w:pStyle w:val="4"/>
        <w:spacing w:before="32" w:line="357" w:lineRule="auto"/>
        <w:ind w:left="533" w:right="2293"/>
        <w:rPr>
          <w:lang w:eastAsia="zh-CN"/>
        </w:rPr>
      </w:pPr>
      <w:r>
        <w:rPr>
          <w:rFonts w:cs="宋体"/>
          <w:lang w:eastAsia="zh-CN"/>
        </w:rPr>
        <w:t>(2)</w:t>
      </w:r>
      <w:r>
        <w:rPr>
          <w:lang w:eastAsia="zh-CN"/>
        </w:rPr>
        <w:t xml:space="preserve">有下列情形之一的，视为投标人相互串通投标： </w:t>
      </w:r>
    </w:p>
    <w:p>
      <w:pPr>
        <w:pStyle w:val="4"/>
        <w:spacing w:before="32" w:line="357" w:lineRule="auto"/>
        <w:ind w:left="533" w:right="2293"/>
        <w:rPr>
          <w:lang w:eastAsia="zh-CN"/>
        </w:rPr>
      </w:pPr>
      <w:r>
        <w:rPr>
          <w:rFonts w:cs="宋体"/>
          <w:lang w:eastAsia="zh-CN"/>
        </w:rPr>
        <w:t>a.</w:t>
      </w:r>
      <w:r>
        <w:rPr>
          <w:lang w:eastAsia="zh-CN"/>
        </w:rPr>
        <w:t xml:space="preserve">不同投标人的投标文件由同一单位或者个人编制； </w:t>
      </w:r>
    </w:p>
    <w:p>
      <w:pPr>
        <w:pStyle w:val="4"/>
        <w:spacing w:before="32" w:line="357" w:lineRule="auto"/>
        <w:ind w:left="533" w:right="2293"/>
        <w:rPr>
          <w:lang w:eastAsia="zh-CN"/>
        </w:rPr>
      </w:pPr>
      <w:r>
        <w:rPr>
          <w:rFonts w:cs="宋体"/>
          <w:lang w:eastAsia="zh-CN"/>
        </w:rPr>
        <w:t>b.</w:t>
      </w:r>
      <w:r>
        <w:rPr>
          <w:lang w:eastAsia="zh-CN"/>
        </w:rPr>
        <w:t xml:space="preserve">不同投标人委托同一单位或者个人办理投标事宜； </w:t>
      </w:r>
    </w:p>
    <w:p>
      <w:pPr>
        <w:pStyle w:val="4"/>
        <w:spacing w:before="32" w:line="357" w:lineRule="auto"/>
        <w:ind w:left="533" w:right="2293"/>
        <w:rPr>
          <w:lang w:eastAsia="zh-CN"/>
        </w:rPr>
      </w:pPr>
      <w:r>
        <w:rPr>
          <w:rFonts w:cs="宋体"/>
          <w:lang w:eastAsia="zh-CN"/>
        </w:rPr>
        <w:t>c.</w:t>
      </w:r>
      <w:r>
        <w:rPr>
          <w:lang w:eastAsia="zh-CN"/>
        </w:rPr>
        <w:t xml:space="preserve">不同投标人的投标文件载明的项目管理成员为同一人； </w:t>
      </w:r>
    </w:p>
    <w:p>
      <w:pPr>
        <w:pStyle w:val="4"/>
        <w:spacing w:before="32" w:line="357" w:lineRule="auto"/>
        <w:ind w:left="533" w:right="2293"/>
        <w:rPr>
          <w:lang w:eastAsia="zh-CN"/>
        </w:rPr>
      </w:pPr>
      <w:r>
        <w:rPr>
          <w:rFonts w:cs="宋体"/>
          <w:lang w:eastAsia="zh-CN"/>
        </w:rPr>
        <w:t>d.</w:t>
      </w:r>
      <w:r>
        <w:rPr>
          <w:lang w:eastAsia="zh-CN"/>
        </w:rPr>
        <w:t xml:space="preserve">不同投标人的投标文件异常一致或者投标报价呈规律性差异； </w:t>
      </w:r>
    </w:p>
    <w:p>
      <w:pPr>
        <w:pStyle w:val="4"/>
        <w:spacing w:before="32" w:line="357" w:lineRule="auto"/>
        <w:ind w:left="533" w:right="2293"/>
        <w:rPr>
          <w:lang w:eastAsia="zh-CN"/>
        </w:rPr>
      </w:pPr>
      <w:r>
        <w:rPr>
          <w:rFonts w:cs="宋体"/>
          <w:lang w:eastAsia="zh-CN"/>
        </w:rPr>
        <w:t>e.</w:t>
      </w:r>
      <w:r>
        <w:rPr>
          <w:lang w:eastAsia="zh-CN"/>
        </w:rPr>
        <w:t>不同投标人的投标文件相互混装；</w:t>
      </w:r>
    </w:p>
    <w:p>
      <w:pPr>
        <w:spacing w:line="357" w:lineRule="auto"/>
        <w:rPr>
          <w:lang w:eastAsia="zh-CN"/>
        </w:rPr>
        <w:sectPr>
          <w:footerReference r:id="rId4" w:type="default"/>
          <w:pgSz w:w="11910" w:h="16840"/>
          <w:pgMar w:top="1180" w:right="920" w:bottom="1200" w:left="1020" w:header="0" w:footer="1013" w:gutter="0"/>
          <w:pgNumType w:start="22"/>
          <w:cols w:space="720" w:num="1"/>
        </w:sectPr>
      </w:pPr>
    </w:p>
    <w:p>
      <w:pPr>
        <w:pStyle w:val="4"/>
        <w:spacing w:before="20" w:line="357" w:lineRule="auto"/>
        <w:ind w:left="533" w:right="2193"/>
        <w:rPr>
          <w:lang w:eastAsia="zh-CN"/>
        </w:rPr>
      </w:pPr>
      <w:r>
        <w:rPr>
          <w:rFonts w:cs="宋体"/>
          <w:lang w:eastAsia="zh-CN"/>
        </w:rPr>
        <w:t>f.</w:t>
      </w:r>
      <w:r>
        <w:rPr>
          <w:lang w:eastAsia="zh-CN"/>
        </w:rPr>
        <w:t xml:space="preserve">不同投标人的投标保证金从同一单位或者个人的账户转出。 </w:t>
      </w:r>
    </w:p>
    <w:p>
      <w:pPr>
        <w:pStyle w:val="4"/>
        <w:spacing w:before="20" w:line="357" w:lineRule="auto"/>
        <w:ind w:left="533" w:right="2193"/>
        <w:rPr>
          <w:lang w:eastAsia="zh-CN"/>
        </w:rPr>
      </w:pPr>
      <w:r>
        <w:rPr>
          <w:rFonts w:cs="宋体"/>
          <w:lang w:eastAsia="zh-CN"/>
        </w:rPr>
        <w:t>(3)</w:t>
      </w:r>
      <w:r>
        <w:rPr>
          <w:lang w:eastAsia="zh-CN"/>
        </w:rPr>
        <w:t xml:space="preserve">有下列情形之一的，属于招标人与投标人串通投标： </w:t>
      </w:r>
    </w:p>
    <w:p>
      <w:pPr>
        <w:pStyle w:val="4"/>
        <w:spacing w:before="20" w:line="357" w:lineRule="auto"/>
        <w:ind w:left="533" w:right="2193"/>
        <w:rPr>
          <w:rFonts w:cs="宋体"/>
          <w:lang w:eastAsia="zh-CN"/>
        </w:rPr>
      </w:pPr>
      <w:r>
        <w:rPr>
          <w:rFonts w:cs="宋体"/>
          <w:lang w:eastAsia="zh-CN"/>
        </w:rPr>
        <w:t>a.</w:t>
      </w:r>
      <w:r>
        <w:rPr>
          <w:lang w:eastAsia="zh-CN"/>
        </w:rPr>
        <w:t>招标人在开标前开启投标文件并将有关信息泄露给其他投标人</w:t>
      </w:r>
      <w:r>
        <w:rPr>
          <w:rFonts w:cs="宋体"/>
          <w:lang w:eastAsia="zh-CN"/>
        </w:rPr>
        <w:t xml:space="preserve">; </w:t>
      </w:r>
    </w:p>
    <w:p>
      <w:pPr>
        <w:pStyle w:val="4"/>
        <w:spacing w:before="20" w:line="357" w:lineRule="auto"/>
        <w:ind w:left="533" w:right="2193"/>
        <w:rPr>
          <w:spacing w:val="-2"/>
          <w:lang w:eastAsia="zh-CN"/>
        </w:rPr>
      </w:pPr>
      <w:r>
        <w:rPr>
          <w:rFonts w:cs="宋体"/>
          <w:spacing w:val="-2"/>
          <w:lang w:eastAsia="zh-CN"/>
        </w:rPr>
        <w:t>b.</w:t>
      </w:r>
      <w:r>
        <w:rPr>
          <w:spacing w:val="-2"/>
          <w:lang w:eastAsia="zh-CN"/>
        </w:rPr>
        <w:t>招标人直接或者间接向投标人泄露标底、评标委员会成员等信息；</w:t>
      </w:r>
    </w:p>
    <w:p>
      <w:pPr>
        <w:pStyle w:val="4"/>
        <w:spacing w:before="20" w:line="357" w:lineRule="auto"/>
        <w:ind w:left="533" w:right="2193"/>
        <w:rPr>
          <w:lang w:eastAsia="zh-CN"/>
        </w:rPr>
      </w:pPr>
      <w:r>
        <w:rPr>
          <w:spacing w:val="-46"/>
          <w:lang w:eastAsia="zh-CN"/>
        </w:rPr>
        <w:t xml:space="preserve"> </w:t>
      </w:r>
      <w:r>
        <w:rPr>
          <w:rFonts w:cs="宋体"/>
          <w:lang w:eastAsia="zh-CN"/>
        </w:rPr>
        <w:t>c.</w:t>
      </w:r>
      <w:r>
        <w:rPr>
          <w:lang w:eastAsia="zh-CN"/>
        </w:rPr>
        <w:t xml:space="preserve">招标人明示或者暗示投标人压低或者抬高投标报价； </w:t>
      </w:r>
    </w:p>
    <w:p>
      <w:pPr>
        <w:pStyle w:val="4"/>
        <w:spacing w:before="20" w:line="357" w:lineRule="auto"/>
        <w:ind w:left="533" w:right="2193"/>
        <w:rPr>
          <w:lang w:eastAsia="zh-CN"/>
        </w:rPr>
      </w:pPr>
      <w:r>
        <w:rPr>
          <w:rFonts w:cs="宋体"/>
          <w:lang w:eastAsia="zh-CN"/>
        </w:rPr>
        <w:t>d.</w:t>
      </w:r>
      <w:r>
        <w:rPr>
          <w:lang w:eastAsia="zh-CN"/>
        </w:rPr>
        <w:t xml:space="preserve">招标人授意投标人撤换、修改投标文件； </w:t>
      </w:r>
    </w:p>
    <w:p>
      <w:pPr>
        <w:pStyle w:val="4"/>
        <w:spacing w:before="20" w:line="357" w:lineRule="auto"/>
        <w:ind w:left="533" w:right="2193"/>
        <w:rPr>
          <w:lang w:eastAsia="zh-CN"/>
        </w:rPr>
      </w:pPr>
      <w:r>
        <w:rPr>
          <w:rFonts w:cs="宋体"/>
          <w:lang w:eastAsia="zh-CN"/>
        </w:rPr>
        <w:t>e.</w:t>
      </w:r>
      <w:r>
        <w:rPr>
          <w:lang w:eastAsia="zh-CN"/>
        </w:rPr>
        <w:t xml:space="preserve">招标人明示或者暗示投标人为特定投标人中标提供方便； </w:t>
      </w:r>
    </w:p>
    <w:p>
      <w:pPr>
        <w:pStyle w:val="4"/>
        <w:spacing w:before="20" w:line="357" w:lineRule="auto"/>
        <w:ind w:left="533" w:right="2193"/>
        <w:rPr>
          <w:lang w:eastAsia="zh-CN"/>
        </w:rPr>
      </w:pPr>
      <w:r>
        <w:rPr>
          <w:rFonts w:cs="宋体"/>
          <w:lang w:eastAsia="zh-CN"/>
        </w:rPr>
        <w:t>f.</w:t>
      </w:r>
      <w:r>
        <w:rPr>
          <w:lang w:eastAsia="zh-CN"/>
        </w:rPr>
        <w:t xml:space="preserve">招标人与投标人为谋求特定投标人中标而采取的其他串通行为。 </w:t>
      </w:r>
    </w:p>
    <w:p>
      <w:pPr>
        <w:pStyle w:val="4"/>
        <w:spacing w:before="20" w:line="357" w:lineRule="auto"/>
        <w:ind w:left="533" w:right="2193"/>
        <w:rPr>
          <w:lang w:eastAsia="zh-CN"/>
        </w:rPr>
      </w:pPr>
      <w:r>
        <w:rPr>
          <w:rFonts w:cs="宋体"/>
          <w:lang w:eastAsia="zh-CN"/>
        </w:rPr>
        <w:t>(4)</w:t>
      </w:r>
      <w:r>
        <w:rPr>
          <w:lang w:eastAsia="zh-CN"/>
        </w:rPr>
        <w:t xml:space="preserve">投标人有下列情形之一的，属于弄虚作假的行为： </w:t>
      </w:r>
    </w:p>
    <w:p>
      <w:pPr>
        <w:pStyle w:val="4"/>
        <w:spacing w:before="20" w:line="357" w:lineRule="auto"/>
        <w:ind w:left="533" w:right="2193"/>
        <w:rPr>
          <w:lang w:eastAsia="zh-CN"/>
        </w:rPr>
      </w:pPr>
      <w:r>
        <w:rPr>
          <w:rFonts w:cs="宋体"/>
          <w:lang w:eastAsia="zh-CN"/>
        </w:rPr>
        <w:t>a.</w:t>
      </w:r>
      <w:r>
        <w:rPr>
          <w:lang w:eastAsia="zh-CN"/>
        </w:rPr>
        <w:t xml:space="preserve">使用通过受让或者租借等方式获取的资格、资质证书投标； </w:t>
      </w:r>
    </w:p>
    <w:p>
      <w:pPr>
        <w:pStyle w:val="4"/>
        <w:spacing w:before="20" w:line="357" w:lineRule="auto"/>
        <w:ind w:left="533" w:right="2193"/>
        <w:rPr>
          <w:lang w:eastAsia="zh-CN"/>
        </w:rPr>
      </w:pPr>
      <w:r>
        <w:rPr>
          <w:rFonts w:cs="宋体"/>
          <w:lang w:eastAsia="zh-CN"/>
        </w:rPr>
        <w:t>b.</w:t>
      </w:r>
      <w:r>
        <w:rPr>
          <w:lang w:eastAsia="zh-CN"/>
        </w:rPr>
        <w:t>使用伪造、变造的许可证件；</w:t>
      </w:r>
    </w:p>
    <w:p>
      <w:pPr>
        <w:pStyle w:val="4"/>
        <w:spacing w:before="31" w:line="355" w:lineRule="auto"/>
        <w:ind w:left="533" w:right="2193"/>
        <w:rPr>
          <w:lang w:eastAsia="zh-CN"/>
        </w:rPr>
      </w:pPr>
      <w:r>
        <w:rPr>
          <w:rFonts w:cs="宋体"/>
          <w:lang w:eastAsia="zh-CN"/>
        </w:rPr>
        <w:t>c.</w:t>
      </w:r>
      <w:r>
        <w:rPr>
          <w:lang w:eastAsia="zh-CN"/>
        </w:rPr>
        <w:t xml:space="preserve">提供虚假的财务状况或者业绩； </w:t>
      </w:r>
    </w:p>
    <w:p>
      <w:pPr>
        <w:pStyle w:val="4"/>
        <w:spacing w:before="31" w:line="355" w:lineRule="auto"/>
        <w:ind w:left="533" w:right="2193"/>
        <w:rPr>
          <w:spacing w:val="-2"/>
          <w:lang w:eastAsia="zh-CN"/>
        </w:rPr>
      </w:pPr>
      <w:r>
        <w:rPr>
          <w:rFonts w:cs="宋体"/>
          <w:spacing w:val="-2"/>
          <w:lang w:eastAsia="zh-CN"/>
        </w:rPr>
        <w:t>d.</w:t>
      </w:r>
      <w:r>
        <w:rPr>
          <w:spacing w:val="-2"/>
          <w:lang w:eastAsia="zh-CN"/>
        </w:rPr>
        <w:t>提供虚假的项目负责人或者主要技术人员简历、劳动关系证明；</w:t>
      </w:r>
    </w:p>
    <w:p>
      <w:pPr>
        <w:pStyle w:val="4"/>
        <w:spacing w:before="31" w:line="355" w:lineRule="auto"/>
        <w:ind w:leftChars="51" w:right="2193" w:firstLine="420" w:firstLineChars="200"/>
        <w:rPr>
          <w:lang w:eastAsia="zh-CN"/>
        </w:rPr>
      </w:pPr>
      <w:r>
        <w:rPr>
          <w:rFonts w:cs="宋体"/>
          <w:lang w:eastAsia="zh-CN"/>
        </w:rPr>
        <w:t>e.</w:t>
      </w:r>
      <w:r>
        <w:rPr>
          <w:lang w:eastAsia="zh-CN"/>
        </w:rPr>
        <w:t>提供虚假的信用状况；</w:t>
      </w:r>
    </w:p>
    <w:p>
      <w:pPr>
        <w:pStyle w:val="4"/>
        <w:spacing w:before="34"/>
        <w:ind w:firstLine="420"/>
        <w:rPr>
          <w:lang w:eastAsia="zh-CN"/>
        </w:rPr>
      </w:pPr>
      <w:r>
        <w:rPr>
          <w:rFonts w:cs="宋体"/>
          <w:lang w:eastAsia="zh-CN"/>
        </w:rPr>
        <w:t>f.</w:t>
      </w:r>
      <w:r>
        <w:rPr>
          <w:lang w:eastAsia="zh-CN"/>
        </w:rPr>
        <w:t>其他弄虚作假的行为。</w:t>
      </w:r>
    </w:p>
    <w:p>
      <w:pPr>
        <w:spacing w:before="9"/>
        <w:rPr>
          <w:rFonts w:ascii="宋体" w:hAnsi="宋体" w:eastAsia="宋体" w:cs="宋体"/>
          <w:sz w:val="27"/>
          <w:szCs w:val="2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3.4 投标文件的澄清和说明</w:t>
      </w:r>
    </w:p>
    <w:p>
      <w:pPr>
        <w:spacing w:before="1"/>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3.4.1</w:t>
      </w:r>
      <w:r>
        <w:rPr>
          <w:rFonts w:ascii="Times New Roman" w:hAnsi="Times New Roman" w:eastAsia="Times New Roman" w:cs="Times New Roman"/>
          <w:spacing w:val="6"/>
          <w:lang w:eastAsia="zh-CN"/>
        </w:rPr>
        <w:t xml:space="preserve"> </w:t>
      </w:r>
      <w:r>
        <w:rPr>
          <w:spacing w:val="-4"/>
          <w:lang w:eastAsia="zh-CN"/>
        </w:rPr>
        <w:t>在评标过程中，评标委员会可以书面形式要求投标人对所提交投标文件中不明确的内容进行书面</w:t>
      </w:r>
      <w:r>
        <w:rPr>
          <w:lang w:eastAsia="zh-CN"/>
        </w:rPr>
        <w:t xml:space="preserve"> 澄清或说明，或者对细微偏差进行补正。评标委员会不接受投标人主动提出的澄清、说明或补正。</w:t>
      </w:r>
    </w:p>
    <w:p>
      <w:pPr>
        <w:pStyle w:val="4"/>
        <w:spacing w:before="46" w:line="328" w:lineRule="auto"/>
        <w:ind w:firstLine="420"/>
        <w:rPr>
          <w:lang w:eastAsia="zh-CN"/>
        </w:rPr>
      </w:pPr>
      <w:r>
        <w:rPr>
          <w:rFonts w:ascii="Times New Roman" w:hAnsi="Times New Roman" w:eastAsia="Times New Roman" w:cs="Times New Roman"/>
          <w:lang w:eastAsia="zh-CN"/>
        </w:rPr>
        <w:t>3.4.2</w:t>
      </w:r>
      <w:r>
        <w:rPr>
          <w:rFonts w:ascii="Times New Roman" w:hAnsi="Times New Roman" w:eastAsia="Times New Roman" w:cs="Times New Roman"/>
          <w:spacing w:val="10"/>
          <w:lang w:eastAsia="zh-CN"/>
        </w:rPr>
        <w:t xml:space="preserve"> </w:t>
      </w:r>
      <w:r>
        <w:rPr>
          <w:spacing w:val="-5"/>
          <w:lang w:eastAsia="zh-CN"/>
        </w:rPr>
        <w:t>澄清、说明和补正不得改变投标文件的实质性内容（算术性错误修正的除外）。投标人的书面澄</w:t>
      </w:r>
      <w:r>
        <w:rPr>
          <w:lang w:eastAsia="zh-CN"/>
        </w:rPr>
        <w:t xml:space="preserve"> 清、说明和补正属于投标文件的组成部分。</w:t>
      </w:r>
    </w:p>
    <w:p>
      <w:pPr>
        <w:pStyle w:val="4"/>
        <w:spacing w:before="48" w:line="331" w:lineRule="auto"/>
        <w:ind w:firstLine="420"/>
        <w:rPr>
          <w:lang w:eastAsia="zh-CN"/>
        </w:rPr>
      </w:pPr>
      <w:r>
        <w:rPr>
          <w:rFonts w:ascii="Times New Roman" w:hAnsi="Times New Roman" w:eastAsia="Times New Roman" w:cs="Times New Roman"/>
          <w:lang w:eastAsia="zh-CN"/>
        </w:rPr>
        <w:t>3.4.3</w:t>
      </w:r>
      <w:r>
        <w:rPr>
          <w:rFonts w:ascii="Times New Roman" w:hAnsi="Times New Roman" w:eastAsia="Times New Roman" w:cs="Times New Roman"/>
          <w:spacing w:val="22"/>
          <w:lang w:eastAsia="zh-CN"/>
        </w:rPr>
        <w:t xml:space="preserve"> </w:t>
      </w:r>
      <w:r>
        <w:rPr>
          <w:lang w:eastAsia="zh-CN"/>
        </w:rPr>
        <w:t>评标委员会对投标人提交的澄清、说明或补正有疑问的，可以要求投标人进一步澄清、说明或 补正，直至满足评标委员会的要求。</w:t>
      </w:r>
    </w:p>
    <w:p>
      <w:pPr>
        <w:pStyle w:val="4"/>
        <w:spacing w:before="43" w:line="331" w:lineRule="auto"/>
        <w:ind w:firstLine="420"/>
        <w:rPr>
          <w:lang w:eastAsia="zh-CN"/>
        </w:rPr>
      </w:pPr>
      <w:r>
        <w:rPr>
          <w:rFonts w:ascii="Times New Roman" w:hAnsi="Times New Roman" w:eastAsia="Times New Roman" w:cs="Times New Roman"/>
          <w:lang w:eastAsia="zh-CN"/>
        </w:rPr>
        <w:t>3.4.4</w:t>
      </w:r>
      <w:r>
        <w:rPr>
          <w:rFonts w:ascii="Times New Roman" w:hAnsi="Times New Roman" w:eastAsia="Times New Roman" w:cs="Times New Roman"/>
          <w:spacing w:val="3"/>
          <w:lang w:eastAsia="zh-CN"/>
        </w:rPr>
        <w:t xml:space="preserve"> </w:t>
      </w:r>
      <w:r>
        <w:rPr>
          <w:spacing w:val="-4"/>
          <w:lang w:eastAsia="zh-CN"/>
        </w:rPr>
        <w:t>凡超出招标文件规定的或给发包人带来未曾要求的利益的变化、偏差或其他因素在评标时不予考</w:t>
      </w:r>
      <w:r>
        <w:rPr>
          <w:lang w:eastAsia="zh-CN"/>
        </w:rPr>
        <w:t xml:space="preserve"> 虑。</w:t>
      </w:r>
    </w:p>
    <w:p>
      <w:pPr>
        <w:spacing w:before="167"/>
        <w:ind w:left="112"/>
        <w:rPr>
          <w:rFonts w:ascii="黑体" w:hAnsi="黑体" w:eastAsia="黑体" w:cs="黑体"/>
          <w:sz w:val="24"/>
          <w:szCs w:val="24"/>
          <w:lang w:eastAsia="zh-CN"/>
        </w:rPr>
      </w:pPr>
      <w:r>
        <w:rPr>
          <w:rFonts w:ascii="黑体" w:hAnsi="黑体" w:eastAsia="黑体" w:cs="黑体"/>
          <w:sz w:val="24"/>
          <w:szCs w:val="24"/>
          <w:lang w:eastAsia="zh-CN"/>
        </w:rPr>
        <w:t>3.5 不得否决投标的情形</w:t>
      </w:r>
    </w:p>
    <w:p>
      <w:pPr>
        <w:spacing w:before="1"/>
        <w:rPr>
          <w:rFonts w:ascii="黑体" w:hAnsi="黑体" w:eastAsia="黑体" w:cs="黑体"/>
          <w:sz w:val="21"/>
          <w:szCs w:val="21"/>
          <w:lang w:eastAsia="zh-CN"/>
        </w:rPr>
      </w:pPr>
    </w:p>
    <w:p>
      <w:pPr>
        <w:pStyle w:val="4"/>
        <w:spacing w:before="0"/>
        <w:ind w:left="533"/>
        <w:rPr>
          <w:lang w:eastAsia="zh-CN"/>
        </w:rPr>
      </w:pPr>
      <w:r>
        <w:rPr>
          <w:lang w:eastAsia="zh-CN"/>
        </w:rPr>
        <w:t>投标文件存在第二章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8"/>
          <w:lang w:eastAsia="zh-CN"/>
        </w:rPr>
        <w:t xml:space="preserve"> </w:t>
      </w:r>
      <w:r>
        <w:rPr>
          <w:rFonts w:ascii="Times New Roman" w:hAnsi="Times New Roman" w:eastAsia="Times New Roman" w:cs="Times New Roman"/>
          <w:lang w:eastAsia="zh-CN"/>
        </w:rPr>
        <w:t>1.12.3</w:t>
      </w:r>
      <w:r>
        <w:rPr>
          <w:rFonts w:ascii="Times New Roman" w:hAnsi="Times New Roman" w:eastAsia="Times New Roman" w:cs="Times New Roman"/>
          <w:spacing w:val="-5"/>
          <w:lang w:eastAsia="zh-CN"/>
        </w:rPr>
        <w:t xml:space="preserve"> </w:t>
      </w:r>
      <w:r>
        <w:rPr>
          <w:lang w:eastAsia="zh-CN"/>
        </w:rPr>
        <w:t>项所列情形的，均视为细微偏差，评标委员会不得否决投</w:t>
      </w:r>
    </w:p>
    <w:p>
      <w:pPr>
        <w:pStyle w:val="4"/>
        <w:rPr>
          <w:lang w:eastAsia="zh-CN"/>
        </w:rPr>
      </w:pPr>
      <w:r>
        <w:rPr>
          <w:lang w:eastAsia="zh-CN"/>
        </w:rPr>
        <w:t>标人的投标，应按照第二章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4"/>
          <w:lang w:eastAsia="zh-CN"/>
        </w:rPr>
        <w:t xml:space="preserve"> </w:t>
      </w:r>
      <w:r>
        <w:rPr>
          <w:rFonts w:ascii="Times New Roman" w:hAnsi="Times New Roman" w:eastAsia="Times New Roman" w:cs="Times New Roman"/>
          <w:lang w:eastAsia="zh-CN"/>
        </w:rPr>
        <w:t>1.12.4</w:t>
      </w:r>
      <w:r>
        <w:rPr>
          <w:rFonts w:ascii="Times New Roman" w:hAnsi="Times New Roman" w:eastAsia="Times New Roman" w:cs="Times New Roman"/>
          <w:spacing w:val="-4"/>
          <w:lang w:eastAsia="zh-CN"/>
        </w:rPr>
        <w:t xml:space="preserve"> </w:t>
      </w:r>
      <w:r>
        <w:rPr>
          <w:lang w:eastAsia="zh-CN"/>
        </w:rPr>
        <w:t>项规定的原则处理。</w:t>
      </w:r>
    </w:p>
    <w:p>
      <w:pPr>
        <w:spacing w:before="9"/>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3.6 评标结果</w:t>
      </w:r>
    </w:p>
    <w:p>
      <w:pPr>
        <w:spacing w:before="1"/>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3.6.1</w:t>
      </w:r>
      <w:r>
        <w:rPr>
          <w:rFonts w:ascii="Times New Roman" w:hAnsi="Times New Roman" w:eastAsia="Times New Roman" w:cs="Times New Roman"/>
          <w:spacing w:val="3"/>
          <w:lang w:eastAsia="zh-CN"/>
        </w:rPr>
        <w:t xml:space="preserve"> </w:t>
      </w:r>
      <w:r>
        <w:rPr>
          <w:spacing w:val="-4"/>
          <w:lang w:eastAsia="zh-CN"/>
        </w:rPr>
        <w:t>除第二章“投标人须知”前附表授权直接确定中标人外，评标委员会按照得分由高到低的顺序推</w:t>
      </w:r>
      <w:r>
        <w:rPr>
          <w:lang w:eastAsia="zh-CN"/>
        </w:rPr>
        <w:t xml:space="preserve"> 荐中标候选人。</w:t>
      </w:r>
    </w:p>
    <w:p>
      <w:pPr>
        <w:pStyle w:val="4"/>
        <w:spacing w:before="107" w:line="331" w:lineRule="auto"/>
        <w:rPr>
          <w:lang w:eastAsia="zh-CN"/>
        </w:rPr>
      </w:pPr>
      <w:r>
        <w:rPr>
          <w:rFonts w:ascii="Times New Roman" w:hAnsi="Times New Roman" w:eastAsia="Times New Roman" w:cs="Times New Roman"/>
          <w:lang w:eastAsia="zh-CN"/>
        </w:rPr>
        <w:t xml:space="preserve">3.6.2 </w:t>
      </w:r>
      <w:r>
        <w:rPr>
          <w:rFonts w:hint="eastAsia"/>
          <w:color w:val="FF0000"/>
          <w:highlight w:val="white"/>
        </w:rPr>
        <w:t>评标委员会</w:t>
      </w:r>
      <w:r>
        <w:rPr>
          <w:rFonts w:hint="eastAsia" w:ascii="宋体" w:hAnsi="宋体"/>
          <w:color w:val="000000"/>
          <w:szCs w:val="21"/>
        </w:rPr>
        <w:t>（招标代理机构协助）</w:t>
      </w:r>
      <w:r>
        <w:rPr>
          <w:rFonts w:hint="eastAsia"/>
          <w:color w:val="FF0000"/>
          <w:highlight w:val="white"/>
        </w:rPr>
        <w:t>对拟推荐的中标单位候选人的信用状况进行查询，经查询若被列入投标人须知前附表</w:t>
      </w:r>
      <w:r>
        <w:rPr>
          <w:rFonts w:hint="eastAsia"/>
          <w:color w:val="FF0000"/>
          <w:highlight w:val="white"/>
          <w:lang w:eastAsia="zh-CN"/>
        </w:rPr>
        <w:t>10.11.1</w:t>
      </w:r>
      <w:r>
        <w:rPr>
          <w:rFonts w:hint="eastAsia"/>
          <w:color w:val="FF0000"/>
          <w:highlight w:val="white"/>
        </w:rPr>
        <w:t>中的惩戒，由评标委员会取消其中标候选人资格，重新确定中标候选人人选，完成相关工作，与此同时，将查询情况记入评审报告，同时将网站查询结果截图打印出来后，记入纸质评审报告中。</w:t>
      </w:r>
    </w:p>
    <w:p>
      <w:pPr>
        <w:pStyle w:val="4"/>
        <w:spacing w:before="126"/>
        <w:ind w:left="533"/>
        <w:rPr>
          <w:lang w:eastAsia="zh-CN"/>
        </w:rPr>
      </w:pPr>
      <w:r>
        <w:rPr>
          <w:rFonts w:ascii="Times New Roman" w:hAnsi="Times New Roman" w:eastAsia="Times New Roman" w:cs="Times New Roman"/>
          <w:lang w:eastAsia="zh-CN"/>
        </w:rPr>
        <w:t>3.6.3</w:t>
      </w:r>
      <w:r>
        <w:rPr>
          <w:rFonts w:ascii="Times New Roman" w:hAnsi="Times New Roman" w:eastAsia="Times New Roman" w:cs="Times New Roman"/>
          <w:spacing w:val="48"/>
          <w:lang w:eastAsia="zh-CN"/>
        </w:rPr>
        <w:t xml:space="preserve"> </w:t>
      </w:r>
      <w:r>
        <w:rPr>
          <w:lang w:eastAsia="zh-CN"/>
        </w:rPr>
        <w:t>评标委员会完成评标后，应当向招标人提交书面评标报告。</w:t>
      </w:r>
    </w:p>
    <w:p>
      <w:pPr>
        <w:spacing w:before="9"/>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3.7</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其他</w:t>
      </w:r>
    </w:p>
    <w:p>
      <w:pPr>
        <w:spacing w:before="11"/>
        <w:rPr>
          <w:rFonts w:ascii="黑体" w:hAnsi="黑体" w:eastAsia="黑体" w:cs="黑体"/>
          <w:sz w:val="18"/>
          <w:szCs w:val="18"/>
          <w:lang w:eastAsia="zh-CN"/>
        </w:rPr>
      </w:pPr>
    </w:p>
    <w:p>
      <w:pPr>
        <w:pStyle w:val="4"/>
        <w:spacing w:before="0" w:line="314" w:lineRule="auto"/>
        <w:ind w:firstLine="420"/>
        <w:rPr>
          <w:lang w:eastAsia="zh-CN"/>
        </w:rPr>
      </w:pPr>
      <w:r>
        <w:rPr>
          <w:rFonts w:cs="宋体"/>
          <w:lang w:eastAsia="zh-CN"/>
        </w:rPr>
        <w:t>3.7.1</w:t>
      </w:r>
      <w:r>
        <w:rPr>
          <w:rFonts w:cs="宋体"/>
          <w:spacing w:val="-28"/>
          <w:lang w:eastAsia="zh-CN"/>
        </w:rPr>
        <w:t xml:space="preserve"> </w:t>
      </w:r>
      <w:r>
        <w:rPr>
          <w:lang w:eastAsia="zh-CN"/>
        </w:rPr>
        <w:t>招标文件条款存在含义不清或者相互矛盾的，评标委员会应当针对相应条款作出有利于相应投 标人的结论。</w:t>
      </w:r>
    </w:p>
    <w:p>
      <w:pPr>
        <w:pStyle w:val="4"/>
        <w:spacing w:before="20"/>
        <w:ind w:left="533"/>
        <w:rPr>
          <w:lang w:eastAsia="zh-CN"/>
        </w:rPr>
      </w:pPr>
      <w:r>
        <w:rPr>
          <w:rFonts w:cs="宋体"/>
          <w:lang w:eastAsia="zh-CN"/>
        </w:rPr>
        <w:t>3.7.2</w:t>
      </w:r>
      <w:r>
        <w:rPr>
          <w:rFonts w:cs="宋体"/>
          <w:spacing w:val="-2"/>
          <w:lang w:eastAsia="zh-CN"/>
        </w:rPr>
        <w:t xml:space="preserve"> </w:t>
      </w:r>
      <w:r>
        <w:rPr>
          <w:lang w:eastAsia="zh-CN"/>
        </w:rPr>
        <w:t>中标人提供包括施工方案的施工组织设计给招标人审查后实施。</w:t>
      </w:r>
    </w:p>
    <w:p>
      <w:pPr>
        <w:rPr>
          <w:lang w:eastAsia="zh-CN"/>
        </w:rPr>
        <w:sectPr>
          <w:pgSz w:w="11910" w:h="16840"/>
          <w:pgMar w:top="1180" w:right="1020" w:bottom="1220" w:left="1020" w:header="0" w:footer="1013" w:gutter="0"/>
          <w:cols w:space="720" w:num="1"/>
        </w:sectPr>
      </w:pPr>
    </w:p>
    <w:p>
      <w:pPr>
        <w:pStyle w:val="30"/>
        <w:tabs>
          <w:tab w:val="left" w:pos="1282"/>
        </w:tabs>
        <w:spacing w:line="399" w:lineRule="exact"/>
        <w:ind w:right="1"/>
        <w:jc w:val="center"/>
        <w:rPr>
          <w:rFonts w:ascii="宋体" w:hAnsi="宋体" w:eastAsia="宋体" w:cs="宋体"/>
          <w:sz w:val="14"/>
          <w:szCs w:val="14"/>
          <w:lang w:eastAsia="zh-CN"/>
        </w:rPr>
      </w:pPr>
      <w:bookmarkStart w:id="4" w:name="_TOC_250011"/>
      <w:r>
        <w:rPr>
          <w:spacing w:val="2"/>
          <w:w w:val="99"/>
          <w:lang w:eastAsia="zh-CN"/>
        </w:rPr>
        <w:t>第</w:t>
      </w:r>
      <w:r>
        <w:rPr>
          <w:w w:val="99"/>
          <w:lang w:eastAsia="zh-CN"/>
        </w:rPr>
        <w:t>三章</w:t>
      </w:r>
      <w:r>
        <w:rPr>
          <w:lang w:eastAsia="zh-CN"/>
        </w:rPr>
        <w:tab/>
      </w:r>
      <w:r>
        <w:rPr>
          <w:w w:val="99"/>
          <w:lang w:eastAsia="zh-CN"/>
        </w:rPr>
        <w:t>评标办</w:t>
      </w:r>
      <w:r>
        <w:rPr>
          <w:spacing w:val="2"/>
          <w:w w:val="99"/>
          <w:lang w:eastAsia="zh-CN"/>
        </w:rPr>
        <w:t>法</w:t>
      </w:r>
      <w:r>
        <w:rPr>
          <w:w w:val="99"/>
          <w:lang w:eastAsia="zh-CN"/>
        </w:rPr>
        <w:t>（合</w:t>
      </w:r>
      <w:r>
        <w:rPr>
          <w:spacing w:val="2"/>
          <w:w w:val="99"/>
          <w:lang w:eastAsia="zh-CN"/>
        </w:rPr>
        <w:t>理</w:t>
      </w:r>
      <w:r>
        <w:rPr>
          <w:w w:val="99"/>
          <w:lang w:eastAsia="zh-CN"/>
        </w:rPr>
        <w:t>低价中</w:t>
      </w:r>
      <w:r>
        <w:rPr>
          <w:spacing w:val="2"/>
          <w:w w:val="99"/>
          <w:lang w:eastAsia="zh-CN"/>
        </w:rPr>
        <w:t>位</w:t>
      </w:r>
      <w:r>
        <w:rPr>
          <w:w w:val="99"/>
          <w:lang w:eastAsia="zh-CN"/>
        </w:rPr>
        <w:t>值法）</w:t>
      </w:r>
      <w:r>
        <w:rPr>
          <w:rFonts w:ascii="宋体" w:hAnsi="宋体" w:eastAsia="宋体" w:cs="宋体"/>
          <w:w w:val="99"/>
          <w:position w:val="14"/>
          <w:sz w:val="14"/>
          <w:szCs w:val="14"/>
          <w:lang w:eastAsia="zh-CN"/>
        </w:rPr>
        <w:t>①</w:t>
      </w:r>
      <w:bookmarkEnd w:id="4"/>
    </w:p>
    <w:p>
      <w:pPr>
        <w:spacing w:before="2"/>
        <w:rPr>
          <w:rFonts w:ascii="宋体" w:hAnsi="宋体" w:eastAsia="宋体" w:cs="宋体"/>
          <w:sz w:val="27"/>
          <w:szCs w:val="27"/>
          <w:lang w:eastAsia="zh-CN"/>
        </w:rPr>
      </w:pPr>
    </w:p>
    <w:p>
      <w:pPr>
        <w:ind w:left="1" w:right="1"/>
        <w:jc w:val="center"/>
        <w:rPr>
          <w:rFonts w:ascii="黑体" w:hAnsi="黑体" w:eastAsia="黑体" w:cs="黑体"/>
          <w:sz w:val="28"/>
          <w:szCs w:val="28"/>
        </w:rPr>
      </w:pPr>
      <w:r>
        <w:rPr>
          <w:rFonts w:ascii="黑体" w:hAnsi="黑体" w:eastAsia="黑体" w:cs="黑体"/>
          <w:sz w:val="28"/>
          <w:szCs w:val="28"/>
        </w:rPr>
        <w:t>评标办法前附表</w:t>
      </w:r>
    </w:p>
    <w:p>
      <w:pPr>
        <w:spacing w:before="3"/>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816"/>
        <w:gridCol w:w="900"/>
        <w:gridCol w:w="8130"/>
      </w:tblGrid>
      <w:tr>
        <w:trPr>
          <w:trHeight w:val="420" w:hRule="exact"/>
        </w:trPr>
        <w:tc>
          <w:tcPr>
            <w:tcW w:w="1716"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535"/>
              <w:rPr>
                <w:rFonts w:ascii="宋体" w:hAnsi="宋体" w:eastAsia="宋体" w:cs="宋体"/>
                <w:sz w:val="21"/>
                <w:szCs w:val="21"/>
              </w:rPr>
            </w:pPr>
            <w:r>
              <w:rPr>
                <w:rFonts w:ascii="宋体" w:hAnsi="宋体" w:eastAsia="宋体" w:cs="宋体"/>
                <w:b/>
                <w:bCs/>
                <w:sz w:val="21"/>
                <w:szCs w:val="21"/>
              </w:rPr>
              <w:t>条款号</w:t>
            </w:r>
          </w:p>
        </w:tc>
        <w:tc>
          <w:tcPr>
            <w:tcW w:w="8130"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1258" w:hRule="exact"/>
        </w:trPr>
        <w:tc>
          <w:tcPr>
            <w:tcW w:w="816"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19"/>
                <w:szCs w:val="19"/>
              </w:rPr>
            </w:pPr>
          </w:p>
          <w:p>
            <w:pPr>
              <w:pStyle w:val="35"/>
              <w:jc w:val="center"/>
              <w:rPr>
                <w:rFonts w:ascii="宋体" w:hAnsi="宋体" w:eastAsia="宋体" w:cs="宋体"/>
                <w:sz w:val="21"/>
                <w:szCs w:val="21"/>
              </w:rPr>
            </w:pPr>
            <w:r>
              <w:rPr>
                <w:rFonts w:ascii="宋体"/>
                <w:b/>
                <w:w w:val="99"/>
                <w:sz w:val="21"/>
              </w:rPr>
              <w:t>1</w:t>
            </w:r>
          </w:p>
        </w:tc>
        <w:tc>
          <w:tcPr>
            <w:tcW w:w="900" w:type="dxa"/>
            <w:tcBorders>
              <w:top w:val="single" w:color="000000" w:sz="4" w:space="0"/>
              <w:left w:val="single" w:color="000000" w:sz="4" w:space="0"/>
              <w:bottom w:val="single" w:color="000000" w:sz="4" w:space="0"/>
              <w:right w:val="single" w:color="000000" w:sz="4" w:space="0"/>
            </w:tcBorders>
          </w:tcPr>
          <w:p>
            <w:pPr>
              <w:pStyle w:val="35"/>
              <w:spacing w:before="2"/>
              <w:rPr>
                <w:rFonts w:ascii="黑体" w:hAnsi="黑体" w:eastAsia="黑体" w:cs="黑体"/>
              </w:rPr>
            </w:pPr>
          </w:p>
          <w:p>
            <w:pPr>
              <w:pStyle w:val="35"/>
              <w:spacing w:line="386" w:lineRule="auto"/>
              <w:ind w:left="340" w:right="125" w:hanging="212"/>
              <w:rPr>
                <w:rFonts w:ascii="宋体" w:hAnsi="宋体" w:eastAsia="宋体" w:cs="宋体"/>
                <w:sz w:val="21"/>
                <w:szCs w:val="21"/>
              </w:rPr>
            </w:pPr>
            <w:r>
              <w:rPr>
                <w:rFonts w:ascii="宋体" w:hAnsi="宋体" w:eastAsia="宋体" w:cs="宋体"/>
                <w:b/>
                <w:bCs/>
                <w:sz w:val="21"/>
                <w:szCs w:val="21"/>
              </w:rPr>
              <w:t>评标方 法</w:t>
            </w:r>
          </w:p>
        </w:tc>
        <w:tc>
          <w:tcPr>
            <w:tcW w:w="8130" w:type="dxa"/>
            <w:tcBorders>
              <w:top w:val="single" w:color="000000" w:sz="4" w:space="0"/>
              <w:left w:val="single" w:color="000000" w:sz="4" w:space="0"/>
              <w:bottom w:val="single" w:color="000000" w:sz="4" w:space="0"/>
              <w:right w:val="single" w:color="000000" w:sz="4" w:space="0"/>
            </w:tcBorders>
          </w:tcPr>
          <w:p>
            <w:pPr>
              <w:pStyle w:val="35"/>
              <w:spacing w:line="273" w:lineRule="auto"/>
              <w:ind w:left="525" w:right="1" w:firstLine="2"/>
              <w:rPr>
                <w:rFonts w:ascii="宋体" w:hAnsi="宋体" w:eastAsia="宋体" w:cs="宋体"/>
                <w:sz w:val="21"/>
                <w:szCs w:val="21"/>
                <w:lang w:eastAsia="zh-CN"/>
              </w:rPr>
            </w:pPr>
            <w:r>
              <w:rPr>
                <w:rFonts w:ascii="宋体" w:hAnsi="宋体" w:eastAsia="宋体" w:cs="宋体"/>
                <w:b/>
                <w:bCs/>
                <w:spacing w:val="-1"/>
                <w:sz w:val="21"/>
                <w:szCs w:val="21"/>
                <w:lang w:eastAsia="zh-CN"/>
              </w:rPr>
              <w:t>经评审的投标价相等时中标候选人排序方法，按照以下规定确定中标候选人顺序：</w:t>
            </w:r>
            <w:r>
              <w:rPr>
                <w:rFonts w:ascii="宋体" w:hAnsi="宋体" w:eastAsia="宋体" w:cs="宋体"/>
                <w:b/>
                <w:bCs/>
                <w:spacing w:val="-77"/>
                <w:sz w:val="21"/>
                <w:szCs w:val="21"/>
                <w:lang w:eastAsia="zh-CN"/>
              </w:rPr>
              <w:t xml:space="preserve"> </w:t>
            </w:r>
            <w:r>
              <w:rPr>
                <w:rFonts w:ascii="宋体" w:hAnsi="宋体" w:eastAsia="宋体" w:cs="宋体"/>
                <w:spacing w:val="-4"/>
                <w:sz w:val="21"/>
                <w:szCs w:val="21"/>
                <w:lang w:eastAsia="zh-CN"/>
              </w:rPr>
              <w:t>以信用标（如启用信用标）得分高的优先；信用标得分相同时，评标委员会采用随</w:t>
            </w:r>
          </w:p>
          <w:p>
            <w:pPr>
              <w:pStyle w:val="35"/>
              <w:spacing w:before="7" w:line="273" w:lineRule="auto"/>
              <w:ind w:left="105" w:right="-5"/>
              <w:rPr>
                <w:rFonts w:ascii="宋体" w:hAnsi="宋体" w:eastAsia="宋体" w:cs="宋体"/>
                <w:sz w:val="21"/>
                <w:szCs w:val="21"/>
                <w:lang w:eastAsia="zh-CN"/>
              </w:rPr>
            </w:pPr>
            <w:r>
              <w:rPr>
                <w:rFonts w:ascii="宋体" w:hAnsi="宋体" w:eastAsia="宋体" w:cs="宋体"/>
                <w:spacing w:val="-4"/>
                <w:sz w:val="21"/>
                <w:szCs w:val="21"/>
                <w:lang w:eastAsia="zh-CN"/>
              </w:rPr>
              <w:t>机抽取方法确定排名顺序。随机抽取的程序：①首先对总得分相同的投标人进行随机抽</w:t>
            </w:r>
            <w:r>
              <w:rPr>
                <w:rFonts w:ascii="宋体" w:hAnsi="宋体" w:eastAsia="宋体" w:cs="宋体"/>
                <w:spacing w:val="-29"/>
                <w:sz w:val="21"/>
                <w:szCs w:val="21"/>
                <w:lang w:eastAsia="zh-CN"/>
              </w:rPr>
              <w:t xml:space="preserve"> </w:t>
            </w:r>
            <w:r>
              <w:rPr>
                <w:rFonts w:ascii="宋体" w:hAnsi="宋体" w:eastAsia="宋体" w:cs="宋体"/>
                <w:sz w:val="21"/>
                <w:szCs w:val="21"/>
                <w:lang w:eastAsia="zh-CN"/>
              </w:rPr>
              <w:t>取编号；</w:t>
            </w:r>
            <w:r>
              <w:rPr>
                <w:rFonts w:ascii="宋体" w:hAnsi="宋体" w:eastAsia="宋体" w:cs="宋体"/>
                <w:spacing w:val="24"/>
                <w:sz w:val="21"/>
                <w:szCs w:val="21"/>
                <w:lang w:eastAsia="zh-CN"/>
              </w:rPr>
              <w:t xml:space="preserve"> </w:t>
            </w:r>
            <w:r>
              <w:rPr>
                <w:rFonts w:ascii="宋体" w:hAnsi="宋体" w:eastAsia="宋体" w:cs="宋体"/>
                <w:spacing w:val="-3"/>
                <w:sz w:val="21"/>
                <w:szCs w:val="21"/>
                <w:lang w:eastAsia="zh-CN"/>
              </w:rPr>
              <w:t>②对编号的投标人随机抽取排序。评标委员会随机抽取，不约请投标人参加。</w:t>
            </w:r>
          </w:p>
        </w:tc>
      </w:tr>
      <w:tr>
        <w:tblPrEx>
          <w:tblCellMar>
            <w:top w:w="0" w:type="dxa"/>
            <w:left w:w="0" w:type="dxa"/>
            <w:bottom w:w="0" w:type="dxa"/>
            <w:right w:w="0" w:type="dxa"/>
          </w:tblCellMar>
        </w:tblPrEx>
        <w:trPr>
          <w:trHeight w:val="10750" w:hRule="exact"/>
        </w:trPr>
        <w:tc>
          <w:tcPr>
            <w:tcW w:w="816"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ind w:left="139"/>
              <w:rPr>
                <w:rFonts w:ascii="宋体" w:hAnsi="宋体" w:eastAsia="宋体" w:cs="宋体"/>
                <w:sz w:val="21"/>
                <w:szCs w:val="21"/>
              </w:rPr>
            </w:pPr>
            <w:r>
              <w:rPr>
                <w:rFonts w:ascii="宋体"/>
                <w:sz w:val="21"/>
              </w:rPr>
              <w:t>2.1.1</w:t>
            </w:r>
          </w:p>
          <w:p>
            <w:pPr>
              <w:pStyle w:val="35"/>
              <w:spacing w:before="164"/>
              <w:ind w:left="139"/>
              <w:rPr>
                <w:rFonts w:ascii="宋体" w:hAnsi="宋体" w:eastAsia="宋体" w:cs="宋体"/>
                <w:sz w:val="21"/>
                <w:szCs w:val="21"/>
              </w:rPr>
            </w:pPr>
            <w:r>
              <w:rPr>
                <w:rFonts w:ascii="宋体"/>
                <w:sz w:val="21"/>
              </w:rPr>
              <w:t>2.1.3</w:t>
            </w:r>
          </w:p>
        </w:tc>
        <w:tc>
          <w:tcPr>
            <w:tcW w:w="900"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10"/>
              <w:rPr>
                <w:rFonts w:ascii="黑体" w:hAnsi="黑体" w:eastAsia="黑体" w:cs="黑体"/>
                <w:sz w:val="16"/>
                <w:szCs w:val="16"/>
                <w:lang w:eastAsia="zh-CN"/>
              </w:rPr>
            </w:pPr>
          </w:p>
          <w:p>
            <w:pPr>
              <w:pStyle w:val="35"/>
              <w:spacing w:line="273" w:lineRule="auto"/>
              <w:ind w:left="131" w:right="122"/>
              <w:jc w:val="both"/>
              <w:rPr>
                <w:rFonts w:ascii="宋体" w:hAnsi="宋体" w:eastAsia="宋体" w:cs="宋体"/>
                <w:sz w:val="21"/>
                <w:szCs w:val="21"/>
                <w:lang w:eastAsia="zh-CN"/>
              </w:rPr>
            </w:pPr>
            <w:r>
              <w:rPr>
                <w:rFonts w:ascii="宋体" w:hAnsi="宋体" w:eastAsia="宋体" w:cs="宋体"/>
                <w:sz w:val="21"/>
                <w:szCs w:val="21"/>
                <w:lang w:eastAsia="zh-CN"/>
              </w:rPr>
              <w:t>形式评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审与响</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应性评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审标准</w:t>
            </w:r>
          </w:p>
        </w:tc>
        <w:tc>
          <w:tcPr>
            <w:tcW w:w="8130"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7"/>
              <w:rPr>
                <w:rFonts w:ascii="宋体" w:hAnsi="宋体" w:eastAsia="宋体" w:cs="宋体"/>
                <w:sz w:val="21"/>
                <w:szCs w:val="21"/>
                <w:lang w:eastAsia="zh-CN"/>
              </w:rPr>
            </w:pPr>
            <w:r>
              <w:rPr>
                <w:rFonts w:ascii="宋体" w:hAnsi="宋体" w:eastAsia="宋体" w:cs="宋体"/>
                <w:b/>
                <w:bCs/>
                <w:sz w:val="21"/>
                <w:szCs w:val="21"/>
                <w:lang w:eastAsia="zh-CN"/>
              </w:rPr>
              <w:t>商务文件评审：</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（1）投标文件按照招标文件规定的格式、内容填写，字迹清晰可辨：</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（2）投标人按照招标文件规定的金额、形式、时效和内容提供了投标保证金。</w:t>
            </w:r>
          </w:p>
          <w:p>
            <w:pPr>
              <w:pStyle w:val="35"/>
              <w:spacing w:before="37" w:line="273" w:lineRule="auto"/>
              <w:ind w:left="105" w:right="102" w:firstLine="420"/>
              <w:rPr>
                <w:rFonts w:ascii="宋体" w:hAnsi="宋体" w:eastAsia="宋体" w:cs="宋体"/>
                <w:sz w:val="21"/>
                <w:szCs w:val="21"/>
                <w:lang w:eastAsia="zh-CN"/>
              </w:rPr>
            </w:pPr>
            <w:r>
              <w:rPr>
                <w:rFonts w:ascii="宋体" w:hAnsi="宋体" w:eastAsia="宋体" w:cs="宋体"/>
                <w:sz w:val="21"/>
                <w:szCs w:val="21"/>
                <w:lang w:eastAsia="zh-CN"/>
              </w:rPr>
              <w:t>（3）投标文件上法定代表人或其授权代理人的签署、投标人的单位章盖章齐全， 符合招标文件规定。</w:t>
            </w:r>
          </w:p>
          <w:p>
            <w:pPr>
              <w:pStyle w:val="35"/>
              <w:spacing w:before="8" w:line="273" w:lineRule="auto"/>
              <w:ind w:left="105" w:right="101" w:firstLine="420"/>
              <w:rPr>
                <w:rFonts w:ascii="宋体" w:hAnsi="宋体" w:eastAsia="宋体" w:cs="宋体"/>
                <w:sz w:val="21"/>
                <w:szCs w:val="21"/>
                <w:lang w:eastAsia="zh-CN"/>
              </w:rPr>
            </w:pPr>
            <w:r>
              <w:rPr>
                <w:rFonts w:ascii="宋体" w:hAnsi="宋体" w:eastAsia="宋体" w:cs="宋体"/>
                <w:sz w:val="21"/>
                <w:szCs w:val="21"/>
                <w:lang w:eastAsia="zh-CN"/>
              </w:rPr>
              <w:t>（4）投标人法定代表人的授权代理人签署投标文件的，需提交附有法定代表人身 份证明的授权委托书。</w:t>
            </w:r>
          </w:p>
          <w:p>
            <w:pPr>
              <w:pStyle w:val="35"/>
              <w:spacing w:before="7"/>
              <w:ind w:left="525"/>
              <w:rPr>
                <w:rFonts w:ascii="宋体" w:hAnsi="宋体" w:eastAsia="宋体" w:cs="宋体"/>
                <w:sz w:val="21"/>
                <w:szCs w:val="21"/>
                <w:lang w:eastAsia="zh-CN"/>
              </w:rPr>
            </w:pPr>
            <w:r>
              <w:rPr>
                <w:rFonts w:ascii="宋体" w:hAnsi="宋体" w:eastAsia="宋体" w:cs="宋体"/>
                <w:sz w:val="21"/>
                <w:szCs w:val="21"/>
                <w:lang w:eastAsia="zh-CN"/>
              </w:rPr>
              <w:t>（5）投标人法定代表人若签署投标文件的，提供了法定代表人身份证明。</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（6）投标人以联合体形式投标时，联合体协议书满足招标文件的要求：</w:t>
            </w:r>
          </w:p>
          <w:p>
            <w:pPr>
              <w:pStyle w:val="35"/>
              <w:spacing w:before="37" w:line="273" w:lineRule="auto"/>
              <w:ind w:left="105" w:right="102" w:firstLine="420"/>
              <w:rPr>
                <w:rFonts w:ascii="宋体" w:hAnsi="宋体" w:eastAsia="宋体" w:cs="宋体"/>
                <w:sz w:val="21"/>
                <w:szCs w:val="21"/>
                <w:lang w:eastAsia="zh-CN"/>
              </w:rPr>
            </w:pPr>
            <w:r>
              <w:rPr>
                <w:rFonts w:ascii="宋体" w:hAnsi="宋体" w:eastAsia="宋体" w:cs="宋体"/>
                <w:sz w:val="21"/>
                <w:szCs w:val="21"/>
                <w:lang w:eastAsia="zh-CN"/>
              </w:rPr>
              <w:t>（7）投标文件载明的招标项目完成期限未超过招标文件规定的时限，质量目标、 安全目标满足招标文件规定。</w:t>
            </w:r>
          </w:p>
          <w:p>
            <w:pPr>
              <w:pStyle w:val="35"/>
              <w:spacing w:before="7"/>
              <w:ind w:left="525"/>
              <w:rPr>
                <w:rFonts w:ascii="宋体" w:hAnsi="宋体" w:eastAsia="宋体" w:cs="宋体"/>
                <w:sz w:val="21"/>
                <w:szCs w:val="21"/>
                <w:lang w:eastAsia="zh-CN"/>
              </w:rPr>
            </w:pPr>
            <w:r>
              <w:rPr>
                <w:rFonts w:ascii="宋体" w:hAnsi="宋体" w:eastAsia="宋体" w:cs="宋体"/>
                <w:sz w:val="21"/>
                <w:szCs w:val="21"/>
                <w:lang w:eastAsia="zh-CN"/>
              </w:rPr>
              <w:t>（8）投标文件未附有招标人不能接受的条件。</w:t>
            </w:r>
          </w:p>
          <w:p>
            <w:pPr>
              <w:pStyle w:val="35"/>
              <w:spacing w:before="37" w:line="273" w:lineRule="auto"/>
              <w:ind w:left="945" w:right="447" w:hanging="420"/>
              <w:rPr>
                <w:rFonts w:ascii="宋体" w:hAnsi="宋体" w:eastAsia="宋体" w:cs="宋体"/>
                <w:sz w:val="21"/>
                <w:szCs w:val="21"/>
                <w:lang w:eastAsia="zh-CN"/>
              </w:rPr>
            </w:pPr>
            <w:r>
              <w:rPr>
                <w:rFonts w:ascii="宋体" w:hAnsi="宋体" w:eastAsia="宋体" w:cs="宋体"/>
                <w:sz w:val="21"/>
                <w:szCs w:val="21"/>
                <w:lang w:eastAsia="zh-CN"/>
              </w:rPr>
              <w:t xml:space="preserve">（9）权利义务符合招标文件规定： </w:t>
            </w:r>
          </w:p>
          <w:p>
            <w:pPr>
              <w:pStyle w:val="35"/>
              <w:spacing w:before="37" w:line="273" w:lineRule="auto"/>
              <w:ind w:left="945" w:right="447" w:hanging="420"/>
              <w:rPr>
                <w:rFonts w:ascii="宋体" w:hAnsi="宋体" w:eastAsia="宋体" w:cs="宋体"/>
                <w:sz w:val="21"/>
                <w:szCs w:val="21"/>
                <w:lang w:eastAsia="zh-CN"/>
              </w:rPr>
            </w:pPr>
            <w:r>
              <w:rPr>
                <w:rFonts w:ascii="宋体" w:hAnsi="宋体" w:eastAsia="宋体" w:cs="宋体"/>
                <w:spacing w:val="-2"/>
                <w:sz w:val="21"/>
                <w:szCs w:val="21"/>
                <w:lang w:eastAsia="zh-CN"/>
              </w:rPr>
              <w:t>a.投标人接受招标文件规定的风险划分原则，未提出新的风险划分办法；</w:t>
            </w:r>
            <w:r>
              <w:rPr>
                <w:rFonts w:ascii="宋体" w:hAnsi="宋体" w:eastAsia="宋体" w:cs="宋体"/>
                <w:sz w:val="21"/>
                <w:szCs w:val="21"/>
                <w:lang w:eastAsia="zh-CN"/>
              </w:rPr>
              <w:t xml:space="preserve"> </w:t>
            </w:r>
          </w:p>
          <w:p>
            <w:pPr>
              <w:pStyle w:val="35"/>
              <w:spacing w:before="37" w:line="273" w:lineRule="auto"/>
              <w:ind w:left="945" w:right="447" w:hanging="420"/>
              <w:rPr>
                <w:rFonts w:ascii="宋体" w:hAnsi="宋体" w:eastAsia="宋体" w:cs="宋体"/>
                <w:sz w:val="21"/>
                <w:szCs w:val="21"/>
                <w:lang w:eastAsia="zh-CN"/>
              </w:rPr>
            </w:pPr>
            <w:r>
              <w:rPr>
                <w:rFonts w:ascii="宋体" w:hAnsi="宋体" w:eastAsia="宋体" w:cs="宋体"/>
                <w:sz w:val="21"/>
                <w:szCs w:val="21"/>
                <w:lang w:eastAsia="zh-CN"/>
              </w:rPr>
              <w:t xml:space="preserve">b.投标人未增加发包人的责任范围，或减少投标人义务； </w:t>
            </w:r>
          </w:p>
          <w:p>
            <w:pPr>
              <w:pStyle w:val="35"/>
              <w:spacing w:before="37" w:line="273" w:lineRule="auto"/>
              <w:ind w:left="945" w:right="447" w:hanging="420"/>
              <w:rPr>
                <w:rFonts w:ascii="宋体" w:hAnsi="宋体" w:eastAsia="宋体" w:cs="宋体"/>
                <w:sz w:val="21"/>
                <w:szCs w:val="21"/>
                <w:lang w:eastAsia="zh-CN"/>
              </w:rPr>
            </w:pPr>
            <w:r>
              <w:rPr>
                <w:rFonts w:ascii="宋体" w:hAnsi="宋体" w:eastAsia="宋体" w:cs="宋体"/>
                <w:sz w:val="21"/>
                <w:szCs w:val="21"/>
                <w:lang w:eastAsia="zh-CN"/>
              </w:rPr>
              <w:t xml:space="preserve">c.投标人未提出不同的工程验收、计量、支付办法； </w:t>
            </w:r>
          </w:p>
          <w:p>
            <w:pPr>
              <w:pStyle w:val="35"/>
              <w:spacing w:before="37" w:line="273" w:lineRule="auto"/>
              <w:ind w:left="945" w:right="447" w:hanging="420"/>
              <w:rPr>
                <w:rFonts w:ascii="宋体" w:hAnsi="宋体" w:eastAsia="宋体" w:cs="宋体"/>
                <w:sz w:val="21"/>
                <w:szCs w:val="21"/>
                <w:lang w:eastAsia="zh-CN"/>
              </w:rPr>
            </w:pPr>
            <w:r>
              <w:rPr>
                <w:rFonts w:ascii="宋体" w:hAnsi="宋体" w:eastAsia="宋体" w:cs="宋体"/>
                <w:sz w:val="21"/>
                <w:szCs w:val="21"/>
                <w:lang w:eastAsia="zh-CN"/>
              </w:rPr>
              <w:t xml:space="preserve">d.投标人对合同纠纷、事故处理办法未提出异议； </w:t>
            </w:r>
          </w:p>
          <w:p>
            <w:pPr>
              <w:pStyle w:val="35"/>
              <w:spacing w:before="37" w:line="273" w:lineRule="auto"/>
              <w:ind w:left="945" w:right="447" w:hanging="420"/>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 xml:space="preserve">e.投标人在投标活动中无欺诈行为； </w:t>
            </w:r>
          </w:p>
          <w:p>
            <w:pPr>
              <w:pStyle w:val="35"/>
              <w:spacing w:before="37" w:line="273" w:lineRule="auto"/>
              <w:ind w:left="945" w:right="447" w:hanging="420"/>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f.投标人未对合同条款有重要保留。</w:t>
            </w:r>
          </w:p>
          <w:p>
            <w:pPr>
              <w:pStyle w:val="35"/>
              <w:spacing w:before="1" w:line="237" w:lineRule="auto"/>
              <w:ind w:left="-1" w:right="70" w:firstLine="420"/>
              <w:jc w:val="both"/>
              <w:rPr>
                <w:rFonts w:cs="宋体" w:asciiTheme="minorEastAsia" w:hAnsiTheme="minorEastAsia"/>
                <w:color w:val="FF0000"/>
                <w:sz w:val="21"/>
                <w:szCs w:val="21"/>
                <w:lang w:eastAsia="zh-CN"/>
              </w:rPr>
            </w:pPr>
            <w:r>
              <w:rPr>
                <w:rFonts w:ascii="宋体" w:hAnsi="宋体" w:eastAsia="宋体" w:cs="宋体"/>
                <w:color w:val="000000" w:themeColor="text1"/>
                <w:spacing w:val="-4"/>
                <w:sz w:val="21"/>
                <w:szCs w:val="21"/>
                <w:lang w:eastAsia="zh-CN"/>
              </w:rPr>
              <w:t>（10）</w:t>
            </w:r>
            <w:r>
              <w:rPr>
                <w:rFonts w:cs="宋体" w:asciiTheme="minorEastAsia" w:hAnsiTheme="minorEastAsia"/>
                <w:color w:val="FF0000"/>
                <w:spacing w:val="-2"/>
                <w:sz w:val="21"/>
                <w:szCs w:val="21"/>
                <w:lang w:eastAsia="zh-CN"/>
              </w:rPr>
              <w:t>不同投标人</w:t>
            </w:r>
            <w:r>
              <w:rPr>
                <w:rFonts w:hint="eastAsia" w:cs="宋体" w:asciiTheme="minorEastAsia" w:hAnsiTheme="minorEastAsia"/>
                <w:color w:val="FF0000"/>
                <w:spacing w:val="-2"/>
                <w:sz w:val="21"/>
                <w:szCs w:val="21"/>
                <w:lang w:eastAsia="zh-CN"/>
              </w:rPr>
              <w:t>未</w:t>
            </w:r>
            <w:r>
              <w:rPr>
                <w:rFonts w:cs="宋体" w:asciiTheme="minorEastAsia" w:hAnsiTheme="minorEastAsia"/>
                <w:color w:val="FF0000"/>
                <w:spacing w:val="-2"/>
                <w:sz w:val="21"/>
                <w:szCs w:val="21"/>
                <w:lang w:eastAsia="zh-CN"/>
              </w:rPr>
              <w:t>出现使用相同的MAC地址进行投标、相同的机器识别码进行投标、相同的文件创建识别码进行投标、相同加密锁号的造价软件或使用相同的CA锁进行加解密的情形</w:t>
            </w:r>
            <w:r>
              <w:rPr>
                <w:rFonts w:hint="eastAsia" w:cs="宋体" w:asciiTheme="minorEastAsia" w:hAnsiTheme="minorEastAsia"/>
                <w:color w:val="FF0000"/>
                <w:spacing w:val="-2"/>
                <w:sz w:val="21"/>
                <w:szCs w:val="21"/>
                <w:lang w:eastAsia="zh-CN"/>
              </w:rPr>
              <w:t>。</w:t>
            </w:r>
            <w:r>
              <w:rPr>
                <w:rFonts w:cs="宋体" w:asciiTheme="minorEastAsia" w:hAnsiTheme="minorEastAsia"/>
                <w:color w:val="FF0000"/>
                <w:spacing w:val="-6"/>
                <w:sz w:val="21"/>
                <w:szCs w:val="21"/>
                <w:lang w:eastAsia="zh-CN"/>
              </w:rPr>
              <w:t>（适用于电</w:t>
            </w:r>
            <w:r>
              <w:rPr>
                <w:rFonts w:cs="宋体" w:asciiTheme="minorEastAsia" w:hAnsiTheme="minorEastAsia"/>
                <w:color w:val="FF0000"/>
                <w:spacing w:val="-92"/>
                <w:sz w:val="21"/>
                <w:szCs w:val="21"/>
                <w:lang w:eastAsia="zh-CN"/>
              </w:rPr>
              <w:t xml:space="preserve"> </w:t>
            </w:r>
            <w:r>
              <w:rPr>
                <w:rFonts w:cs="宋体" w:asciiTheme="minorEastAsia" w:hAnsiTheme="minorEastAsia"/>
                <w:color w:val="FF0000"/>
                <w:sz w:val="21"/>
                <w:szCs w:val="21"/>
                <w:lang w:eastAsia="zh-CN"/>
              </w:rPr>
              <w:t>子招标投标项目）</w:t>
            </w:r>
          </w:p>
          <w:p>
            <w:pPr>
              <w:pStyle w:val="35"/>
              <w:spacing w:before="7"/>
              <w:ind w:left="527"/>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报价文件评审：</w:t>
            </w:r>
          </w:p>
          <w:p>
            <w:pPr>
              <w:pStyle w:val="35"/>
              <w:spacing w:before="37" w:line="273" w:lineRule="auto"/>
              <w:ind w:left="945" w:right="99" w:hanging="420"/>
              <w:rPr>
                <w:rFonts w:ascii="宋体" w:hAnsi="宋体" w:eastAsia="宋体" w:cs="宋体"/>
                <w:sz w:val="21"/>
                <w:szCs w:val="21"/>
                <w:lang w:eastAsia="zh-CN"/>
              </w:rPr>
            </w:pPr>
            <w:r>
              <w:rPr>
                <w:rFonts w:ascii="宋体" w:hAnsi="宋体" w:eastAsia="宋体" w:cs="宋体"/>
                <w:color w:val="000000" w:themeColor="text1"/>
                <w:sz w:val="21"/>
                <w:szCs w:val="21"/>
                <w:lang w:eastAsia="zh-CN"/>
              </w:rPr>
              <w:t>（1）报价文件按照招标文件规定的格式、内容填写，</w:t>
            </w:r>
            <w:r>
              <w:rPr>
                <w:rFonts w:ascii="宋体" w:hAnsi="宋体" w:eastAsia="宋体" w:cs="宋体"/>
                <w:sz w:val="21"/>
                <w:szCs w:val="21"/>
                <w:lang w:eastAsia="zh-CN"/>
              </w:rPr>
              <w:t xml:space="preserve">字迹清晰可辨： </w:t>
            </w:r>
            <w:r>
              <w:rPr>
                <w:rFonts w:ascii="宋体" w:hAnsi="宋体" w:eastAsia="宋体" w:cs="宋体"/>
                <w:spacing w:val="-4"/>
                <w:sz w:val="21"/>
                <w:szCs w:val="21"/>
                <w:lang w:eastAsia="zh-CN"/>
              </w:rPr>
              <w:t>a.投标函按招标文件规定填报了投标价，符合招标文件的规定，招标人名称填</w:t>
            </w:r>
            <w:r>
              <w:rPr>
                <w:rFonts w:ascii="宋体" w:hAnsi="宋体" w:eastAsia="宋体" w:cs="宋体"/>
                <w:sz w:val="21"/>
                <w:szCs w:val="21"/>
                <w:lang w:eastAsia="zh-CN"/>
              </w:rPr>
              <w:t>写正确；</w:t>
            </w:r>
          </w:p>
          <w:p>
            <w:pPr>
              <w:pStyle w:val="35"/>
              <w:spacing w:before="37" w:line="273" w:lineRule="auto"/>
              <w:ind w:left="945" w:right="655"/>
              <w:rPr>
                <w:rFonts w:ascii="宋体" w:hAnsi="宋体" w:eastAsia="宋体" w:cs="宋体"/>
                <w:sz w:val="21"/>
                <w:szCs w:val="21"/>
                <w:lang w:eastAsia="zh-CN"/>
              </w:rPr>
            </w:pPr>
            <w:r>
              <w:rPr>
                <w:rFonts w:ascii="宋体" w:hAnsi="宋体" w:eastAsia="宋体" w:cs="宋体"/>
                <w:spacing w:val="-2"/>
                <w:sz w:val="21"/>
                <w:szCs w:val="21"/>
                <w:lang w:eastAsia="zh-CN"/>
              </w:rPr>
              <w:t>b.已标价工程量清单及说明与招标文件规定一致，未进行修改和删减；</w:t>
            </w:r>
            <w:r>
              <w:rPr>
                <w:rFonts w:ascii="宋体" w:hAnsi="宋体" w:eastAsia="宋体" w:cs="宋体"/>
                <w:spacing w:val="-43"/>
                <w:sz w:val="21"/>
                <w:szCs w:val="21"/>
                <w:lang w:eastAsia="zh-CN"/>
              </w:rPr>
              <w:t xml:space="preserve"> </w:t>
            </w:r>
            <w:r>
              <w:rPr>
                <w:rFonts w:ascii="宋体" w:hAnsi="宋体" w:eastAsia="宋体" w:cs="宋体"/>
                <w:sz w:val="21"/>
                <w:szCs w:val="21"/>
                <w:lang w:eastAsia="zh-CN"/>
              </w:rPr>
              <w:t>c.报价文件组成齐全完整，内容均按规定填写。</w:t>
            </w:r>
          </w:p>
          <w:p>
            <w:pPr>
              <w:pStyle w:val="35"/>
              <w:spacing w:before="7" w:line="273" w:lineRule="auto"/>
              <w:ind w:left="105" w:right="101" w:firstLine="420"/>
              <w:rPr>
                <w:rFonts w:ascii="宋体" w:hAnsi="宋体" w:eastAsia="宋体" w:cs="宋体"/>
                <w:sz w:val="21"/>
                <w:szCs w:val="21"/>
                <w:lang w:eastAsia="zh-CN"/>
              </w:rPr>
            </w:pPr>
            <w:r>
              <w:rPr>
                <w:rFonts w:ascii="宋体" w:hAnsi="宋体" w:eastAsia="宋体" w:cs="宋体"/>
                <w:sz w:val="21"/>
                <w:szCs w:val="21"/>
                <w:lang w:eastAsia="zh-CN"/>
              </w:rPr>
              <w:t>（2）报价文件上法定代表人或其授权代理人的签署、投标人的单位章盖章齐全， 符合招标文件规定。</w:t>
            </w:r>
          </w:p>
          <w:p>
            <w:pPr>
              <w:pStyle w:val="35"/>
              <w:spacing w:before="8"/>
              <w:ind w:left="525"/>
              <w:rPr>
                <w:rFonts w:ascii="宋体" w:hAnsi="宋体" w:eastAsia="宋体" w:cs="宋体"/>
                <w:sz w:val="21"/>
                <w:szCs w:val="21"/>
                <w:lang w:eastAsia="zh-CN"/>
              </w:rPr>
            </w:pPr>
            <w:r>
              <w:rPr>
                <w:rFonts w:ascii="宋体" w:hAnsi="宋体" w:eastAsia="宋体" w:cs="宋体"/>
                <w:sz w:val="21"/>
                <w:szCs w:val="21"/>
                <w:lang w:eastAsia="zh-CN"/>
              </w:rPr>
              <w:t>（3）一份报价文件应只有一个投标报价。</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（4）投标人若提交调价函，调价函符合招标文件要求。</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（5）报价文件未附有招标人不能接受的条件。</w:t>
            </w:r>
          </w:p>
          <w:p>
            <w:pPr>
              <w:pStyle w:val="35"/>
              <w:spacing w:before="37" w:line="273" w:lineRule="auto"/>
              <w:ind w:left="105" w:right="102" w:firstLine="420"/>
              <w:rPr>
                <w:rFonts w:ascii="宋体" w:hAnsi="宋体" w:eastAsia="宋体" w:cs="宋体"/>
                <w:sz w:val="21"/>
                <w:szCs w:val="21"/>
                <w:lang w:eastAsia="zh-CN"/>
              </w:rPr>
            </w:pPr>
            <w:r>
              <w:rPr>
                <w:rFonts w:ascii="宋体" w:hAnsi="宋体" w:eastAsia="宋体" w:cs="宋体"/>
                <w:sz w:val="21"/>
                <w:szCs w:val="21"/>
                <w:lang w:eastAsia="zh-CN"/>
              </w:rPr>
              <w:t>（6）安全生产费用、人工费工日单价、暂列金额、暂定价、税金税率等不可竞争 费用符合招标文件规定。</w:t>
            </w:r>
          </w:p>
        </w:tc>
      </w:tr>
    </w:tbl>
    <w:p>
      <w:pPr>
        <w:rPr>
          <w:rFonts w:ascii="黑体" w:hAnsi="黑体" w:eastAsia="黑体" w:cs="黑体"/>
          <w:sz w:val="20"/>
          <w:szCs w:val="20"/>
          <w:lang w:eastAsia="zh-CN"/>
        </w:rPr>
      </w:pPr>
    </w:p>
    <w:p>
      <w:pPr>
        <w:spacing w:before="11"/>
        <w:rPr>
          <w:rFonts w:ascii="黑体" w:hAnsi="黑体" w:eastAsia="黑体" w:cs="黑体"/>
          <w:sz w:val="10"/>
          <w:szCs w:val="10"/>
          <w:lang w:eastAsia="zh-CN"/>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087" o:spid="_x0000_s1087" o:spt="203" style="height:0.5pt;width:144.55pt;" coordsize="2891,10203">
            <o:lock v:ext="edit"/>
            <v:group id="_x0000_s1088" o:spid="_x0000_s1088" o:spt="203" style="position:absolute;left:5;top:5;height:2;width:2881;" coordorigin="5,5" coordsize="2881,2">
              <o:lock v:ext="edit"/>
              <v:shape id="_x0000_s1089" o:spid="_x0000_s1089" style="position:absolute;left:5;top:5;height:2;width:2881;" filled="f" coordorigin="5,5" coordsize="2881,0" path="m5,5l2886,5e">
                <v:path arrowok="t"/>
                <v:fill on="f" focussize="0,0"/>
                <v:stroke weight="0.48pt"/>
                <v:imagedata o:title=""/>
                <o:lock v:ext="edit"/>
              </v:shape>
            </v:group>
            <w10:wrap type="none"/>
            <w10:anchorlock/>
          </v:group>
        </w:pict>
      </w:r>
    </w:p>
    <w:p>
      <w:pPr>
        <w:spacing w:before="55"/>
        <w:ind w:left="484" w:right="103" w:hanging="272"/>
        <w:rPr>
          <w:rFonts w:ascii="宋体" w:hAnsi="宋体" w:eastAsia="宋体" w:cs="宋体"/>
          <w:color w:val="FF0000"/>
          <w:sz w:val="18"/>
          <w:szCs w:val="18"/>
          <w:lang w:eastAsia="zh-CN"/>
        </w:rPr>
      </w:pPr>
      <w:r>
        <w:rPr>
          <w:rFonts w:ascii="宋体" w:hAnsi="宋体" w:eastAsia="宋体" w:cs="宋体"/>
          <w:sz w:val="18"/>
          <w:szCs w:val="18"/>
          <w:lang w:eastAsia="zh-CN"/>
        </w:rPr>
        <w:t>① 合理低价法，指对通过初步评审的投标人，不再对其施工组织设计、项目管理机构、技术能力等因素进行评分，仅依据 报价评审，推荐中标候选人的评标方法。投标人中标后，向招标人提供技术标。</w:t>
      </w:r>
      <w:r>
        <w:rPr>
          <w:rFonts w:hint="eastAsia" w:ascii="宋体" w:hAnsi="宋体" w:eastAsia="宋体" w:cs="宋体"/>
          <w:color w:val="FF0000"/>
          <w:sz w:val="18"/>
          <w:szCs w:val="18"/>
          <w:lang w:eastAsia="zh-CN"/>
        </w:rPr>
        <w:t>适用于控制价在</w:t>
      </w:r>
      <w:r>
        <w:rPr>
          <w:rFonts w:hint="eastAsia" w:ascii="宋体" w:hAnsi="宋体" w:eastAsia="宋体" w:cs="宋体"/>
          <w:color w:val="FF0000"/>
          <w:sz w:val="18"/>
          <w:szCs w:val="18"/>
          <w:lang w:val="en-US" w:eastAsia="zh-CN"/>
        </w:rPr>
        <w:t>1000（不含）万元以下项目。</w:t>
      </w:r>
    </w:p>
    <w:p>
      <w:pPr>
        <w:rPr>
          <w:rFonts w:ascii="宋体" w:hAnsi="宋体" w:eastAsia="宋体" w:cs="宋体"/>
          <w:color w:val="FF0000"/>
          <w:sz w:val="18"/>
          <w:szCs w:val="18"/>
          <w:lang w:eastAsia="zh-CN"/>
        </w:rPr>
        <w:sectPr>
          <w:pgSz w:w="11910" w:h="16840"/>
          <w:pgMar w:top="1080" w:right="920" w:bottom="122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816"/>
        <w:gridCol w:w="900"/>
        <w:gridCol w:w="8130"/>
      </w:tblGrid>
      <w:tr>
        <w:trPr>
          <w:trHeight w:val="451" w:hRule="exact"/>
        </w:trPr>
        <w:tc>
          <w:tcPr>
            <w:tcW w:w="1716" w:type="dxa"/>
            <w:gridSpan w:val="2"/>
            <w:tcBorders>
              <w:top w:val="single" w:color="000000" w:sz="4" w:space="0"/>
              <w:left w:val="single" w:color="000000" w:sz="4" w:space="0"/>
              <w:bottom w:val="single" w:color="000000" w:sz="4" w:space="0"/>
              <w:right w:val="single" w:color="000000" w:sz="4" w:space="0"/>
            </w:tcBorders>
          </w:tcPr>
          <w:p>
            <w:pPr>
              <w:pStyle w:val="35"/>
              <w:spacing w:before="110"/>
              <w:ind w:left="535"/>
              <w:rPr>
                <w:rFonts w:ascii="宋体" w:hAnsi="宋体" w:eastAsia="宋体" w:cs="宋体"/>
                <w:sz w:val="21"/>
                <w:szCs w:val="21"/>
              </w:rPr>
            </w:pPr>
            <w:r>
              <w:rPr>
                <w:rFonts w:ascii="宋体" w:hAnsi="宋体" w:eastAsia="宋体" w:cs="宋体"/>
                <w:b/>
                <w:bCs/>
                <w:sz w:val="21"/>
                <w:szCs w:val="21"/>
              </w:rPr>
              <w:t>条款号</w:t>
            </w:r>
          </w:p>
        </w:tc>
        <w:tc>
          <w:tcPr>
            <w:tcW w:w="8130"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322" w:hRule="exact"/>
        </w:trPr>
        <w:tc>
          <w:tcPr>
            <w:tcW w:w="816" w:type="dxa"/>
            <w:tcBorders>
              <w:top w:val="single" w:color="000000" w:sz="4" w:space="0"/>
              <w:left w:val="single" w:color="000000" w:sz="4" w:space="0"/>
              <w:bottom w:val="single" w:color="000000" w:sz="4" w:space="0"/>
              <w:right w:val="single" w:color="000000" w:sz="4" w:space="0"/>
            </w:tcBorders>
          </w:tcPr>
          <w:p/>
        </w:tc>
        <w:tc>
          <w:tcPr>
            <w:tcW w:w="900" w:type="dxa"/>
            <w:tcBorders>
              <w:top w:val="single" w:color="000000" w:sz="4" w:space="0"/>
              <w:left w:val="single" w:color="000000" w:sz="4" w:space="0"/>
              <w:bottom w:val="single" w:color="000000" w:sz="4" w:space="0"/>
              <w:right w:val="single" w:color="000000" w:sz="4" w:space="0"/>
            </w:tcBorders>
          </w:tcPr>
          <w:p/>
        </w:tc>
        <w:tc>
          <w:tcPr>
            <w:tcW w:w="8130"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spacing w:val="-6"/>
                <w:sz w:val="21"/>
                <w:szCs w:val="21"/>
                <w:lang w:eastAsia="zh-CN"/>
              </w:rPr>
              <w:t>（7）投标报价不超过招标文件设定的最高投标限价（如有）。</w:t>
            </w:r>
          </w:p>
        </w:tc>
      </w:tr>
      <w:tr>
        <w:tblPrEx>
          <w:tblCellMar>
            <w:top w:w="0" w:type="dxa"/>
            <w:left w:w="0" w:type="dxa"/>
            <w:bottom w:w="0" w:type="dxa"/>
            <w:right w:w="0" w:type="dxa"/>
          </w:tblCellMar>
        </w:tblPrEx>
        <w:trPr>
          <w:trHeight w:val="3419" w:hRule="exact"/>
        </w:trPr>
        <w:tc>
          <w:tcPr>
            <w:tcW w:w="81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6"/>
                <w:szCs w:val="26"/>
                <w:lang w:eastAsia="zh-CN"/>
              </w:rPr>
            </w:pPr>
          </w:p>
          <w:p>
            <w:pPr>
              <w:pStyle w:val="35"/>
              <w:ind w:left="139"/>
              <w:rPr>
                <w:rFonts w:ascii="宋体" w:hAnsi="宋体" w:eastAsia="宋体" w:cs="宋体"/>
                <w:sz w:val="21"/>
                <w:szCs w:val="21"/>
              </w:rPr>
            </w:pPr>
            <w:r>
              <w:rPr>
                <w:rFonts w:ascii="宋体"/>
                <w:sz w:val="21"/>
              </w:rPr>
              <w:t>2.1.2</w:t>
            </w:r>
          </w:p>
        </w:tc>
        <w:tc>
          <w:tcPr>
            <w:tcW w:w="90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9"/>
              <w:rPr>
                <w:rFonts w:ascii="Times New Roman" w:hAnsi="Times New Roman" w:eastAsia="Times New Roman" w:cs="Times New Roman"/>
                <w:sz w:val="26"/>
                <w:szCs w:val="26"/>
              </w:rPr>
            </w:pPr>
          </w:p>
          <w:p>
            <w:pPr>
              <w:pStyle w:val="35"/>
              <w:spacing w:line="384" w:lineRule="auto"/>
              <w:ind w:left="131" w:right="122"/>
              <w:rPr>
                <w:rFonts w:ascii="宋体" w:hAnsi="宋体" w:eastAsia="宋体" w:cs="宋体"/>
                <w:sz w:val="21"/>
                <w:szCs w:val="21"/>
              </w:rPr>
            </w:pPr>
            <w:r>
              <w:rPr>
                <w:rFonts w:ascii="宋体" w:hAnsi="宋体" w:eastAsia="宋体" w:cs="宋体"/>
                <w:sz w:val="21"/>
                <w:szCs w:val="21"/>
              </w:rPr>
              <w:t>资格评</w:t>
            </w:r>
            <w:r>
              <w:rPr>
                <w:rFonts w:ascii="宋体" w:hAnsi="宋体" w:eastAsia="宋体" w:cs="宋体"/>
                <w:spacing w:val="-102"/>
                <w:sz w:val="21"/>
                <w:szCs w:val="21"/>
              </w:rPr>
              <w:t xml:space="preserve"> </w:t>
            </w:r>
            <w:r>
              <w:rPr>
                <w:rFonts w:ascii="宋体" w:hAnsi="宋体" w:eastAsia="宋体" w:cs="宋体"/>
                <w:sz w:val="21"/>
                <w:szCs w:val="21"/>
              </w:rPr>
              <w:t>审标准</w:t>
            </w:r>
          </w:p>
        </w:tc>
        <w:tc>
          <w:tcPr>
            <w:tcW w:w="8130"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sz w:val="21"/>
                <w:szCs w:val="21"/>
                <w:lang w:eastAsia="zh-CN"/>
              </w:rPr>
              <w:t>（1）投标人具备有效的营业执照、资质证书、安全生产许可证；</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（2）投标人的资质等级符合招标文件规定；</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（3）投标人的财务状况符合招标文件规定；</w:t>
            </w:r>
          </w:p>
          <w:p>
            <w:pPr>
              <w:pStyle w:val="35"/>
              <w:spacing w:before="37"/>
              <w:ind w:left="525"/>
              <w:rPr>
                <w:rFonts w:ascii="宋体" w:hAnsi="宋体" w:eastAsia="宋体" w:cs="宋体"/>
                <w:sz w:val="21"/>
                <w:szCs w:val="21"/>
                <w:lang w:eastAsia="zh-CN"/>
              </w:rPr>
            </w:pPr>
            <w:r>
              <w:rPr>
                <w:rFonts w:ascii="宋体" w:hAnsi="宋体" w:eastAsia="宋体" w:cs="宋体"/>
                <w:sz w:val="21"/>
                <w:szCs w:val="21"/>
                <w:lang w:eastAsia="zh-CN"/>
              </w:rPr>
              <w:t>（4）投标人的类似项目业绩符合招标文件规定；</w:t>
            </w:r>
          </w:p>
          <w:p>
            <w:pPr>
              <w:pStyle w:val="35"/>
              <w:spacing w:before="37"/>
              <w:ind w:left="525"/>
              <w:rPr>
                <w:rFonts w:ascii="宋体" w:hAnsi="宋体" w:eastAsia="宋体" w:cs="宋体"/>
                <w:color w:val="000000" w:themeColor="text1"/>
                <w:sz w:val="21"/>
                <w:szCs w:val="21"/>
                <w:lang w:eastAsia="zh-CN"/>
              </w:rPr>
            </w:pPr>
            <w:r>
              <w:rPr>
                <w:rFonts w:ascii="宋体" w:hAnsi="宋体" w:eastAsia="宋体" w:cs="宋体"/>
                <w:sz w:val="21"/>
                <w:szCs w:val="21"/>
                <w:lang w:eastAsia="zh-CN"/>
              </w:rPr>
              <w:t>（5</w:t>
            </w:r>
            <w:r>
              <w:rPr>
                <w:rFonts w:ascii="宋体" w:hAnsi="宋体" w:eastAsia="宋体" w:cs="宋体"/>
                <w:color w:val="000000" w:themeColor="text1"/>
                <w:sz w:val="21"/>
                <w:szCs w:val="21"/>
                <w:lang w:eastAsia="zh-CN"/>
              </w:rPr>
              <w:t>）投标人的信誉符合招标文件规定；</w:t>
            </w:r>
          </w:p>
          <w:p>
            <w:pPr>
              <w:pStyle w:val="35"/>
              <w:spacing w:before="37"/>
              <w:ind w:left="525"/>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（6）投标人的项目负责人资格符合招标文件规定；</w:t>
            </w:r>
          </w:p>
          <w:p>
            <w:pPr>
              <w:pStyle w:val="35"/>
              <w:spacing w:before="37"/>
              <w:ind w:left="525"/>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（7）投标人的其他要求符合招标文件规定；</w:t>
            </w:r>
          </w:p>
          <w:p>
            <w:pPr>
              <w:pStyle w:val="35"/>
              <w:spacing w:before="37"/>
              <w:ind w:left="525"/>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eastAsia="zh-CN"/>
              </w:rPr>
              <w:t>8</w:t>
            </w:r>
            <w:r>
              <w:rPr>
                <w:rFonts w:ascii="宋体" w:hAnsi="宋体" w:eastAsia="宋体" w:cs="宋体"/>
                <w:color w:val="000000" w:themeColor="text1"/>
                <w:sz w:val="21"/>
                <w:szCs w:val="21"/>
                <w:lang w:eastAsia="zh-CN"/>
              </w:rPr>
              <w:t>）投标人的</w:t>
            </w:r>
            <w:r>
              <w:rPr>
                <w:rFonts w:hint="eastAsia" w:ascii="宋体" w:hAnsi="宋体" w:eastAsia="宋体" w:cs="宋体"/>
                <w:color w:val="000000" w:themeColor="text1"/>
                <w:sz w:val="21"/>
                <w:szCs w:val="21"/>
                <w:lang w:eastAsia="zh-CN"/>
              </w:rPr>
              <w:t>不良行为记录要求符合招标文件要求；</w:t>
            </w:r>
          </w:p>
          <w:p>
            <w:pPr>
              <w:pStyle w:val="35"/>
              <w:spacing w:before="37"/>
              <w:ind w:left="525"/>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eastAsia="zh-CN"/>
              </w:rPr>
              <w:t>9</w:t>
            </w:r>
            <w:r>
              <w:rPr>
                <w:rFonts w:ascii="宋体" w:hAnsi="宋体" w:eastAsia="宋体" w:cs="宋体"/>
                <w:color w:val="000000" w:themeColor="text1"/>
                <w:sz w:val="21"/>
                <w:szCs w:val="21"/>
                <w:lang w:eastAsia="zh-CN"/>
              </w:rPr>
              <w:t>）投标人不存在第二章“投标人须知”第</w:t>
            </w:r>
            <w:r>
              <w:rPr>
                <w:rFonts w:ascii="宋体" w:hAnsi="宋体" w:eastAsia="宋体" w:cs="宋体"/>
                <w:color w:val="000000" w:themeColor="text1"/>
                <w:spacing w:val="-55"/>
                <w:sz w:val="21"/>
                <w:szCs w:val="21"/>
                <w:lang w:eastAsia="zh-CN"/>
              </w:rPr>
              <w:t xml:space="preserve"> </w:t>
            </w:r>
            <w:r>
              <w:rPr>
                <w:rFonts w:ascii="宋体" w:hAnsi="宋体" w:eastAsia="宋体" w:cs="宋体"/>
                <w:color w:val="000000" w:themeColor="text1"/>
                <w:sz w:val="21"/>
                <w:szCs w:val="21"/>
                <w:lang w:eastAsia="zh-CN"/>
              </w:rPr>
              <w:t>1.4.3</w:t>
            </w:r>
            <w:r>
              <w:rPr>
                <w:rFonts w:ascii="宋体" w:hAnsi="宋体" w:eastAsia="宋体" w:cs="宋体"/>
                <w:color w:val="000000" w:themeColor="text1"/>
                <w:spacing w:val="-57"/>
                <w:sz w:val="21"/>
                <w:szCs w:val="21"/>
                <w:lang w:eastAsia="zh-CN"/>
              </w:rPr>
              <w:t xml:space="preserve"> </w:t>
            </w:r>
            <w:r>
              <w:rPr>
                <w:rFonts w:ascii="宋体" w:hAnsi="宋体" w:eastAsia="宋体" w:cs="宋体"/>
                <w:color w:val="000000" w:themeColor="text1"/>
                <w:sz w:val="21"/>
                <w:szCs w:val="21"/>
                <w:lang w:eastAsia="zh-CN"/>
              </w:rPr>
              <w:t>项规定的任何一种情形；</w:t>
            </w:r>
          </w:p>
          <w:p>
            <w:pPr>
              <w:pStyle w:val="35"/>
              <w:spacing w:before="37" w:line="273" w:lineRule="auto"/>
              <w:ind w:left="105" w:right="-5" w:firstLine="420"/>
              <w:rPr>
                <w:rFonts w:ascii="宋体" w:hAnsi="宋体" w:eastAsia="宋体" w:cs="宋体"/>
                <w:sz w:val="21"/>
                <w:szCs w:val="21"/>
                <w:lang w:eastAsia="zh-CN"/>
              </w:rPr>
            </w:pPr>
            <w:r>
              <w:rPr>
                <w:rFonts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eastAsia="zh-CN"/>
              </w:rPr>
              <w:t>10</w:t>
            </w:r>
            <w:r>
              <w:rPr>
                <w:rFonts w:ascii="宋体" w:hAnsi="宋体" w:eastAsia="宋体" w:cs="宋体"/>
                <w:color w:val="000000" w:themeColor="text1"/>
                <w:sz w:val="21"/>
                <w:szCs w:val="21"/>
                <w:lang w:eastAsia="zh-CN"/>
              </w:rPr>
              <w:t>）以联合体形式参与投标的，联合体各方均未再以自己名义单独</w:t>
            </w:r>
            <w:r>
              <w:rPr>
                <w:rFonts w:ascii="宋体" w:hAnsi="宋体" w:eastAsia="宋体" w:cs="宋体"/>
                <w:sz w:val="21"/>
                <w:szCs w:val="21"/>
                <w:lang w:eastAsia="zh-CN"/>
              </w:rPr>
              <w:t xml:space="preserve">或参加其他联 </w:t>
            </w:r>
            <w:r>
              <w:rPr>
                <w:rFonts w:ascii="宋体" w:hAnsi="宋体" w:eastAsia="宋体" w:cs="宋体"/>
                <w:spacing w:val="-6"/>
                <w:sz w:val="21"/>
                <w:szCs w:val="21"/>
                <w:lang w:eastAsia="zh-CN"/>
              </w:rPr>
              <w:t>合体在同一标段中投标；独立参与投标的，投标人未同时参加联合体在同一标段中投标。</w:t>
            </w:r>
          </w:p>
        </w:tc>
      </w:tr>
    </w:tbl>
    <w:p>
      <w:pPr>
        <w:spacing w:before="2"/>
        <w:rPr>
          <w:rFonts w:ascii="Times New Roman" w:hAnsi="Times New Roman" w:eastAsia="Times New Roman" w:cs="Times New Roman"/>
          <w:sz w:val="27"/>
          <w:szCs w:val="27"/>
          <w:lang w:eastAsia="zh-CN"/>
        </w:rPr>
      </w:pPr>
    </w:p>
    <w:tbl>
      <w:tblPr>
        <w:tblStyle w:val="22"/>
        <w:tblW w:w="0" w:type="auto"/>
        <w:tblInd w:w="100" w:type="dxa"/>
        <w:tblLayout w:type="fixed"/>
        <w:tblCellMar>
          <w:top w:w="0" w:type="dxa"/>
          <w:left w:w="0" w:type="dxa"/>
          <w:bottom w:w="0" w:type="dxa"/>
          <w:right w:w="0" w:type="dxa"/>
        </w:tblCellMar>
      </w:tblPr>
      <w:tblGrid>
        <w:gridCol w:w="1620"/>
        <w:gridCol w:w="1621"/>
        <w:gridCol w:w="6507"/>
      </w:tblGrid>
      <w:tr>
        <w:trPr>
          <w:trHeight w:val="452"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110"/>
              <w:ind w:left="487"/>
              <w:rPr>
                <w:rFonts w:ascii="宋体" w:hAnsi="宋体" w:eastAsia="宋体" w:cs="宋体"/>
                <w:sz w:val="21"/>
                <w:szCs w:val="21"/>
              </w:rPr>
            </w:pPr>
            <w:r>
              <w:rPr>
                <w:rFonts w:ascii="宋体" w:hAnsi="宋体" w:eastAsia="宋体" w:cs="宋体"/>
                <w:b/>
                <w:bCs/>
                <w:sz w:val="21"/>
                <w:szCs w:val="21"/>
              </w:rPr>
              <w:t>条款号</w:t>
            </w:r>
          </w:p>
        </w:tc>
        <w:tc>
          <w:tcPr>
            <w:tcW w:w="1621" w:type="dxa"/>
            <w:tcBorders>
              <w:top w:val="single" w:color="000000" w:sz="4" w:space="0"/>
              <w:left w:val="single" w:color="000000" w:sz="4" w:space="0"/>
              <w:bottom w:val="single" w:color="000000" w:sz="4" w:space="0"/>
              <w:right w:val="single" w:color="000000" w:sz="4" w:space="0"/>
            </w:tcBorders>
          </w:tcPr>
          <w:p>
            <w:pPr>
              <w:pStyle w:val="35"/>
              <w:spacing w:before="110"/>
              <w:ind w:left="383"/>
              <w:rPr>
                <w:rFonts w:ascii="宋体" w:hAnsi="宋体" w:eastAsia="宋体" w:cs="宋体"/>
                <w:sz w:val="21"/>
                <w:szCs w:val="21"/>
              </w:rPr>
            </w:pPr>
            <w:r>
              <w:rPr>
                <w:rFonts w:ascii="宋体" w:hAnsi="宋体" w:eastAsia="宋体" w:cs="宋体"/>
                <w:b/>
                <w:bCs/>
                <w:sz w:val="21"/>
                <w:szCs w:val="21"/>
              </w:rPr>
              <w:t>条款内容</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634"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3"/>
              <w:rPr>
                <w:rFonts w:ascii="Times New Roman" w:hAnsi="Times New Roman" w:eastAsia="Times New Roman" w:cs="Times New Roman"/>
                <w:sz w:val="17"/>
                <w:szCs w:val="17"/>
              </w:rPr>
            </w:pPr>
          </w:p>
          <w:p>
            <w:pPr>
              <w:pStyle w:val="35"/>
              <w:ind w:left="2"/>
              <w:jc w:val="center"/>
              <w:rPr>
                <w:rFonts w:ascii="宋体" w:hAnsi="宋体" w:eastAsia="宋体" w:cs="宋体"/>
                <w:sz w:val="21"/>
                <w:szCs w:val="21"/>
              </w:rPr>
            </w:pPr>
            <w:r>
              <w:rPr>
                <w:rFonts w:ascii="宋体"/>
                <w:sz w:val="21"/>
              </w:rPr>
              <w:t>2.2.1</w:t>
            </w:r>
          </w:p>
        </w:tc>
        <w:tc>
          <w:tcPr>
            <w:tcW w:w="1621" w:type="dxa"/>
            <w:tcBorders>
              <w:top w:val="single" w:color="000000" w:sz="4" w:space="0"/>
              <w:left w:val="single" w:color="000000" w:sz="4" w:space="0"/>
              <w:bottom w:val="single" w:color="000000" w:sz="4" w:space="0"/>
              <w:right w:val="single" w:color="000000" w:sz="4" w:space="0"/>
            </w:tcBorders>
          </w:tcPr>
          <w:p>
            <w:pPr>
              <w:pStyle w:val="35"/>
              <w:spacing w:line="262" w:lineRule="exact"/>
              <w:ind w:left="1"/>
              <w:jc w:val="center"/>
              <w:rPr>
                <w:rFonts w:ascii="宋体" w:hAnsi="宋体" w:eastAsia="宋体" w:cs="宋体"/>
                <w:sz w:val="21"/>
                <w:szCs w:val="21"/>
              </w:rPr>
            </w:pPr>
            <w:r>
              <w:rPr>
                <w:rFonts w:ascii="宋体" w:hAnsi="宋体" w:eastAsia="宋体" w:cs="宋体"/>
                <w:sz w:val="21"/>
                <w:szCs w:val="21"/>
              </w:rPr>
              <w:t>基准价下浮值</w:t>
            </w:r>
          </w:p>
          <w:p>
            <w:pPr>
              <w:pStyle w:val="35"/>
              <w:spacing w:before="37"/>
              <w:jc w:val="center"/>
              <w:rPr>
                <w:rFonts w:ascii="宋体" w:hAnsi="宋体" w:eastAsia="宋体" w:cs="宋体"/>
                <w:sz w:val="21"/>
                <w:szCs w:val="21"/>
              </w:rPr>
            </w:pPr>
            <w:r>
              <w:rPr>
                <w:rFonts w:ascii="Times New Roman" w:hAnsi="Times New Roman" w:eastAsia="Times New Roman" w:cs="Times New Roman"/>
                <w:sz w:val="21"/>
                <w:szCs w:val="21"/>
              </w:rPr>
              <w:t>C</w:t>
            </w:r>
            <w:r>
              <w:rPr>
                <w:rFonts w:ascii="Times New Roman" w:hAnsi="Times New Roman" w:eastAsia="Times New Roman" w:cs="Times New Roman"/>
                <w:spacing w:val="3"/>
                <w:sz w:val="21"/>
                <w:szCs w:val="21"/>
              </w:rPr>
              <w:t xml:space="preserve"> </w:t>
            </w:r>
            <w:r>
              <w:rPr>
                <w:rFonts w:ascii="宋体" w:hAnsi="宋体" w:eastAsia="宋体" w:cs="宋体"/>
                <w:sz w:val="21"/>
                <w:szCs w:val="21"/>
              </w:rPr>
              <w:t>值</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143"/>
              <w:ind w:left="523"/>
              <w:rPr>
                <w:rFonts w:ascii="Times New Roman" w:hAnsi="Times New Roman" w:eastAsia="Times New Roman" w:cs="Times New Roman"/>
                <w:sz w:val="21"/>
                <w:szCs w:val="21"/>
                <w:lang w:eastAsia="zh-CN"/>
              </w:rPr>
            </w:pPr>
            <w:r>
              <w:rPr>
                <w:rFonts w:ascii="宋体" w:hAnsi="宋体" w:eastAsia="宋体" w:cs="宋体"/>
                <w:sz w:val="21"/>
                <w:szCs w:val="21"/>
                <w:lang w:eastAsia="zh-CN"/>
              </w:rPr>
              <w:t>有效值计算系数</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C</w:t>
            </w:r>
            <w:r>
              <w:rPr>
                <w:rFonts w:ascii="Times New Roman" w:hAnsi="Times New Roman" w:eastAsia="Times New Roman" w:cs="Times New Roman"/>
                <w:spacing w:val="-4"/>
                <w:sz w:val="21"/>
                <w:szCs w:val="21"/>
                <w:lang w:eastAsia="zh-CN"/>
              </w:rPr>
              <w:t xml:space="preserve"> </w:t>
            </w:r>
            <w:r>
              <w:rPr>
                <w:rFonts w:ascii="宋体" w:hAnsi="宋体" w:eastAsia="宋体" w:cs="宋体"/>
                <w:sz w:val="21"/>
                <w:szCs w:val="21"/>
                <w:lang w:eastAsia="zh-CN"/>
              </w:rPr>
              <w:t>值取值范围：</w:t>
            </w:r>
            <w:r>
              <w:rPr>
                <w:rFonts w:ascii="Times New Roman" w:hAnsi="Times New Roman" w:eastAsia="Times New Roman" w:cs="Times New Roman"/>
                <w:sz w:val="21"/>
                <w:szCs w:val="21"/>
                <w:lang w:eastAsia="zh-CN"/>
              </w:rPr>
              <w:t>0.97</w:t>
            </w: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0.975</w:t>
            </w: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0.98</w:t>
            </w: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0.985</w:t>
            </w: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0.99</w:t>
            </w:r>
          </w:p>
        </w:tc>
      </w:tr>
      <w:tr>
        <w:trPr>
          <w:trHeight w:val="634"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6"/>
              <w:rPr>
                <w:rFonts w:ascii="Times New Roman" w:hAnsi="Times New Roman" w:eastAsia="Times New Roman" w:cs="Times New Roman"/>
                <w:sz w:val="17"/>
                <w:szCs w:val="17"/>
                <w:lang w:eastAsia="zh-CN"/>
              </w:rPr>
            </w:pPr>
          </w:p>
          <w:p>
            <w:pPr>
              <w:pStyle w:val="35"/>
              <w:ind w:left="2"/>
              <w:jc w:val="center"/>
              <w:rPr>
                <w:rFonts w:ascii="宋体" w:hAnsi="宋体" w:eastAsia="宋体" w:cs="宋体"/>
                <w:sz w:val="21"/>
                <w:szCs w:val="21"/>
              </w:rPr>
            </w:pPr>
            <w:r>
              <w:rPr>
                <w:rFonts w:ascii="宋体"/>
                <w:sz w:val="21"/>
              </w:rPr>
              <w:t>2.2.3</w:t>
            </w:r>
          </w:p>
        </w:tc>
        <w:tc>
          <w:tcPr>
            <w:tcW w:w="1621" w:type="dxa"/>
            <w:tcBorders>
              <w:top w:val="single" w:color="000000" w:sz="4" w:space="0"/>
              <w:left w:val="single" w:color="000000" w:sz="4" w:space="0"/>
              <w:bottom w:val="single" w:color="000000" w:sz="4" w:space="0"/>
              <w:right w:val="single" w:color="000000" w:sz="4" w:space="0"/>
            </w:tcBorders>
          </w:tcPr>
          <w:p>
            <w:pPr>
              <w:pStyle w:val="35"/>
              <w:spacing w:line="273" w:lineRule="auto"/>
              <w:ind w:left="151" w:right="149" w:firstLine="24"/>
              <w:rPr>
                <w:rFonts w:ascii="宋体" w:hAnsi="宋体" w:eastAsia="宋体" w:cs="宋体"/>
                <w:sz w:val="21"/>
                <w:szCs w:val="21"/>
                <w:lang w:eastAsia="zh-CN"/>
              </w:rPr>
            </w:pPr>
            <w:r>
              <w:rPr>
                <w:rFonts w:ascii="宋体" w:hAnsi="宋体" w:eastAsia="宋体" w:cs="宋体"/>
                <w:sz w:val="21"/>
                <w:szCs w:val="21"/>
                <w:lang w:eastAsia="zh-CN"/>
              </w:rPr>
              <w:t>投标报价较控 制价降幅</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K</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值</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6"/>
              <w:rPr>
                <w:rFonts w:ascii="Times New Roman" w:hAnsi="Times New Roman" w:eastAsia="Times New Roman" w:cs="Times New Roman"/>
                <w:sz w:val="16"/>
                <w:szCs w:val="16"/>
                <w:lang w:eastAsia="zh-CN"/>
              </w:rPr>
            </w:pPr>
          </w:p>
          <w:p>
            <w:pPr>
              <w:pStyle w:val="35"/>
              <w:ind w:left="523"/>
              <w:rPr>
                <w:rFonts w:ascii="Times New Roman" w:hAnsi="Times New Roman" w:eastAsia="Times New Roman" w:cs="Times New Roman"/>
                <w:sz w:val="21"/>
                <w:szCs w:val="21"/>
              </w:rPr>
            </w:pPr>
            <w:r>
              <w:rPr>
                <w:rFonts w:ascii="Times New Roman"/>
                <w:sz w:val="21"/>
              </w:rPr>
              <w:t>8%</w:t>
            </w:r>
          </w:p>
        </w:tc>
      </w:tr>
      <w:tr>
        <w:trPr>
          <w:trHeight w:val="634"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6"/>
              <w:rPr>
                <w:rFonts w:ascii="Times New Roman" w:hAnsi="Times New Roman" w:eastAsia="Times New Roman" w:cs="Times New Roman"/>
                <w:sz w:val="17"/>
                <w:szCs w:val="17"/>
              </w:rPr>
            </w:pPr>
          </w:p>
          <w:p>
            <w:pPr>
              <w:pStyle w:val="35"/>
              <w:ind w:left="2"/>
              <w:jc w:val="center"/>
              <w:rPr>
                <w:rFonts w:ascii="宋体" w:hAnsi="宋体" w:eastAsia="宋体" w:cs="宋体"/>
                <w:sz w:val="21"/>
                <w:szCs w:val="21"/>
              </w:rPr>
            </w:pPr>
            <w:r>
              <w:rPr>
                <w:rFonts w:ascii="宋体"/>
                <w:sz w:val="21"/>
              </w:rPr>
              <w:t>2.2.4</w:t>
            </w:r>
          </w:p>
        </w:tc>
        <w:tc>
          <w:tcPr>
            <w:tcW w:w="1621" w:type="dxa"/>
            <w:tcBorders>
              <w:top w:val="single" w:color="000000" w:sz="4" w:space="0"/>
              <w:left w:val="single" w:color="000000" w:sz="4" w:space="0"/>
              <w:bottom w:val="single" w:color="000000" w:sz="4" w:space="0"/>
              <w:right w:val="single" w:color="000000" w:sz="4" w:space="0"/>
            </w:tcBorders>
          </w:tcPr>
          <w:p>
            <w:pPr>
              <w:pStyle w:val="35"/>
              <w:spacing w:line="278" w:lineRule="exact"/>
              <w:ind w:left="13"/>
              <w:jc w:val="center"/>
              <w:rPr>
                <w:rFonts w:ascii="宋体" w:hAnsi="宋体" w:eastAsia="宋体" w:cs="宋体"/>
                <w:sz w:val="21"/>
                <w:szCs w:val="21"/>
              </w:rPr>
            </w:pPr>
            <w:r>
              <w:rPr>
                <w:rFonts w:ascii="宋体" w:hAnsi="宋体" w:eastAsia="宋体" w:cs="宋体"/>
                <w:position w:val="1"/>
                <w:sz w:val="21"/>
                <w:szCs w:val="21"/>
              </w:rPr>
              <w:t>组距划分</w:t>
            </w:r>
            <w:r>
              <w:rPr>
                <w:rFonts w:ascii="宋体" w:hAnsi="宋体" w:eastAsia="宋体" w:cs="宋体"/>
                <w:spacing w:val="-55"/>
                <w:position w:val="1"/>
                <w:sz w:val="21"/>
                <w:szCs w:val="21"/>
              </w:rPr>
              <w:t xml:space="preserve"> </w:t>
            </w:r>
            <w:r>
              <w:rPr>
                <w:rFonts w:ascii="Times New Roman" w:hAnsi="Times New Roman" w:eastAsia="Times New Roman" w:cs="Times New Roman"/>
                <w:position w:val="1"/>
                <w:sz w:val="21"/>
                <w:szCs w:val="21"/>
              </w:rPr>
              <w:t>N</w:t>
            </w:r>
            <w:r>
              <w:rPr>
                <w:rFonts w:ascii="Times New Roman" w:hAnsi="Times New Roman" w:eastAsia="Times New Roman" w:cs="Times New Roman"/>
                <w:spacing w:val="1"/>
                <w:position w:val="1"/>
                <w:sz w:val="21"/>
                <w:szCs w:val="21"/>
              </w:rPr>
              <w:t xml:space="preserve"> </w:t>
            </w:r>
            <w:r>
              <w:rPr>
                <w:rFonts w:ascii="宋体" w:hAnsi="宋体" w:eastAsia="宋体" w:cs="宋体"/>
                <w:sz w:val="11"/>
                <w:szCs w:val="11"/>
              </w:rPr>
              <w:t>高</w:t>
            </w:r>
            <w:r>
              <w:rPr>
                <w:rFonts w:ascii="宋体" w:hAnsi="宋体" w:eastAsia="宋体" w:cs="宋体"/>
                <w:position w:val="1"/>
                <w:sz w:val="21"/>
                <w:szCs w:val="21"/>
              </w:rPr>
              <w:t>、</w:t>
            </w:r>
          </w:p>
          <w:p>
            <w:pPr>
              <w:pStyle w:val="35"/>
              <w:spacing w:before="70"/>
              <w:ind w:left="1"/>
              <w:jc w:val="center"/>
              <w:rPr>
                <w:rFonts w:ascii="宋体" w:hAnsi="宋体" w:eastAsia="宋体" w:cs="宋体"/>
                <w:sz w:val="11"/>
                <w:szCs w:val="11"/>
              </w:rPr>
            </w:pPr>
            <w:r>
              <w:rPr>
                <w:rFonts w:ascii="Times New Roman" w:hAnsi="Times New Roman" w:eastAsia="Times New Roman" w:cs="Times New Roman"/>
                <w:position w:val="1"/>
                <w:sz w:val="21"/>
                <w:szCs w:val="21"/>
              </w:rPr>
              <w:t>N</w:t>
            </w:r>
            <w:r>
              <w:rPr>
                <w:rFonts w:ascii="Times New Roman" w:hAnsi="Times New Roman" w:eastAsia="Times New Roman" w:cs="Times New Roman"/>
                <w:spacing w:val="2"/>
                <w:position w:val="1"/>
                <w:sz w:val="21"/>
                <w:szCs w:val="21"/>
              </w:rPr>
              <w:t xml:space="preserve"> </w:t>
            </w:r>
            <w:r>
              <w:rPr>
                <w:rFonts w:ascii="宋体" w:hAnsi="宋体" w:eastAsia="宋体" w:cs="宋体"/>
                <w:sz w:val="11"/>
                <w:szCs w:val="11"/>
              </w:rPr>
              <w:t>低</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143"/>
              <w:ind w:left="523"/>
              <w:rPr>
                <w:rFonts w:ascii="宋体" w:hAnsi="宋体" w:eastAsia="宋体" w:cs="宋体"/>
                <w:sz w:val="21"/>
                <w:szCs w:val="21"/>
              </w:rPr>
            </w:pPr>
            <w:r>
              <w:rPr>
                <w:rFonts w:ascii="宋体" w:hAnsi="宋体" w:eastAsia="宋体" w:cs="宋体"/>
                <w:position w:val="1"/>
                <w:sz w:val="21"/>
                <w:szCs w:val="21"/>
              </w:rPr>
              <w:t>N</w:t>
            </w:r>
            <w:r>
              <w:rPr>
                <w:rFonts w:ascii="宋体" w:hAnsi="宋体" w:eastAsia="宋体" w:cs="宋体"/>
                <w:spacing w:val="-54"/>
                <w:position w:val="1"/>
                <w:sz w:val="21"/>
                <w:szCs w:val="21"/>
              </w:rPr>
              <w:t xml:space="preserve"> </w:t>
            </w:r>
            <w:r>
              <w:rPr>
                <w:rFonts w:ascii="宋体" w:hAnsi="宋体" w:eastAsia="宋体" w:cs="宋体"/>
                <w:sz w:val="11"/>
                <w:szCs w:val="11"/>
              </w:rPr>
              <w:t>高</w:t>
            </w:r>
            <w:r>
              <w:rPr>
                <w:rFonts w:ascii="宋体" w:hAnsi="宋体" w:eastAsia="宋体" w:cs="宋体"/>
                <w:position w:val="1"/>
                <w:sz w:val="21"/>
                <w:szCs w:val="21"/>
              </w:rPr>
              <w:t>为</w:t>
            </w:r>
            <w:r>
              <w:rPr>
                <w:rFonts w:ascii="宋体" w:hAnsi="宋体" w:eastAsia="宋体" w:cs="宋体"/>
                <w:spacing w:val="-54"/>
                <w:position w:val="1"/>
                <w:sz w:val="21"/>
                <w:szCs w:val="21"/>
              </w:rPr>
              <w:t xml:space="preserve"> </w:t>
            </w:r>
            <w:r>
              <w:rPr>
                <w:rFonts w:ascii="宋体" w:hAnsi="宋体" w:eastAsia="宋体" w:cs="宋体"/>
                <w:position w:val="1"/>
                <w:sz w:val="21"/>
                <w:szCs w:val="21"/>
              </w:rPr>
              <w:t>1.05，N</w:t>
            </w:r>
            <w:r>
              <w:rPr>
                <w:rFonts w:ascii="宋体" w:hAnsi="宋体" w:eastAsia="宋体" w:cs="宋体"/>
                <w:spacing w:val="-54"/>
                <w:position w:val="1"/>
                <w:sz w:val="21"/>
                <w:szCs w:val="21"/>
              </w:rPr>
              <w:t xml:space="preserve"> </w:t>
            </w:r>
            <w:r>
              <w:rPr>
                <w:rFonts w:ascii="宋体" w:hAnsi="宋体" w:eastAsia="宋体" w:cs="宋体"/>
                <w:sz w:val="11"/>
                <w:szCs w:val="11"/>
              </w:rPr>
              <w:t>低</w:t>
            </w:r>
            <w:r>
              <w:rPr>
                <w:rFonts w:ascii="宋体" w:hAnsi="宋体" w:eastAsia="宋体" w:cs="宋体"/>
                <w:position w:val="1"/>
                <w:sz w:val="21"/>
                <w:szCs w:val="21"/>
              </w:rPr>
              <w:t>为</w:t>
            </w:r>
            <w:r>
              <w:rPr>
                <w:rFonts w:ascii="宋体" w:hAnsi="宋体" w:eastAsia="宋体" w:cs="宋体"/>
                <w:spacing w:val="-54"/>
                <w:position w:val="1"/>
                <w:sz w:val="21"/>
                <w:szCs w:val="21"/>
              </w:rPr>
              <w:t xml:space="preserve"> </w:t>
            </w:r>
            <w:r>
              <w:rPr>
                <w:rFonts w:ascii="宋体" w:hAnsi="宋体" w:eastAsia="宋体" w:cs="宋体"/>
                <w:position w:val="1"/>
                <w:sz w:val="21"/>
                <w:szCs w:val="21"/>
              </w:rPr>
              <w:t>0.95</w:t>
            </w:r>
          </w:p>
        </w:tc>
      </w:tr>
      <w:tr>
        <w:trPr>
          <w:trHeight w:val="636"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6"/>
              <w:rPr>
                <w:rFonts w:ascii="Times New Roman" w:hAnsi="Times New Roman" w:eastAsia="Times New Roman" w:cs="Times New Roman"/>
                <w:sz w:val="17"/>
                <w:szCs w:val="17"/>
              </w:rPr>
            </w:pPr>
          </w:p>
          <w:p>
            <w:pPr>
              <w:pStyle w:val="35"/>
              <w:ind w:left="2"/>
              <w:jc w:val="center"/>
              <w:rPr>
                <w:rFonts w:ascii="宋体" w:hAnsi="宋体" w:eastAsia="宋体" w:cs="宋体"/>
                <w:sz w:val="21"/>
                <w:szCs w:val="21"/>
              </w:rPr>
            </w:pPr>
            <w:r>
              <w:rPr>
                <w:rFonts w:ascii="宋体"/>
                <w:sz w:val="21"/>
              </w:rPr>
              <w:t>2.2.5</w:t>
            </w:r>
          </w:p>
        </w:tc>
        <w:tc>
          <w:tcPr>
            <w:tcW w:w="1621" w:type="dxa"/>
            <w:tcBorders>
              <w:top w:val="single" w:color="000000" w:sz="4" w:space="0"/>
              <w:left w:val="single" w:color="000000" w:sz="4" w:space="0"/>
              <w:bottom w:val="single" w:color="000000" w:sz="4" w:space="0"/>
              <w:right w:val="single" w:color="000000" w:sz="4" w:space="0"/>
            </w:tcBorders>
          </w:tcPr>
          <w:p>
            <w:pPr>
              <w:pStyle w:val="35"/>
              <w:spacing w:line="281" w:lineRule="exact"/>
              <w:ind w:left="2"/>
              <w:jc w:val="center"/>
              <w:rPr>
                <w:rFonts w:ascii="Times New Roman" w:hAnsi="Times New Roman" w:eastAsia="Times New Roman" w:cs="Times New Roman"/>
                <w:sz w:val="21"/>
                <w:szCs w:val="21"/>
              </w:rPr>
            </w:pPr>
            <w:r>
              <w:rPr>
                <w:rFonts w:ascii="宋体" w:hAnsi="宋体" w:eastAsia="宋体" w:cs="宋体"/>
                <w:sz w:val="21"/>
                <w:szCs w:val="21"/>
              </w:rPr>
              <w:t>控制价下浮</w:t>
            </w:r>
            <w:r>
              <w:rPr>
                <w:rFonts w:ascii="宋体" w:hAnsi="宋体" w:eastAsia="宋体" w:cs="宋体"/>
                <w:spacing w:val="-52"/>
                <w:sz w:val="21"/>
                <w:szCs w:val="21"/>
              </w:rPr>
              <w:t xml:space="preserve"> </w:t>
            </w:r>
            <w:r>
              <w:rPr>
                <w:rFonts w:ascii="Times New Roman" w:hAnsi="Times New Roman" w:eastAsia="Times New Roman" w:cs="Times New Roman"/>
                <w:sz w:val="21"/>
                <w:szCs w:val="21"/>
              </w:rPr>
              <w:t>M</w:t>
            </w:r>
          </w:p>
          <w:p>
            <w:pPr>
              <w:pStyle w:val="35"/>
              <w:spacing w:before="21"/>
              <w:ind w:right="2"/>
              <w:jc w:val="center"/>
              <w:rPr>
                <w:rFonts w:ascii="宋体" w:hAnsi="宋体" w:eastAsia="宋体" w:cs="宋体"/>
                <w:sz w:val="21"/>
                <w:szCs w:val="21"/>
              </w:rPr>
            </w:pPr>
            <w:r>
              <w:rPr>
                <w:rFonts w:ascii="宋体" w:hAnsi="宋体" w:eastAsia="宋体" w:cs="宋体"/>
                <w:sz w:val="21"/>
                <w:szCs w:val="21"/>
              </w:rPr>
              <w:t>值</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146"/>
              <w:ind w:left="523"/>
              <w:rPr>
                <w:rFonts w:ascii="宋体" w:hAnsi="宋体" w:eastAsia="宋体" w:cs="宋体"/>
                <w:sz w:val="21"/>
                <w:szCs w:val="21"/>
              </w:rPr>
            </w:pPr>
            <w:r>
              <w:rPr>
                <w:rFonts w:ascii="宋体" w:hAnsi="宋体" w:eastAsia="宋体" w:cs="宋体"/>
                <w:sz w:val="21"/>
                <w:szCs w:val="21"/>
              </w:rPr>
              <w:t>M</w:t>
            </w:r>
            <w:r>
              <w:rPr>
                <w:rFonts w:ascii="宋体" w:hAnsi="宋体" w:eastAsia="宋体" w:cs="宋体"/>
                <w:spacing w:val="-53"/>
                <w:sz w:val="21"/>
                <w:szCs w:val="21"/>
              </w:rPr>
              <w:t xml:space="preserve"> </w:t>
            </w:r>
            <w:r>
              <w:rPr>
                <w:rFonts w:ascii="宋体" w:hAnsi="宋体" w:eastAsia="宋体" w:cs="宋体"/>
                <w:sz w:val="21"/>
                <w:szCs w:val="21"/>
              </w:rPr>
              <w:t>为</w:t>
            </w:r>
            <w:r>
              <w:rPr>
                <w:rFonts w:ascii="宋体" w:hAnsi="宋体" w:eastAsia="宋体" w:cs="宋体"/>
                <w:spacing w:val="-53"/>
                <w:sz w:val="21"/>
                <w:szCs w:val="21"/>
              </w:rPr>
              <w:t xml:space="preserve"> </w:t>
            </w:r>
            <w:r>
              <w:rPr>
                <w:rFonts w:ascii="宋体" w:hAnsi="宋体" w:eastAsia="宋体" w:cs="宋体"/>
                <w:sz w:val="21"/>
                <w:szCs w:val="21"/>
              </w:rPr>
              <w:t>15%</w:t>
            </w:r>
          </w:p>
        </w:tc>
      </w:tr>
      <w:tr>
        <w:tblPrEx>
          <w:tblCellMar>
            <w:top w:w="0" w:type="dxa"/>
            <w:left w:w="0" w:type="dxa"/>
            <w:bottom w:w="0" w:type="dxa"/>
            <w:right w:w="0" w:type="dxa"/>
          </w:tblCellMar>
        </w:tblPrEx>
        <w:trPr>
          <w:trHeight w:val="449" w:hRule="exact"/>
        </w:trPr>
        <w:tc>
          <w:tcPr>
            <w:tcW w:w="1620"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sz w:val="21"/>
              </w:rPr>
              <w:t>2.2.6</w:t>
            </w:r>
          </w:p>
        </w:tc>
        <w:tc>
          <w:tcPr>
            <w:tcW w:w="1621" w:type="dxa"/>
            <w:tcBorders>
              <w:top w:val="single" w:color="000000" w:sz="4" w:space="0"/>
              <w:left w:val="single" w:color="000000" w:sz="4" w:space="0"/>
              <w:bottom w:val="single" w:color="000000" w:sz="4" w:space="0"/>
              <w:right w:val="single" w:color="000000" w:sz="4" w:space="0"/>
            </w:tcBorders>
          </w:tcPr>
          <w:p>
            <w:pPr>
              <w:pStyle w:val="35"/>
              <w:spacing w:before="107"/>
              <w:ind w:left="489"/>
              <w:rPr>
                <w:rFonts w:ascii="宋体" w:hAnsi="宋体" w:eastAsia="宋体" w:cs="宋体"/>
                <w:sz w:val="21"/>
                <w:szCs w:val="21"/>
              </w:rPr>
            </w:pPr>
            <w:r>
              <w:rPr>
                <w:rFonts w:ascii="宋体" w:hAnsi="宋体" w:eastAsia="宋体" w:cs="宋体"/>
                <w:sz w:val="21"/>
                <w:szCs w:val="21"/>
              </w:rPr>
              <w:t>评标价</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81"/>
              <w:ind w:left="523"/>
              <w:rPr>
                <w:rFonts w:ascii="宋体" w:hAnsi="宋体" w:eastAsia="宋体" w:cs="宋体"/>
                <w:sz w:val="21"/>
                <w:szCs w:val="21"/>
                <w:lang w:eastAsia="zh-CN"/>
              </w:rPr>
            </w:pPr>
            <w:r>
              <w:rPr>
                <w:rFonts w:ascii="宋体" w:hAnsi="宋体" w:eastAsia="宋体" w:cs="宋体"/>
                <w:sz w:val="21"/>
                <w:szCs w:val="21"/>
                <w:lang w:eastAsia="zh-CN"/>
              </w:rPr>
              <w:t>评标价（经评审的投标价）=投标函</w:t>
            </w:r>
            <w:r>
              <w:rPr>
                <w:rFonts w:hint="eastAsia" w:ascii="宋体" w:hAnsi="宋体" w:eastAsia="宋体" w:cs="宋体"/>
                <w:sz w:val="21"/>
                <w:szCs w:val="21"/>
                <w:lang w:eastAsia="zh-CN"/>
              </w:rPr>
              <w:t>报价</w:t>
            </w:r>
          </w:p>
        </w:tc>
      </w:tr>
      <w:tr>
        <w:trPr>
          <w:trHeight w:val="2170" w:hRule="exact"/>
        </w:trPr>
        <w:tc>
          <w:tcPr>
            <w:tcW w:w="162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4"/>
              <w:rPr>
                <w:rFonts w:ascii="Times New Roman" w:hAnsi="Times New Roman" w:eastAsia="Times New Roman" w:cs="Times New Roman"/>
                <w:sz w:val="24"/>
                <w:szCs w:val="24"/>
                <w:lang w:eastAsia="zh-CN"/>
              </w:rPr>
            </w:pPr>
          </w:p>
          <w:p>
            <w:pPr>
              <w:pStyle w:val="35"/>
              <w:ind w:left="2"/>
              <w:jc w:val="center"/>
              <w:rPr>
                <w:rFonts w:ascii="宋体" w:hAnsi="宋体" w:eastAsia="宋体" w:cs="宋体"/>
                <w:sz w:val="21"/>
                <w:szCs w:val="21"/>
              </w:rPr>
            </w:pPr>
            <w:r>
              <w:rPr>
                <w:rFonts w:ascii="宋体"/>
                <w:sz w:val="21"/>
              </w:rPr>
              <w:t>2.2.7</w:t>
            </w:r>
          </w:p>
        </w:tc>
        <w:tc>
          <w:tcPr>
            <w:tcW w:w="1621"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4"/>
              <w:rPr>
                <w:rFonts w:ascii="Times New Roman" w:hAnsi="Times New Roman" w:eastAsia="Times New Roman" w:cs="Times New Roman"/>
                <w:sz w:val="19"/>
                <w:szCs w:val="19"/>
              </w:rPr>
            </w:pPr>
          </w:p>
          <w:p>
            <w:pPr>
              <w:pStyle w:val="35"/>
              <w:ind w:left="175"/>
              <w:rPr>
                <w:rFonts w:ascii="宋体" w:hAnsi="宋体" w:eastAsia="宋体" w:cs="宋体"/>
                <w:sz w:val="21"/>
                <w:szCs w:val="21"/>
              </w:rPr>
            </w:pPr>
            <w:r>
              <w:rPr>
                <w:rFonts w:ascii="宋体" w:hAnsi="宋体" w:eastAsia="宋体" w:cs="宋体"/>
                <w:sz w:val="21"/>
                <w:szCs w:val="21"/>
              </w:rPr>
              <w:t>详细评审顺序</w:t>
            </w:r>
          </w:p>
        </w:tc>
        <w:tc>
          <w:tcPr>
            <w:tcW w:w="6507" w:type="dxa"/>
            <w:tcBorders>
              <w:top w:val="single" w:color="000000" w:sz="4" w:space="0"/>
              <w:left w:val="single" w:color="000000" w:sz="4" w:space="0"/>
              <w:bottom w:val="single" w:color="000000" w:sz="4" w:space="0"/>
              <w:right w:val="single" w:color="000000" w:sz="4" w:space="0"/>
            </w:tcBorders>
          </w:tcPr>
          <w:p>
            <w:pPr>
              <w:pStyle w:val="35"/>
              <w:spacing w:before="42" w:line="314" w:lineRule="auto"/>
              <w:ind w:left="103" w:right="96" w:firstLine="420"/>
              <w:jc w:val="both"/>
              <w:rPr>
                <w:rFonts w:ascii="宋体" w:hAnsi="宋体" w:eastAsia="宋体" w:cs="宋体"/>
                <w:sz w:val="21"/>
                <w:szCs w:val="21"/>
                <w:lang w:eastAsia="zh-CN"/>
              </w:rPr>
            </w:pPr>
            <w:r>
              <w:rPr>
                <w:rFonts w:ascii="宋体" w:hAnsi="宋体" w:eastAsia="宋体" w:cs="宋体"/>
                <w:spacing w:val="-2"/>
                <w:sz w:val="21"/>
                <w:szCs w:val="21"/>
                <w:lang w:eastAsia="zh-CN"/>
              </w:rPr>
              <w:t>评标委员会在清标和确定有效值以后，按经评审的投标价从低到</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高的顺序确定投标文件详细评审顺序，对经评审的投标价不低于有效</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值的投标文件进行详细评审。评标委员会评出</w:t>
            </w:r>
            <w:r>
              <w:rPr>
                <w:rFonts w:ascii="宋体" w:hAnsi="宋体" w:eastAsia="宋体" w:cs="宋体"/>
                <w:spacing w:val="-60"/>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58"/>
                <w:sz w:val="21"/>
                <w:szCs w:val="21"/>
                <w:lang w:eastAsia="zh-CN"/>
              </w:rPr>
              <w:t xml:space="preserve"> </w:t>
            </w:r>
            <w:r>
              <w:rPr>
                <w:rFonts w:ascii="宋体" w:hAnsi="宋体" w:eastAsia="宋体" w:cs="宋体"/>
                <w:sz w:val="21"/>
                <w:szCs w:val="21"/>
                <w:lang w:eastAsia="zh-CN"/>
              </w:rPr>
              <w:t>家合格的投标文件为 止，余下的投标文件不再进行后续评审。</w:t>
            </w:r>
          </w:p>
          <w:p>
            <w:pPr>
              <w:pStyle w:val="35"/>
              <w:spacing w:before="20"/>
              <w:ind w:left="103" w:firstLine="420"/>
              <w:jc w:val="both"/>
              <w:rPr>
                <w:rFonts w:ascii="宋体" w:hAnsi="宋体" w:eastAsia="宋体" w:cs="宋体"/>
                <w:sz w:val="21"/>
                <w:szCs w:val="21"/>
                <w:lang w:eastAsia="zh-CN"/>
              </w:rPr>
            </w:pPr>
            <w:r>
              <w:rPr>
                <w:rFonts w:ascii="宋体" w:hAnsi="宋体" w:eastAsia="宋体" w:cs="宋体"/>
                <w:sz w:val="21"/>
                <w:szCs w:val="21"/>
                <w:lang w:eastAsia="zh-CN"/>
              </w:rPr>
              <w:t>通过评审合格的投标人少于</w:t>
            </w:r>
            <w:r>
              <w:rPr>
                <w:rFonts w:ascii="宋体" w:hAnsi="宋体" w:eastAsia="宋体" w:cs="宋体"/>
                <w:spacing w:val="-26"/>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26"/>
                <w:sz w:val="21"/>
                <w:szCs w:val="21"/>
                <w:lang w:eastAsia="zh-CN"/>
              </w:rPr>
              <w:t xml:space="preserve"> </w:t>
            </w:r>
            <w:r>
              <w:rPr>
                <w:rFonts w:ascii="宋体" w:hAnsi="宋体" w:eastAsia="宋体" w:cs="宋体"/>
                <w:sz w:val="21"/>
                <w:szCs w:val="21"/>
                <w:lang w:eastAsia="zh-CN"/>
              </w:rPr>
              <w:t>家（不含</w:t>
            </w:r>
            <w:r>
              <w:rPr>
                <w:rFonts w:ascii="宋体" w:hAnsi="宋体" w:eastAsia="宋体" w:cs="宋体"/>
                <w:spacing w:val="-26"/>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28"/>
                <w:sz w:val="21"/>
                <w:szCs w:val="21"/>
                <w:lang w:eastAsia="zh-CN"/>
              </w:rPr>
              <w:t xml:space="preserve"> </w:t>
            </w:r>
            <w:r>
              <w:rPr>
                <w:rFonts w:ascii="宋体" w:hAnsi="宋体" w:eastAsia="宋体" w:cs="宋体"/>
                <w:spacing w:val="-12"/>
                <w:sz w:val="21"/>
                <w:szCs w:val="21"/>
                <w:lang w:eastAsia="zh-CN"/>
              </w:rPr>
              <w:t>家），评标委员会应否</w:t>
            </w:r>
          </w:p>
          <w:p>
            <w:pPr>
              <w:pStyle w:val="35"/>
              <w:spacing w:before="85"/>
              <w:ind w:left="103"/>
              <w:rPr>
                <w:rFonts w:ascii="宋体" w:hAnsi="宋体" w:eastAsia="宋体" w:cs="宋体"/>
                <w:sz w:val="21"/>
                <w:szCs w:val="21"/>
              </w:rPr>
            </w:pPr>
            <w:r>
              <w:rPr>
                <w:rFonts w:ascii="宋体" w:hAnsi="宋体" w:eastAsia="宋体" w:cs="宋体"/>
                <w:sz w:val="21"/>
                <w:szCs w:val="21"/>
              </w:rPr>
              <w:t>决全部投标。</w:t>
            </w:r>
          </w:p>
        </w:tc>
      </w:tr>
    </w:tbl>
    <w:p>
      <w:pPr>
        <w:rPr>
          <w:rFonts w:ascii="宋体" w:hAnsi="宋体" w:eastAsia="宋体" w:cs="宋体"/>
          <w:sz w:val="21"/>
          <w:szCs w:val="21"/>
        </w:rPr>
        <w:sectPr>
          <w:pgSz w:w="11910" w:h="16840"/>
          <w:pgMar w:top="1040" w:right="920" w:bottom="1200" w:left="920" w:header="0" w:footer="1013" w:gutter="0"/>
          <w:cols w:space="720" w:num="1"/>
        </w:sectPr>
      </w:pPr>
    </w:p>
    <w:p>
      <w:pPr>
        <w:spacing w:before="2"/>
        <w:ind w:left="212"/>
        <w:rPr>
          <w:rFonts w:ascii="黑体" w:hAnsi="黑体" w:eastAsia="黑体" w:cs="黑体"/>
          <w:sz w:val="28"/>
          <w:szCs w:val="28"/>
        </w:rPr>
      </w:pPr>
      <w:r>
        <w:rPr>
          <w:rFonts w:ascii="黑体" w:hAnsi="黑体" w:eastAsia="黑体" w:cs="黑体"/>
          <w:sz w:val="28"/>
          <w:szCs w:val="28"/>
        </w:rPr>
        <w:t>1.</w:t>
      </w:r>
      <w:r>
        <w:rPr>
          <w:rFonts w:ascii="黑体" w:hAnsi="黑体" w:eastAsia="黑体" w:cs="黑体"/>
          <w:spacing w:val="2"/>
          <w:sz w:val="28"/>
          <w:szCs w:val="28"/>
        </w:rPr>
        <w:t xml:space="preserve"> </w:t>
      </w:r>
      <w:r>
        <w:rPr>
          <w:rFonts w:ascii="黑体" w:hAnsi="黑体" w:eastAsia="黑体" w:cs="黑体"/>
          <w:sz w:val="28"/>
          <w:szCs w:val="28"/>
        </w:rPr>
        <w:t>评标方法</w:t>
      </w:r>
    </w:p>
    <w:p>
      <w:pPr>
        <w:spacing w:before="11"/>
        <w:rPr>
          <w:rFonts w:ascii="黑体" w:hAnsi="黑体" w:eastAsia="黑体" w:cs="黑体"/>
          <w:sz w:val="20"/>
          <w:szCs w:val="20"/>
        </w:rPr>
      </w:pPr>
    </w:p>
    <w:p>
      <w:pPr>
        <w:pStyle w:val="4"/>
        <w:spacing w:before="0" w:line="350" w:lineRule="auto"/>
        <w:ind w:left="212" w:right="204" w:firstLine="420"/>
        <w:jc w:val="both"/>
        <w:rPr>
          <w:lang w:eastAsia="zh-CN"/>
        </w:rPr>
      </w:pPr>
      <w:r>
        <w:rPr>
          <w:spacing w:val="-2"/>
          <w:lang w:eastAsia="zh-CN"/>
        </w:rPr>
        <w:t>本次评标采用合理低价法。评标委员会对经评审的投标价不低于有效值的投标文件，依次进行评审，</w:t>
      </w:r>
      <w:r>
        <w:rPr>
          <w:lang w:eastAsia="zh-CN"/>
        </w:rPr>
        <w:t xml:space="preserve"> </w:t>
      </w:r>
      <w:r>
        <w:rPr>
          <w:spacing w:val="-2"/>
          <w:lang w:eastAsia="zh-CN"/>
        </w:rPr>
        <w:t>并按经评审的投标价由低到高的顺序推荐中标候选人，或根据招标人授权直接确定中标人，但投标报价低</w:t>
      </w:r>
      <w:r>
        <w:rPr>
          <w:spacing w:val="-43"/>
          <w:lang w:eastAsia="zh-CN"/>
        </w:rPr>
        <w:t xml:space="preserve"> </w:t>
      </w:r>
      <w:r>
        <w:rPr>
          <w:lang w:eastAsia="zh-CN"/>
        </w:rPr>
        <w:t>于其成本的除外，经评审的投标价相同时，按评标办法前附表确定排序。</w:t>
      </w:r>
    </w:p>
    <w:p>
      <w:pPr>
        <w:spacing w:before="101"/>
        <w:ind w:left="212"/>
        <w:rPr>
          <w:rFonts w:ascii="黑体" w:hAnsi="黑体" w:eastAsia="黑体" w:cs="黑体"/>
          <w:sz w:val="28"/>
          <w:szCs w:val="28"/>
          <w:lang w:eastAsia="zh-CN"/>
        </w:rPr>
      </w:pPr>
      <w:r>
        <w:rPr>
          <w:rFonts w:ascii="黑体" w:hAnsi="黑体" w:eastAsia="黑体" w:cs="黑体"/>
          <w:sz w:val="28"/>
          <w:szCs w:val="28"/>
          <w:lang w:eastAsia="zh-CN"/>
        </w:rPr>
        <w:t>2.</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评审标准</w:t>
      </w:r>
    </w:p>
    <w:p>
      <w:pPr>
        <w:spacing w:before="237"/>
        <w:ind w:left="212"/>
        <w:rPr>
          <w:rFonts w:ascii="黑体" w:hAnsi="黑体" w:eastAsia="黑体" w:cs="黑体"/>
          <w:sz w:val="24"/>
          <w:szCs w:val="24"/>
          <w:lang w:eastAsia="zh-CN"/>
        </w:rPr>
      </w:pPr>
      <w:r>
        <w:rPr>
          <w:rFonts w:ascii="黑体" w:hAnsi="黑体" w:eastAsia="黑体" w:cs="黑体"/>
          <w:sz w:val="24"/>
          <w:szCs w:val="24"/>
          <w:lang w:eastAsia="zh-CN"/>
        </w:rPr>
        <w:t>2.1 初步评审标准</w:t>
      </w:r>
    </w:p>
    <w:p>
      <w:pPr>
        <w:spacing w:before="3"/>
        <w:rPr>
          <w:rFonts w:ascii="黑体" w:hAnsi="黑体" w:eastAsia="黑体" w:cs="黑体"/>
          <w:sz w:val="21"/>
          <w:szCs w:val="21"/>
          <w:lang w:eastAsia="zh-CN"/>
        </w:rPr>
      </w:pPr>
    </w:p>
    <w:p>
      <w:pPr>
        <w:pStyle w:val="4"/>
        <w:spacing w:before="0"/>
        <w:ind w:left="633"/>
        <w:rPr>
          <w:lang w:eastAsia="zh-CN"/>
        </w:rPr>
      </w:pPr>
      <w:r>
        <w:rPr>
          <w:rFonts w:ascii="Times New Roman" w:hAnsi="Times New Roman" w:eastAsia="Times New Roman" w:cs="Times New Roman"/>
          <w:lang w:eastAsia="zh-CN"/>
        </w:rPr>
        <w:t>2.1.1</w:t>
      </w:r>
      <w:r>
        <w:rPr>
          <w:rFonts w:ascii="Times New Roman" w:hAnsi="Times New Roman" w:eastAsia="Times New Roman" w:cs="Times New Roman"/>
          <w:spacing w:val="51"/>
          <w:lang w:eastAsia="zh-CN"/>
        </w:rPr>
        <w:t xml:space="preserve"> </w:t>
      </w:r>
      <w:r>
        <w:rPr>
          <w:lang w:eastAsia="zh-CN"/>
        </w:rPr>
        <w:t>形式评审标准：见评标办法前附表。</w:t>
      </w:r>
    </w:p>
    <w:p>
      <w:pPr>
        <w:pStyle w:val="4"/>
        <w:spacing w:before="107"/>
        <w:ind w:left="633"/>
        <w:rPr>
          <w:lang w:eastAsia="zh-CN"/>
        </w:rPr>
      </w:pPr>
      <w:r>
        <w:rPr>
          <w:rFonts w:ascii="Times New Roman" w:hAnsi="Times New Roman" w:eastAsia="Times New Roman" w:cs="Times New Roman"/>
          <w:lang w:eastAsia="zh-CN"/>
        </w:rPr>
        <w:t>2.1.2</w:t>
      </w:r>
      <w:r>
        <w:rPr>
          <w:rFonts w:ascii="Times New Roman" w:hAnsi="Times New Roman" w:eastAsia="Times New Roman" w:cs="Times New Roman"/>
          <w:spacing w:val="51"/>
          <w:lang w:eastAsia="zh-CN"/>
        </w:rPr>
        <w:t xml:space="preserve"> </w:t>
      </w:r>
      <w:r>
        <w:rPr>
          <w:lang w:eastAsia="zh-CN"/>
        </w:rPr>
        <w:t>资格评审标准：见评标办法前附表。</w:t>
      </w:r>
    </w:p>
    <w:p>
      <w:pPr>
        <w:pStyle w:val="4"/>
        <w:ind w:left="633"/>
        <w:rPr>
          <w:lang w:eastAsia="zh-CN"/>
        </w:rPr>
      </w:pPr>
      <w:r>
        <w:rPr>
          <w:rFonts w:ascii="Times New Roman" w:hAnsi="Times New Roman" w:eastAsia="Times New Roman" w:cs="Times New Roman"/>
          <w:lang w:eastAsia="zh-CN"/>
        </w:rPr>
        <w:t>2.1.3</w:t>
      </w:r>
      <w:r>
        <w:rPr>
          <w:rFonts w:ascii="Times New Roman" w:hAnsi="Times New Roman" w:eastAsia="Times New Roman" w:cs="Times New Roman"/>
          <w:spacing w:val="49"/>
          <w:lang w:eastAsia="zh-CN"/>
        </w:rPr>
        <w:t xml:space="preserve"> </w:t>
      </w:r>
      <w:r>
        <w:rPr>
          <w:lang w:eastAsia="zh-CN"/>
        </w:rPr>
        <w:t>响应性评审标准：见评标办法前附表。</w:t>
      </w:r>
    </w:p>
    <w:p>
      <w:pPr>
        <w:spacing w:before="9"/>
        <w:rPr>
          <w:rFonts w:ascii="宋体" w:hAnsi="宋体" w:eastAsia="宋体" w:cs="宋体"/>
          <w:sz w:val="17"/>
          <w:szCs w:val="17"/>
          <w:lang w:eastAsia="zh-CN"/>
        </w:rPr>
      </w:pPr>
    </w:p>
    <w:p>
      <w:pPr>
        <w:ind w:left="212"/>
        <w:rPr>
          <w:rFonts w:ascii="黑体" w:hAnsi="黑体" w:eastAsia="黑体" w:cs="黑体"/>
          <w:sz w:val="24"/>
          <w:szCs w:val="24"/>
          <w:lang w:eastAsia="zh-CN"/>
        </w:rPr>
      </w:pPr>
      <w:r>
        <w:rPr>
          <w:rFonts w:ascii="黑体" w:hAnsi="黑体" w:eastAsia="黑体" w:cs="黑体"/>
          <w:sz w:val="24"/>
          <w:szCs w:val="24"/>
          <w:lang w:eastAsia="zh-CN"/>
        </w:rPr>
        <w:t>2.2 详细评审标准</w:t>
      </w:r>
    </w:p>
    <w:p>
      <w:pPr>
        <w:spacing w:before="1"/>
        <w:rPr>
          <w:rFonts w:ascii="黑体" w:hAnsi="黑体" w:eastAsia="黑体" w:cs="黑体"/>
          <w:sz w:val="21"/>
          <w:szCs w:val="21"/>
          <w:lang w:eastAsia="zh-CN"/>
        </w:rPr>
      </w:pPr>
    </w:p>
    <w:p>
      <w:pPr>
        <w:ind w:left="635"/>
        <w:rPr>
          <w:rFonts w:ascii="宋体" w:hAnsi="宋体" w:eastAsia="宋体" w:cs="宋体"/>
          <w:sz w:val="21"/>
          <w:szCs w:val="21"/>
          <w:lang w:eastAsia="zh-CN"/>
        </w:rPr>
      </w:pPr>
      <w:r>
        <w:rPr>
          <w:rFonts w:ascii="宋体" w:hAnsi="宋体" w:eastAsia="宋体" w:cs="宋体"/>
          <w:b/>
          <w:bCs/>
          <w:sz w:val="21"/>
          <w:szCs w:val="21"/>
          <w:lang w:eastAsia="zh-CN"/>
        </w:rPr>
        <w:t>2.1.1</w:t>
      </w:r>
      <w:r>
        <w:rPr>
          <w:rFonts w:ascii="宋体" w:hAnsi="宋体" w:eastAsia="宋体" w:cs="宋体"/>
          <w:b/>
          <w:bCs/>
          <w:spacing w:val="-53"/>
          <w:sz w:val="21"/>
          <w:szCs w:val="21"/>
          <w:lang w:eastAsia="zh-CN"/>
        </w:rPr>
        <w:t xml:space="preserve"> </w:t>
      </w:r>
      <w:r>
        <w:rPr>
          <w:rFonts w:ascii="宋体" w:hAnsi="宋体" w:eastAsia="宋体" w:cs="宋体"/>
          <w:b/>
          <w:bCs/>
          <w:sz w:val="21"/>
          <w:szCs w:val="21"/>
          <w:lang w:eastAsia="zh-CN"/>
        </w:rPr>
        <w:t>确定基准价下浮值</w:t>
      </w:r>
    </w:p>
    <w:p>
      <w:pPr>
        <w:pStyle w:val="4"/>
        <w:spacing w:before="126"/>
        <w:ind w:left="633"/>
        <w:rPr>
          <w:lang w:eastAsia="zh-CN"/>
        </w:rPr>
      </w:pPr>
      <w:r>
        <w:rPr>
          <w:lang w:eastAsia="zh-CN"/>
        </w:rPr>
        <w:t>根据开标时抽取的</w:t>
      </w:r>
      <w:r>
        <w:rPr>
          <w:spacing w:val="-52"/>
          <w:lang w:eastAsia="zh-CN"/>
        </w:rPr>
        <w:t xml:space="preserve"> </w:t>
      </w:r>
      <w:r>
        <w:rPr>
          <w:rFonts w:cs="宋体"/>
          <w:lang w:eastAsia="zh-CN"/>
        </w:rPr>
        <w:t>C</w:t>
      </w:r>
      <w:r>
        <w:rPr>
          <w:rFonts w:cs="宋体"/>
          <w:spacing w:val="-54"/>
          <w:lang w:eastAsia="zh-CN"/>
        </w:rPr>
        <w:t xml:space="preserve"> </w:t>
      </w:r>
      <w:r>
        <w:rPr>
          <w:lang w:eastAsia="zh-CN"/>
        </w:rPr>
        <w:t>值，作为基准价下浮值的计算依据。</w:t>
      </w:r>
    </w:p>
    <w:p>
      <w:pPr>
        <w:pStyle w:val="4"/>
        <w:spacing w:before="126" w:line="348" w:lineRule="auto"/>
        <w:ind w:left="633"/>
        <w:rPr>
          <w:lang w:eastAsia="zh-CN"/>
        </w:rPr>
      </w:pPr>
      <w:r>
        <w:rPr>
          <w:rFonts w:cs="宋体"/>
          <w:lang w:eastAsia="zh-CN"/>
        </w:rPr>
        <w:t>C</w:t>
      </w:r>
      <w:r>
        <w:rPr>
          <w:rFonts w:cs="宋体"/>
          <w:spacing w:val="-40"/>
          <w:lang w:eastAsia="zh-CN"/>
        </w:rPr>
        <w:t xml:space="preserve"> </w:t>
      </w:r>
      <w:r>
        <w:rPr>
          <w:spacing w:val="-7"/>
          <w:lang w:eastAsia="zh-CN"/>
        </w:rPr>
        <w:t>值选取范围见前附表，</w:t>
      </w:r>
      <w:r>
        <w:rPr>
          <w:rFonts w:cs="宋体"/>
          <w:spacing w:val="-7"/>
          <w:lang w:eastAsia="zh-CN"/>
        </w:rPr>
        <w:t>C</w:t>
      </w:r>
      <w:r>
        <w:rPr>
          <w:rFonts w:cs="宋体"/>
          <w:spacing w:val="-43"/>
          <w:lang w:eastAsia="zh-CN"/>
        </w:rPr>
        <w:t xml:space="preserve"> </w:t>
      </w:r>
      <w:r>
        <w:rPr>
          <w:spacing w:val="-6"/>
          <w:lang w:eastAsia="zh-CN"/>
        </w:rPr>
        <w:t>值的确定在开标时产生，并通过网络公布给投标单位。</w:t>
      </w:r>
      <w:r>
        <w:rPr>
          <w:rFonts w:cs="宋体"/>
          <w:spacing w:val="-6"/>
          <w:lang w:eastAsia="zh-CN"/>
        </w:rPr>
        <w:t>C</w:t>
      </w:r>
      <w:r>
        <w:rPr>
          <w:rFonts w:cs="宋体"/>
          <w:spacing w:val="-43"/>
          <w:lang w:eastAsia="zh-CN"/>
        </w:rPr>
        <w:t xml:space="preserve"> </w:t>
      </w:r>
      <w:r>
        <w:rPr>
          <w:lang w:eastAsia="zh-CN"/>
        </w:rPr>
        <w:t>值的确定办法如下：</w:t>
      </w:r>
      <w:r>
        <w:rPr>
          <w:spacing w:val="-100"/>
          <w:lang w:eastAsia="zh-CN"/>
        </w:rPr>
        <w:t xml:space="preserve"> </w:t>
      </w:r>
      <w:r>
        <w:rPr>
          <w:lang w:eastAsia="zh-CN"/>
        </w:rPr>
        <w:t>设在投标截止时间后系统成功接收投标文件的投标人总数为</w:t>
      </w:r>
      <w:r>
        <w:rPr>
          <w:spacing w:val="-46"/>
          <w:lang w:eastAsia="zh-CN"/>
        </w:rPr>
        <w:t xml:space="preserve"> </w:t>
      </w:r>
      <w:r>
        <w:rPr>
          <w:rFonts w:cs="宋体"/>
          <w:spacing w:val="-11"/>
          <w:lang w:eastAsia="zh-CN"/>
        </w:rPr>
        <w:t>T</w:t>
      </w:r>
      <w:r>
        <w:rPr>
          <w:spacing w:val="-11"/>
          <w:lang w:eastAsia="zh-CN"/>
        </w:rPr>
        <w:t>（无论是否成功解密），将</w:t>
      </w:r>
      <w:r>
        <w:rPr>
          <w:spacing w:val="-46"/>
          <w:lang w:eastAsia="zh-CN"/>
        </w:rPr>
        <w:t xml:space="preserve"> </w:t>
      </w:r>
      <w:r>
        <w:rPr>
          <w:rFonts w:cs="宋体"/>
          <w:lang w:eastAsia="zh-CN"/>
        </w:rPr>
        <w:t>T</w:t>
      </w:r>
      <w:r>
        <w:rPr>
          <w:rFonts w:cs="宋体"/>
          <w:spacing w:val="-49"/>
          <w:lang w:eastAsia="zh-CN"/>
        </w:rPr>
        <w:t xml:space="preserve"> </w:t>
      </w:r>
      <w:r>
        <w:rPr>
          <w:lang w:eastAsia="zh-CN"/>
        </w:rPr>
        <w:t>除以</w:t>
      </w:r>
      <w:r>
        <w:rPr>
          <w:spacing w:val="-49"/>
          <w:lang w:eastAsia="zh-CN"/>
        </w:rPr>
        <w:t xml:space="preserve"> </w:t>
      </w:r>
      <w:r>
        <w:rPr>
          <w:rFonts w:cs="宋体"/>
          <w:spacing w:val="-7"/>
          <w:lang w:eastAsia="zh-CN"/>
        </w:rPr>
        <w:t>5</w:t>
      </w:r>
      <w:r>
        <w:rPr>
          <w:spacing w:val="-7"/>
          <w:lang w:eastAsia="zh-CN"/>
        </w:rPr>
        <w:t>，根</w:t>
      </w:r>
    </w:p>
    <w:p>
      <w:pPr>
        <w:pStyle w:val="4"/>
        <w:spacing w:before="31" w:line="350" w:lineRule="auto"/>
        <w:ind w:left="212"/>
        <w:rPr>
          <w:lang w:eastAsia="zh-CN"/>
        </w:rPr>
      </w:pPr>
      <w:r>
        <w:rPr>
          <w:lang w:eastAsia="zh-CN"/>
        </w:rPr>
        <w:t>据余数对应取</w:t>
      </w:r>
      <w:r>
        <w:rPr>
          <w:spacing w:val="-45"/>
          <w:lang w:eastAsia="zh-CN"/>
        </w:rPr>
        <w:t xml:space="preserve"> </w:t>
      </w:r>
      <w:r>
        <w:rPr>
          <w:rFonts w:cs="宋体"/>
          <w:lang w:eastAsia="zh-CN"/>
        </w:rPr>
        <w:t>C</w:t>
      </w:r>
      <w:r>
        <w:rPr>
          <w:rFonts w:cs="宋体"/>
          <w:spacing w:val="-48"/>
          <w:lang w:eastAsia="zh-CN"/>
        </w:rPr>
        <w:t xml:space="preserve"> </w:t>
      </w:r>
      <w:r>
        <w:rPr>
          <w:spacing w:val="-5"/>
          <w:lang w:eastAsia="zh-CN"/>
        </w:rPr>
        <w:t>值，见下表（多标段按各自标段</w:t>
      </w:r>
      <w:r>
        <w:rPr>
          <w:spacing w:val="-45"/>
          <w:lang w:eastAsia="zh-CN"/>
        </w:rPr>
        <w:t xml:space="preserve"> </w:t>
      </w:r>
      <w:r>
        <w:rPr>
          <w:rFonts w:cs="宋体"/>
          <w:lang w:eastAsia="zh-CN"/>
        </w:rPr>
        <w:t>T</w:t>
      </w:r>
      <w:r>
        <w:rPr>
          <w:rFonts w:cs="宋体"/>
          <w:spacing w:val="-48"/>
          <w:lang w:eastAsia="zh-CN"/>
        </w:rPr>
        <w:t xml:space="preserve"> </w:t>
      </w:r>
      <w:r>
        <w:rPr>
          <w:spacing w:val="-4"/>
          <w:lang w:eastAsia="zh-CN"/>
        </w:rPr>
        <w:t>值计算选取，如</w:t>
      </w:r>
      <w:r>
        <w:rPr>
          <w:spacing w:val="-48"/>
          <w:lang w:eastAsia="zh-CN"/>
        </w:rPr>
        <w:t xml:space="preserve"> </w:t>
      </w:r>
      <w:r>
        <w:rPr>
          <w:rFonts w:cs="宋体"/>
          <w:spacing w:val="-4"/>
          <w:lang w:eastAsia="zh-CN"/>
        </w:rPr>
        <w:t>T=3</w:t>
      </w:r>
      <w:r>
        <w:rPr>
          <w:spacing w:val="-4"/>
          <w:lang w:eastAsia="zh-CN"/>
        </w:rPr>
        <w:t>，则余数为</w:t>
      </w:r>
      <w:r>
        <w:rPr>
          <w:spacing w:val="-46"/>
          <w:lang w:eastAsia="zh-CN"/>
        </w:rPr>
        <w:t xml:space="preserve"> </w:t>
      </w:r>
      <w:r>
        <w:rPr>
          <w:rFonts w:cs="宋体"/>
          <w:spacing w:val="-9"/>
          <w:lang w:eastAsia="zh-CN"/>
        </w:rPr>
        <w:t>3</w:t>
      </w:r>
      <w:r>
        <w:rPr>
          <w:spacing w:val="-9"/>
          <w:lang w:eastAsia="zh-CN"/>
        </w:rPr>
        <w:t>；如</w:t>
      </w:r>
      <w:r>
        <w:rPr>
          <w:spacing w:val="-48"/>
          <w:lang w:eastAsia="zh-CN"/>
        </w:rPr>
        <w:t xml:space="preserve"> </w:t>
      </w:r>
      <w:r>
        <w:rPr>
          <w:rFonts w:cs="宋体"/>
          <w:spacing w:val="-4"/>
          <w:lang w:eastAsia="zh-CN"/>
        </w:rPr>
        <w:t>T=4</w:t>
      </w:r>
      <w:r>
        <w:rPr>
          <w:spacing w:val="-4"/>
          <w:lang w:eastAsia="zh-CN"/>
        </w:rPr>
        <w:t>，则余数为</w:t>
      </w:r>
      <w:r>
        <w:rPr>
          <w:spacing w:val="-48"/>
          <w:lang w:eastAsia="zh-CN"/>
        </w:rPr>
        <w:t xml:space="preserve"> </w:t>
      </w:r>
      <w:r>
        <w:rPr>
          <w:rFonts w:cs="宋体"/>
          <w:lang w:eastAsia="zh-CN"/>
        </w:rPr>
        <w:t>4</w:t>
      </w:r>
      <w:r>
        <w:rPr>
          <w:lang w:eastAsia="zh-CN"/>
        </w:rPr>
        <w:t>，</w:t>
      </w:r>
      <w:r>
        <w:rPr>
          <w:spacing w:val="-102"/>
          <w:lang w:eastAsia="zh-CN"/>
        </w:rPr>
        <w:t xml:space="preserve"> </w:t>
      </w:r>
      <w:r>
        <w:rPr>
          <w:lang w:eastAsia="zh-CN"/>
        </w:rPr>
        <w:t>如</w:t>
      </w:r>
      <w:r>
        <w:rPr>
          <w:spacing w:val="-49"/>
          <w:lang w:eastAsia="zh-CN"/>
        </w:rPr>
        <w:t xml:space="preserve"> </w:t>
      </w:r>
      <w:r>
        <w:rPr>
          <w:rFonts w:cs="宋体"/>
          <w:lang w:eastAsia="zh-CN"/>
        </w:rPr>
        <w:t>T=5</w:t>
      </w:r>
      <w:r>
        <w:rPr>
          <w:lang w:eastAsia="zh-CN"/>
        </w:rPr>
        <w:t>，则余数为</w:t>
      </w:r>
      <w:r>
        <w:rPr>
          <w:spacing w:val="-50"/>
          <w:lang w:eastAsia="zh-CN"/>
        </w:rPr>
        <w:t xml:space="preserve"> </w:t>
      </w:r>
      <w:r>
        <w:rPr>
          <w:rFonts w:cs="宋体"/>
          <w:lang w:eastAsia="zh-CN"/>
        </w:rPr>
        <w:t>0</w:t>
      </w:r>
      <w:r>
        <w:rPr>
          <w:lang w:eastAsia="zh-CN"/>
        </w:rPr>
        <w:t>；如</w:t>
      </w:r>
      <w:r>
        <w:rPr>
          <w:spacing w:val="-53"/>
          <w:lang w:eastAsia="zh-CN"/>
        </w:rPr>
        <w:t xml:space="preserve"> </w:t>
      </w:r>
      <w:r>
        <w:rPr>
          <w:rFonts w:cs="宋体"/>
          <w:lang w:eastAsia="zh-CN"/>
        </w:rPr>
        <w:t>T=6</w:t>
      </w:r>
      <w:r>
        <w:rPr>
          <w:lang w:eastAsia="zh-CN"/>
        </w:rPr>
        <w:t>，则余数为</w:t>
      </w:r>
      <w:r>
        <w:rPr>
          <w:spacing w:val="-49"/>
          <w:lang w:eastAsia="zh-CN"/>
        </w:rPr>
        <w:t xml:space="preserve"> </w:t>
      </w:r>
      <w:r>
        <w:rPr>
          <w:rFonts w:cs="宋体"/>
          <w:spacing w:val="-15"/>
          <w:lang w:eastAsia="zh-CN"/>
        </w:rPr>
        <w:t>1</w:t>
      </w:r>
      <w:r>
        <w:rPr>
          <w:spacing w:val="-15"/>
          <w:lang w:eastAsia="zh-CN"/>
        </w:rPr>
        <w:t>；以此类推）。</w:t>
      </w:r>
    </w:p>
    <w:p>
      <w:pPr>
        <w:spacing w:before="27"/>
        <w:ind w:left="3894" w:right="3598"/>
        <w:jc w:val="center"/>
        <w:rPr>
          <w:rFonts w:ascii="宋体" w:hAnsi="宋体" w:eastAsia="宋体" w:cs="宋体"/>
          <w:sz w:val="21"/>
          <w:szCs w:val="21"/>
        </w:rPr>
      </w:pPr>
      <w:r>
        <w:rPr>
          <w:rFonts w:ascii="宋体" w:hAnsi="宋体" w:eastAsia="宋体" w:cs="宋体"/>
          <w:b/>
          <w:bCs/>
          <w:sz w:val="21"/>
          <w:szCs w:val="21"/>
        </w:rPr>
        <w:t>C</w:t>
      </w:r>
      <w:r>
        <w:rPr>
          <w:rFonts w:ascii="宋体" w:hAnsi="宋体" w:eastAsia="宋体" w:cs="宋体"/>
          <w:b/>
          <w:bCs/>
          <w:spacing w:val="-53"/>
          <w:sz w:val="21"/>
          <w:szCs w:val="21"/>
        </w:rPr>
        <w:t xml:space="preserve"> </w:t>
      </w:r>
      <w:r>
        <w:rPr>
          <w:rFonts w:ascii="宋体" w:hAnsi="宋体" w:eastAsia="宋体" w:cs="宋体"/>
          <w:b/>
          <w:bCs/>
          <w:sz w:val="21"/>
          <w:szCs w:val="21"/>
        </w:rPr>
        <w:t>值选取表</w:t>
      </w:r>
    </w:p>
    <w:p>
      <w:pPr>
        <w:spacing w:before="13"/>
        <w:rPr>
          <w:rFonts w:ascii="宋体" w:hAnsi="宋体" w:eastAsia="宋体" w:cs="宋体"/>
          <w:b/>
          <w:bCs/>
          <w:sz w:val="3"/>
          <w:szCs w:val="3"/>
        </w:rPr>
      </w:pPr>
    </w:p>
    <w:tbl>
      <w:tblPr>
        <w:tblStyle w:val="22"/>
        <w:tblW w:w="0" w:type="auto"/>
        <w:tblInd w:w="100" w:type="dxa"/>
        <w:tblLayout w:type="fixed"/>
        <w:tblCellMar>
          <w:top w:w="0" w:type="dxa"/>
          <w:left w:w="0" w:type="dxa"/>
          <w:bottom w:w="0" w:type="dxa"/>
          <w:right w:w="0" w:type="dxa"/>
        </w:tblCellMar>
      </w:tblPr>
      <w:tblGrid>
        <w:gridCol w:w="1642"/>
        <w:gridCol w:w="1642"/>
        <w:gridCol w:w="1644"/>
        <w:gridCol w:w="1642"/>
        <w:gridCol w:w="1642"/>
        <w:gridCol w:w="1645"/>
      </w:tblGrid>
      <w:tr>
        <w:tblPrEx>
          <w:tblCellMar>
            <w:top w:w="0" w:type="dxa"/>
            <w:left w:w="0" w:type="dxa"/>
            <w:bottom w:w="0" w:type="dxa"/>
            <w:right w:w="0" w:type="dxa"/>
          </w:tblCellMar>
        </w:tblPrEx>
        <w:trPr>
          <w:trHeight w:val="459" w:hRule="exact"/>
        </w:trPr>
        <w:tc>
          <w:tcPr>
            <w:tcW w:w="1642" w:type="dxa"/>
            <w:tcBorders>
              <w:top w:val="single" w:color="000000" w:sz="4" w:space="0"/>
              <w:left w:val="single" w:color="000000" w:sz="4" w:space="0"/>
              <w:bottom w:val="single" w:color="000000" w:sz="4" w:space="0"/>
              <w:right w:val="single" w:color="000000" w:sz="4" w:space="0"/>
            </w:tcBorders>
          </w:tcPr>
          <w:p>
            <w:pPr>
              <w:pStyle w:val="35"/>
              <w:spacing w:before="122"/>
              <w:jc w:val="center"/>
              <w:rPr>
                <w:rFonts w:ascii="宋体" w:hAnsi="宋体" w:eastAsia="宋体" w:cs="宋体"/>
                <w:sz w:val="21"/>
                <w:szCs w:val="21"/>
              </w:rPr>
            </w:pPr>
            <w:r>
              <w:rPr>
                <w:rFonts w:ascii="宋体" w:hAnsi="宋体" w:eastAsia="宋体" w:cs="宋体"/>
                <w:sz w:val="21"/>
                <w:szCs w:val="21"/>
              </w:rPr>
              <w:t>余数</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122"/>
              <w:ind w:left="4"/>
              <w:jc w:val="center"/>
              <w:rPr>
                <w:rFonts w:ascii="宋体" w:hAnsi="宋体" w:eastAsia="宋体" w:cs="宋体"/>
                <w:sz w:val="21"/>
                <w:szCs w:val="21"/>
              </w:rPr>
            </w:pPr>
            <w:r>
              <w:rPr>
                <w:rFonts w:ascii="宋体"/>
                <w:sz w:val="21"/>
              </w:rPr>
              <w:t>0</w:t>
            </w:r>
          </w:p>
        </w:tc>
        <w:tc>
          <w:tcPr>
            <w:tcW w:w="1644" w:type="dxa"/>
            <w:tcBorders>
              <w:top w:val="single" w:color="000000" w:sz="4" w:space="0"/>
              <w:left w:val="single" w:color="000000" w:sz="4" w:space="0"/>
              <w:bottom w:val="single" w:color="000000" w:sz="4" w:space="0"/>
              <w:right w:val="single" w:color="000000" w:sz="4" w:space="0"/>
            </w:tcBorders>
          </w:tcPr>
          <w:p>
            <w:pPr>
              <w:pStyle w:val="35"/>
              <w:spacing w:before="98"/>
              <w:ind w:left="2"/>
              <w:jc w:val="center"/>
              <w:rPr>
                <w:rFonts w:ascii="宋体" w:hAnsi="宋体" w:eastAsia="宋体" w:cs="宋体"/>
                <w:sz w:val="21"/>
                <w:szCs w:val="21"/>
              </w:rPr>
            </w:pPr>
            <w:r>
              <w:rPr>
                <w:rFonts w:ascii="宋体"/>
                <w:sz w:val="21"/>
              </w:rPr>
              <w:t>1</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98"/>
              <w:jc w:val="center"/>
              <w:rPr>
                <w:rFonts w:ascii="宋体" w:hAnsi="宋体" w:eastAsia="宋体" w:cs="宋体"/>
                <w:sz w:val="21"/>
                <w:szCs w:val="21"/>
              </w:rPr>
            </w:pPr>
            <w:r>
              <w:rPr>
                <w:rFonts w:ascii="宋体"/>
                <w:sz w:val="21"/>
              </w:rPr>
              <w:t>2</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98"/>
              <w:jc w:val="center"/>
              <w:rPr>
                <w:rFonts w:ascii="宋体" w:hAnsi="宋体" w:eastAsia="宋体" w:cs="宋体"/>
                <w:sz w:val="21"/>
                <w:szCs w:val="21"/>
              </w:rPr>
            </w:pPr>
            <w:r>
              <w:rPr>
                <w:rFonts w:ascii="宋体"/>
                <w:sz w:val="21"/>
              </w:rPr>
              <w:t>3</w:t>
            </w:r>
          </w:p>
        </w:tc>
        <w:tc>
          <w:tcPr>
            <w:tcW w:w="1645" w:type="dxa"/>
            <w:tcBorders>
              <w:top w:val="single" w:color="000000" w:sz="4" w:space="0"/>
              <w:left w:val="single" w:color="000000" w:sz="4" w:space="0"/>
              <w:bottom w:val="single" w:color="000000" w:sz="4" w:space="0"/>
              <w:right w:val="single" w:color="000000" w:sz="4" w:space="0"/>
            </w:tcBorders>
          </w:tcPr>
          <w:p>
            <w:pPr>
              <w:pStyle w:val="35"/>
              <w:spacing w:before="98"/>
              <w:ind w:left="3"/>
              <w:jc w:val="center"/>
              <w:rPr>
                <w:rFonts w:ascii="宋体" w:hAnsi="宋体" w:eastAsia="宋体" w:cs="宋体"/>
                <w:sz w:val="21"/>
                <w:szCs w:val="21"/>
              </w:rPr>
            </w:pPr>
            <w:r>
              <w:rPr>
                <w:rFonts w:ascii="宋体"/>
                <w:sz w:val="21"/>
              </w:rPr>
              <w:t>4</w:t>
            </w:r>
          </w:p>
        </w:tc>
      </w:tr>
      <w:tr>
        <w:tblPrEx>
          <w:tblCellMar>
            <w:top w:w="0" w:type="dxa"/>
            <w:left w:w="0" w:type="dxa"/>
            <w:bottom w:w="0" w:type="dxa"/>
            <w:right w:w="0" w:type="dxa"/>
          </w:tblCellMar>
        </w:tblPrEx>
        <w:trPr>
          <w:trHeight w:val="458" w:hRule="exact"/>
        </w:trPr>
        <w:tc>
          <w:tcPr>
            <w:tcW w:w="1642" w:type="dxa"/>
            <w:tcBorders>
              <w:top w:val="single" w:color="000000" w:sz="4" w:space="0"/>
              <w:left w:val="single" w:color="000000" w:sz="4" w:space="0"/>
              <w:bottom w:val="single" w:color="000000" w:sz="4" w:space="0"/>
              <w:right w:val="single" w:color="000000" w:sz="4" w:space="0"/>
            </w:tcBorders>
          </w:tcPr>
          <w:p>
            <w:pPr>
              <w:pStyle w:val="35"/>
              <w:spacing w:before="122"/>
              <w:ind w:left="422"/>
              <w:rPr>
                <w:rFonts w:ascii="宋体" w:hAnsi="宋体" w:eastAsia="宋体" w:cs="宋体"/>
                <w:sz w:val="21"/>
                <w:szCs w:val="21"/>
              </w:rPr>
            </w:pPr>
            <w:r>
              <w:rPr>
                <w:rFonts w:ascii="宋体" w:hAnsi="宋体" w:eastAsia="宋体" w:cs="宋体"/>
                <w:sz w:val="21"/>
                <w:szCs w:val="21"/>
              </w:rPr>
              <w:t>C</w:t>
            </w:r>
            <w:r>
              <w:rPr>
                <w:rFonts w:ascii="宋体" w:hAnsi="宋体" w:eastAsia="宋体" w:cs="宋体"/>
                <w:spacing w:val="-52"/>
                <w:sz w:val="21"/>
                <w:szCs w:val="21"/>
              </w:rPr>
              <w:t xml:space="preserve"> </w:t>
            </w:r>
            <w:r>
              <w:rPr>
                <w:rFonts w:ascii="宋体" w:hAnsi="宋体" w:eastAsia="宋体" w:cs="宋体"/>
                <w:sz w:val="21"/>
                <w:szCs w:val="21"/>
              </w:rPr>
              <w:t>值编号</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122"/>
              <w:ind w:left="4"/>
              <w:jc w:val="center"/>
              <w:rPr>
                <w:rFonts w:ascii="宋体" w:hAnsi="宋体" w:eastAsia="宋体" w:cs="宋体"/>
                <w:sz w:val="21"/>
                <w:szCs w:val="21"/>
              </w:rPr>
            </w:pPr>
            <w:r>
              <w:rPr>
                <w:rFonts w:ascii="宋体"/>
                <w:sz w:val="21"/>
              </w:rPr>
              <w:t>C0</w:t>
            </w:r>
          </w:p>
        </w:tc>
        <w:tc>
          <w:tcPr>
            <w:tcW w:w="1644" w:type="dxa"/>
            <w:tcBorders>
              <w:top w:val="single" w:color="000000" w:sz="4" w:space="0"/>
              <w:left w:val="single" w:color="000000" w:sz="4" w:space="0"/>
              <w:bottom w:val="single" w:color="000000" w:sz="4" w:space="0"/>
              <w:right w:val="single" w:color="000000" w:sz="4" w:space="0"/>
            </w:tcBorders>
          </w:tcPr>
          <w:p>
            <w:pPr>
              <w:pStyle w:val="35"/>
              <w:spacing w:before="122"/>
              <w:ind w:left="2"/>
              <w:jc w:val="center"/>
              <w:rPr>
                <w:rFonts w:ascii="宋体" w:hAnsi="宋体" w:eastAsia="宋体" w:cs="宋体"/>
                <w:sz w:val="21"/>
                <w:szCs w:val="21"/>
              </w:rPr>
            </w:pPr>
            <w:r>
              <w:rPr>
                <w:rFonts w:ascii="宋体"/>
                <w:sz w:val="21"/>
              </w:rPr>
              <w:t>C1</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122"/>
              <w:jc w:val="center"/>
              <w:rPr>
                <w:rFonts w:ascii="宋体" w:hAnsi="宋体" w:eastAsia="宋体" w:cs="宋体"/>
                <w:sz w:val="21"/>
                <w:szCs w:val="21"/>
              </w:rPr>
            </w:pPr>
            <w:r>
              <w:rPr>
                <w:rFonts w:ascii="宋体"/>
                <w:sz w:val="21"/>
              </w:rPr>
              <w:t>C2</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122"/>
              <w:jc w:val="center"/>
              <w:rPr>
                <w:rFonts w:ascii="宋体" w:hAnsi="宋体" w:eastAsia="宋体" w:cs="宋体"/>
                <w:sz w:val="21"/>
                <w:szCs w:val="21"/>
              </w:rPr>
            </w:pPr>
            <w:r>
              <w:rPr>
                <w:rFonts w:ascii="宋体"/>
                <w:sz w:val="21"/>
              </w:rPr>
              <w:t>C3</w:t>
            </w:r>
          </w:p>
        </w:tc>
        <w:tc>
          <w:tcPr>
            <w:tcW w:w="1645" w:type="dxa"/>
            <w:tcBorders>
              <w:top w:val="single" w:color="000000" w:sz="4" w:space="0"/>
              <w:left w:val="single" w:color="000000" w:sz="4" w:space="0"/>
              <w:bottom w:val="single" w:color="000000" w:sz="4" w:space="0"/>
              <w:right w:val="single" w:color="000000" w:sz="4" w:space="0"/>
            </w:tcBorders>
          </w:tcPr>
          <w:p>
            <w:pPr>
              <w:pStyle w:val="35"/>
              <w:spacing w:before="98"/>
              <w:ind w:left="3"/>
              <w:jc w:val="center"/>
              <w:rPr>
                <w:rFonts w:ascii="宋体" w:hAnsi="宋体" w:eastAsia="宋体" w:cs="宋体"/>
                <w:sz w:val="21"/>
                <w:szCs w:val="21"/>
              </w:rPr>
            </w:pPr>
            <w:r>
              <w:rPr>
                <w:rFonts w:ascii="宋体"/>
                <w:sz w:val="21"/>
              </w:rPr>
              <w:t>C4</w:t>
            </w:r>
          </w:p>
        </w:tc>
      </w:tr>
      <w:tr>
        <w:tblPrEx>
          <w:tblCellMar>
            <w:top w:w="0" w:type="dxa"/>
            <w:left w:w="0" w:type="dxa"/>
            <w:bottom w:w="0" w:type="dxa"/>
            <w:right w:w="0" w:type="dxa"/>
          </w:tblCellMar>
        </w:tblPrEx>
        <w:trPr>
          <w:trHeight w:val="458" w:hRule="exact"/>
        </w:trPr>
        <w:tc>
          <w:tcPr>
            <w:tcW w:w="1642" w:type="dxa"/>
            <w:tcBorders>
              <w:top w:val="single" w:color="000000" w:sz="4" w:space="0"/>
              <w:left w:val="single" w:color="000000" w:sz="4" w:space="0"/>
              <w:bottom w:val="single" w:color="000000" w:sz="4" w:space="0"/>
              <w:right w:val="single" w:color="000000" w:sz="4" w:space="0"/>
            </w:tcBorders>
          </w:tcPr>
          <w:p>
            <w:pPr>
              <w:pStyle w:val="35"/>
              <w:spacing w:before="122"/>
              <w:ind w:left="290"/>
              <w:rPr>
                <w:rFonts w:ascii="宋体" w:hAnsi="宋体" w:eastAsia="宋体" w:cs="宋体"/>
                <w:sz w:val="21"/>
                <w:szCs w:val="21"/>
              </w:rPr>
            </w:pPr>
            <w:r>
              <w:rPr>
                <w:rFonts w:ascii="宋体" w:hAnsi="宋体" w:eastAsia="宋体" w:cs="宋体"/>
                <w:sz w:val="21"/>
                <w:szCs w:val="21"/>
              </w:rPr>
              <w:t>对应的</w:t>
            </w:r>
            <w:r>
              <w:rPr>
                <w:rFonts w:ascii="宋体" w:hAnsi="宋体" w:eastAsia="宋体" w:cs="宋体"/>
                <w:spacing w:val="-51"/>
                <w:sz w:val="21"/>
                <w:szCs w:val="21"/>
              </w:rPr>
              <w:t xml:space="preserve"> </w:t>
            </w:r>
            <w:r>
              <w:rPr>
                <w:rFonts w:ascii="宋体" w:hAnsi="宋体" w:eastAsia="宋体" w:cs="宋体"/>
                <w:sz w:val="21"/>
                <w:szCs w:val="21"/>
              </w:rPr>
              <w:t>C</w:t>
            </w:r>
            <w:r>
              <w:rPr>
                <w:rFonts w:ascii="宋体" w:hAnsi="宋体" w:eastAsia="宋体" w:cs="宋体"/>
                <w:spacing w:val="-52"/>
                <w:sz w:val="21"/>
                <w:szCs w:val="21"/>
              </w:rPr>
              <w:t xml:space="preserve"> </w:t>
            </w:r>
            <w:r>
              <w:rPr>
                <w:rFonts w:ascii="宋体" w:hAnsi="宋体" w:eastAsia="宋体" w:cs="宋体"/>
                <w:sz w:val="21"/>
                <w:szCs w:val="21"/>
              </w:rPr>
              <w:t>值</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122"/>
              <w:ind w:left="4"/>
              <w:jc w:val="center"/>
              <w:rPr>
                <w:rFonts w:ascii="宋体" w:hAnsi="宋体" w:eastAsia="宋体" w:cs="宋体"/>
                <w:sz w:val="21"/>
                <w:szCs w:val="21"/>
              </w:rPr>
            </w:pPr>
            <w:r>
              <w:rPr>
                <w:rFonts w:ascii="宋体"/>
                <w:sz w:val="21"/>
              </w:rPr>
              <w:t>0.97</w:t>
            </w:r>
          </w:p>
        </w:tc>
        <w:tc>
          <w:tcPr>
            <w:tcW w:w="1644" w:type="dxa"/>
            <w:tcBorders>
              <w:top w:val="single" w:color="000000" w:sz="4" w:space="0"/>
              <w:left w:val="single" w:color="000000" w:sz="4" w:space="0"/>
              <w:bottom w:val="single" w:color="000000" w:sz="4" w:space="0"/>
              <w:right w:val="single" w:color="000000" w:sz="4" w:space="0"/>
            </w:tcBorders>
          </w:tcPr>
          <w:p>
            <w:pPr>
              <w:pStyle w:val="35"/>
              <w:spacing w:before="122"/>
              <w:ind w:left="2"/>
              <w:jc w:val="center"/>
              <w:rPr>
                <w:rFonts w:ascii="宋体" w:hAnsi="宋体" w:eastAsia="宋体" w:cs="宋体"/>
                <w:sz w:val="21"/>
                <w:szCs w:val="21"/>
              </w:rPr>
            </w:pPr>
            <w:r>
              <w:rPr>
                <w:rFonts w:ascii="宋体"/>
                <w:sz w:val="21"/>
              </w:rPr>
              <w:t>0.975</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98"/>
              <w:jc w:val="center"/>
              <w:rPr>
                <w:rFonts w:ascii="宋体" w:hAnsi="宋体" w:eastAsia="宋体" w:cs="宋体"/>
                <w:sz w:val="21"/>
                <w:szCs w:val="21"/>
              </w:rPr>
            </w:pPr>
            <w:r>
              <w:rPr>
                <w:rFonts w:ascii="宋体"/>
                <w:sz w:val="21"/>
              </w:rPr>
              <w:t>0.98</w:t>
            </w:r>
          </w:p>
        </w:tc>
        <w:tc>
          <w:tcPr>
            <w:tcW w:w="1642" w:type="dxa"/>
            <w:tcBorders>
              <w:top w:val="single" w:color="000000" w:sz="4" w:space="0"/>
              <w:left w:val="single" w:color="000000" w:sz="4" w:space="0"/>
              <w:bottom w:val="single" w:color="000000" w:sz="4" w:space="0"/>
              <w:right w:val="single" w:color="000000" w:sz="4" w:space="0"/>
            </w:tcBorders>
          </w:tcPr>
          <w:p>
            <w:pPr>
              <w:pStyle w:val="35"/>
              <w:spacing w:before="122"/>
              <w:ind w:left="4"/>
              <w:jc w:val="center"/>
              <w:rPr>
                <w:rFonts w:ascii="宋体" w:hAnsi="宋体" w:eastAsia="宋体" w:cs="宋体"/>
                <w:sz w:val="21"/>
                <w:szCs w:val="21"/>
              </w:rPr>
            </w:pPr>
            <w:r>
              <w:rPr>
                <w:rFonts w:ascii="宋体"/>
                <w:sz w:val="21"/>
              </w:rPr>
              <w:t>0.985</w:t>
            </w:r>
          </w:p>
        </w:tc>
        <w:tc>
          <w:tcPr>
            <w:tcW w:w="1645" w:type="dxa"/>
            <w:tcBorders>
              <w:top w:val="single" w:color="000000" w:sz="4" w:space="0"/>
              <w:left w:val="single" w:color="000000" w:sz="4" w:space="0"/>
              <w:bottom w:val="single" w:color="000000" w:sz="4" w:space="0"/>
              <w:right w:val="single" w:color="000000" w:sz="4" w:space="0"/>
            </w:tcBorders>
          </w:tcPr>
          <w:p>
            <w:pPr>
              <w:pStyle w:val="35"/>
              <w:spacing w:before="122"/>
              <w:ind w:left="7"/>
              <w:jc w:val="center"/>
              <w:rPr>
                <w:rFonts w:ascii="宋体" w:hAnsi="宋体" w:eastAsia="宋体" w:cs="宋体"/>
                <w:sz w:val="21"/>
                <w:szCs w:val="21"/>
              </w:rPr>
            </w:pPr>
            <w:r>
              <w:rPr>
                <w:rFonts w:ascii="宋体"/>
                <w:sz w:val="21"/>
              </w:rPr>
              <w:t>0.99</w:t>
            </w:r>
          </w:p>
        </w:tc>
      </w:tr>
    </w:tbl>
    <w:p>
      <w:pPr>
        <w:spacing w:before="74" w:line="348" w:lineRule="auto"/>
        <w:ind w:left="633" w:right="527" w:firstLine="2"/>
        <w:rPr>
          <w:rFonts w:ascii="宋体" w:hAnsi="宋体" w:eastAsia="宋体" w:cs="宋体"/>
          <w:sz w:val="21"/>
          <w:szCs w:val="21"/>
          <w:lang w:eastAsia="zh-CN"/>
        </w:rPr>
      </w:pPr>
      <w:r>
        <w:rPr>
          <w:rFonts w:ascii="宋体" w:hAnsi="宋体" w:eastAsia="宋体" w:cs="宋体"/>
          <w:b/>
          <w:bCs/>
          <w:sz w:val="21"/>
          <w:szCs w:val="21"/>
          <w:lang w:eastAsia="zh-CN"/>
        </w:rPr>
        <w:t>2.1.2</w:t>
      </w:r>
      <w:r>
        <w:rPr>
          <w:rFonts w:ascii="宋体" w:hAnsi="宋体" w:eastAsia="宋体" w:cs="宋体"/>
          <w:b/>
          <w:bCs/>
          <w:spacing w:val="-54"/>
          <w:sz w:val="21"/>
          <w:szCs w:val="21"/>
          <w:lang w:eastAsia="zh-CN"/>
        </w:rPr>
        <w:t xml:space="preserve"> </w:t>
      </w:r>
      <w:r>
        <w:rPr>
          <w:rFonts w:ascii="宋体" w:hAnsi="宋体" w:eastAsia="宋体" w:cs="宋体"/>
          <w:b/>
          <w:bCs/>
          <w:sz w:val="21"/>
          <w:szCs w:val="21"/>
          <w:lang w:eastAsia="zh-CN"/>
        </w:rPr>
        <w:t xml:space="preserve">初步筛查：确定中位数计算范围。 </w:t>
      </w:r>
      <w:r>
        <w:rPr>
          <w:rFonts w:ascii="宋体" w:hAnsi="宋体" w:eastAsia="宋体" w:cs="宋体"/>
          <w:spacing w:val="-2"/>
          <w:sz w:val="21"/>
          <w:szCs w:val="21"/>
          <w:lang w:eastAsia="zh-CN"/>
        </w:rPr>
        <w:t>出现下列情形之一的投标报价均不纳入中位数计算范围：</w:t>
      </w:r>
    </w:p>
    <w:p>
      <w:pPr>
        <w:pStyle w:val="4"/>
        <w:spacing w:before="31"/>
        <w:ind w:left="633"/>
        <w:rPr>
          <w:lang w:eastAsia="zh-CN"/>
        </w:rPr>
      </w:pPr>
      <w:r>
        <w:rPr>
          <w:lang w:eastAsia="zh-CN"/>
        </w:rPr>
        <w:t>（</w:t>
      </w:r>
      <w:r>
        <w:rPr>
          <w:rFonts w:cs="宋体"/>
          <w:lang w:eastAsia="zh-CN"/>
        </w:rPr>
        <w:t>1</w:t>
      </w:r>
      <w:r>
        <w:rPr>
          <w:lang w:eastAsia="zh-CN"/>
        </w:rPr>
        <w:t>）投标报价超过该项目招标控制价的；</w:t>
      </w:r>
    </w:p>
    <w:p>
      <w:pPr>
        <w:pStyle w:val="4"/>
        <w:spacing w:before="126"/>
        <w:ind w:left="633"/>
        <w:rPr>
          <w:lang w:eastAsia="zh-CN"/>
        </w:rPr>
      </w:pPr>
      <w:r>
        <w:rPr>
          <w:lang w:eastAsia="zh-CN"/>
        </w:rPr>
        <w:t>（</w:t>
      </w:r>
      <w:r>
        <w:rPr>
          <w:rFonts w:cs="宋体"/>
          <w:lang w:eastAsia="zh-CN"/>
        </w:rPr>
        <w:t>2</w:t>
      </w:r>
      <w:r>
        <w:rPr>
          <w:lang w:eastAsia="zh-CN"/>
        </w:rPr>
        <w:t>）界定为“串通投标”的；</w:t>
      </w:r>
    </w:p>
    <w:p>
      <w:pPr>
        <w:pStyle w:val="4"/>
        <w:spacing w:before="123" w:line="350" w:lineRule="auto"/>
        <w:ind w:left="212" w:firstLine="420"/>
        <w:rPr>
          <w:color w:val="000000" w:themeColor="text1"/>
          <w:lang w:eastAsia="zh-CN"/>
        </w:rPr>
      </w:pPr>
      <w:r>
        <w:rPr>
          <w:color w:val="000000" w:themeColor="text1"/>
          <w:lang w:eastAsia="zh-CN"/>
        </w:rPr>
        <w:t>（</w:t>
      </w:r>
      <w:r>
        <w:rPr>
          <w:rFonts w:cs="宋体"/>
          <w:color w:val="000000" w:themeColor="text1"/>
          <w:lang w:eastAsia="zh-CN"/>
        </w:rPr>
        <w:t>3</w:t>
      </w:r>
      <w:r>
        <w:rPr>
          <w:color w:val="000000" w:themeColor="text1"/>
          <w:lang w:eastAsia="zh-CN"/>
        </w:rPr>
        <w:t>）</w:t>
      </w:r>
      <w:r>
        <w:rPr>
          <w:rFonts w:cs="宋体" w:asciiTheme="minorEastAsia" w:hAnsiTheme="minorEastAsia"/>
          <w:color w:val="FF0000"/>
          <w:spacing w:val="-2"/>
          <w:sz w:val="21"/>
          <w:szCs w:val="21"/>
          <w:lang w:eastAsia="zh-CN"/>
        </w:rPr>
        <w:t>不同投标人出现使用相同的MAC地址进行投标、相同的机器识别码进行投标、相同的文件创建识别码进行投标、相同加密锁号的造价软件或使用相同的CA锁进行加解密的情形</w:t>
      </w:r>
      <w:r>
        <w:rPr>
          <w:rFonts w:hint="eastAsia" w:cs="宋体" w:asciiTheme="minorEastAsia" w:hAnsiTheme="minorEastAsia"/>
          <w:color w:val="FF0000"/>
          <w:spacing w:val="-2"/>
          <w:sz w:val="21"/>
          <w:szCs w:val="21"/>
          <w:lang w:eastAsia="zh-CN"/>
        </w:rPr>
        <w:t>。</w:t>
      </w:r>
      <w:r>
        <w:rPr>
          <w:rFonts w:cs="宋体" w:asciiTheme="minorEastAsia" w:hAnsiTheme="minorEastAsia"/>
          <w:color w:val="FF0000"/>
          <w:spacing w:val="-6"/>
          <w:sz w:val="21"/>
          <w:szCs w:val="21"/>
          <w:lang w:eastAsia="zh-CN"/>
        </w:rPr>
        <w:t>（适用于电</w:t>
      </w:r>
      <w:r>
        <w:rPr>
          <w:rFonts w:cs="宋体" w:asciiTheme="minorEastAsia" w:hAnsiTheme="minorEastAsia"/>
          <w:color w:val="FF0000"/>
          <w:spacing w:val="-92"/>
          <w:sz w:val="21"/>
          <w:szCs w:val="21"/>
          <w:lang w:eastAsia="zh-CN"/>
        </w:rPr>
        <w:t xml:space="preserve"> </w:t>
      </w:r>
      <w:r>
        <w:rPr>
          <w:rFonts w:cs="宋体" w:asciiTheme="minorEastAsia" w:hAnsiTheme="minorEastAsia"/>
          <w:color w:val="FF0000"/>
          <w:sz w:val="21"/>
          <w:szCs w:val="21"/>
          <w:lang w:eastAsia="zh-CN"/>
        </w:rPr>
        <w:t>子招标投标项目）</w:t>
      </w:r>
      <w:r>
        <w:rPr>
          <w:color w:val="000000" w:themeColor="text1"/>
          <w:spacing w:val="-13"/>
          <w:lang w:eastAsia="zh-CN"/>
        </w:rPr>
        <w:t>；</w:t>
      </w:r>
    </w:p>
    <w:p>
      <w:pPr>
        <w:pStyle w:val="4"/>
        <w:spacing w:before="29"/>
        <w:ind w:left="633"/>
        <w:rPr>
          <w:color w:val="000000" w:themeColor="text1"/>
          <w:lang w:eastAsia="zh-CN"/>
        </w:rPr>
      </w:pPr>
      <w:r>
        <w:rPr>
          <w:color w:val="000000" w:themeColor="text1"/>
          <w:lang w:eastAsia="zh-CN"/>
        </w:rPr>
        <w:t>（</w:t>
      </w:r>
      <w:r>
        <w:rPr>
          <w:rFonts w:cs="宋体"/>
          <w:color w:val="000000" w:themeColor="text1"/>
          <w:lang w:eastAsia="zh-CN"/>
        </w:rPr>
        <w:t>4</w:t>
      </w:r>
      <w:r>
        <w:rPr>
          <w:color w:val="000000" w:themeColor="text1"/>
          <w:lang w:eastAsia="zh-CN"/>
        </w:rPr>
        <w:t>）投标保证金不满足招标文件要求的；</w:t>
      </w:r>
    </w:p>
    <w:p>
      <w:pPr>
        <w:pStyle w:val="35"/>
        <w:spacing w:before="85" w:line="314" w:lineRule="auto"/>
        <w:ind w:left="103" w:right="96" w:firstLine="420"/>
        <w:rPr>
          <w:color w:val="FF0000"/>
          <w:lang w:eastAsia="zh-CN"/>
        </w:rPr>
      </w:pPr>
      <w:r>
        <w:rPr>
          <w:rFonts w:hint="eastAsia" w:ascii="宋体" w:hAnsi="宋体" w:eastAsia="宋体" w:cs="宋体"/>
          <w:color w:val="FF0000"/>
          <w:sz w:val="21"/>
          <w:szCs w:val="21"/>
          <w:lang w:eastAsia="zh-CN"/>
        </w:rPr>
        <w:t>（5）</w:t>
      </w:r>
      <w:r>
        <w:rPr>
          <w:rFonts w:hint="eastAsia" w:ascii="宋体" w:hAnsi="宋体" w:eastAsia="宋体" w:cs="宋体"/>
          <w:b w:val="0"/>
          <w:bCs w:val="0"/>
          <w:color w:val="FF0000"/>
          <w:sz w:val="21"/>
          <w:szCs w:val="21"/>
          <w:lang w:val="en-US" w:eastAsia="zh-CN"/>
        </w:rPr>
        <w:t>企业资质、项目负责人资质、不良行为记录、资格条件中企业或项目负责人业绩要求、企业和项目负责人承诺函、</w:t>
      </w:r>
      <w:r>
        <w:rPr>
          <w:rFonts w:hint="eastAsia" w:ascii="宋体" w:hAnsi="宋体" w:eastAsia="宋体" w:cs="宋体"/>
          <w:color w:val="FF0000"/>
          <w:sz w:val="21"/>
          <w:szCs w:val="21"/>
        </w:rPr>
        <w:t>营业执照、安全生产许可证不满足招标文件要求的</w:t>
      </w:r>
      <w:r>
        <w:rPr>
          <w:rFonts w:hint="eastAsia" w:ascii="宋体" w:hAnsi="宋体" w:eastAsia="宋体" w:cs="宋体"/>
          <w:color w:val="FF0000"/>
          <w:sz w:val="21"/>
          <w:szCs w:val="21"/>
          <w:lang w:eastAsia="zh-CN"/>
        </w:rPr>
        <w:t>；</w:t>
      </w:r>
    </w:p>
    <w:p>
      <w:pPr>
        <w:pStyle w:val="4"/>
        <w:spacing w:before="29" w:line="348" w:lineRule="auto"/>
        <w:ind w:left="633"/>
        <w:rPr>
          <w:color w:val="000000" w:themeColor="text1"/>
          <w:lang w:eastAsia="zh-CN"/>
        </w:rPr>
      </w:pPr>
      <w:r>
        <w:rPr>
          <w:color w:val="000000" w:themeColor="text1"/>
          <w:spacing w:val="-2"/>
          <w:lang w:eastAsia="zh-CN"/>
        </w:rPr>
        <w:t>（</w:t>
      </w:r>
      <w:r>
        <w:rPr>
          <w:rFonts w:cs="宋体"/>
          <w:color w:val="000000" w:themeColor="text1"/>
          <w:spacing w:val="-2"/>
          <w:lang w:eastAsia="zh-CN"/>
        </w:rPr>
        <w:t>6</w:t>
      </w:r>
      <w:r>
        <w:rPr>
          <w:color w:val="000000" w:themeColor="text1"/>
          <w:spacing w:val="-2"/>
          <w:lang w:eastAsia="zh-CN"/>
        </w:rPr>
        <w:t>）</w:t>
      </w:r>
      <w:r>
        <w:rPr>
          <w:color w:val="000000" w:themeColor="text1"/>
          <w:lang w:eastAsia="zh-CN"/>
        </w:rPr>
        <w:t>经评委认定投标函中大写投标报价与小写投标报价存在数量级错误、金额单位错误的。</w:t>
      </w:r>
      <w:r>
        <w:rPr>
          <w:color w:val="000000" w:themeColor="text1"/>
          <w:spacing w:val="-29"/>
          <w:lang w:eastAsia="zh-CN"/>
        </w:rPr>
        <w:t xml:space="preserve"> </w:t>
      </w:r>
      <w:r>
        <w:rPr>
          <w:color w:val="000000" w:themeColor="text1"/>
          <w:lang w:eastAsia="zh-CN"/>
        </w:rPr>
        <w:t>对通过上述筛查的所有投标人投标报价进入下一阶段计算。</w:t>
      </w:r>
    </w:p>
    <w:p>
      <w:pPr>
        <w:spacing w:before="31"/>
        <w:ind w:left="635"/>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2.2.3</w:t>
      </w:r>
      <w:r>
        <w:rPr>
          <w:rFonts w:ascii="宋体" w:hAnsi="宋体" w:eastAsia="宋体" w:cs="宋体"/>
          <w:b/>
          <w:bCs/>
          <w:color w:val="000000" w:themeColor="text1"/>
          <w:spacing w:val="-54"/>
          <w:sz w:val="21"/>
          <w:szCs w:val="21"/>
          <w:lang w:eastAsia="zh-CN"/>
        </w:rPr>
        <w:t xml:space="preserve"> </w:t>
      </w:r>
      <w:r>
        <w:rPr>
          <w:rFonts w:ascii="宋体" w:hAnsi="宋体" w:eastAsia="宋体" w:cs="宋体"/>
          <w:b/>
          <w:bCs/>
          <w:color w:val="000000" w:themeColor="text1"/>
          <w:sz w:val="21"/>
          <w:szCs w:val="21"/>
          <w:lang w:eastAsia="zh-CN"/>
        </w:rPr>
        <w:t>确定平均数</w:t>
      </w:r>
    </w:p>
    <w:p>
      <w:pPr>
        <w:rPr>
          <w:rFonts w:ascii="宋体" w:hAnsi="宋体" w:eastAsia="宋体" w:cs="宋体"/>
          <w:sz w:val="21"/>
          <w:szCs w:val="21"/>
          <w:lang w:eastAsia="zh-CN"/>
        </w:rPr>
        <w:sectPr>
          <w:pgSz w:w="11910" w:h="16840"/>
          <w:pgMar w:top="1260" w:right="900" w:bottom="1200" w:left="920" w:header="0" w:footer="1013" w:gutter="0"/>
          <w:cols w:space="720" w:num="1"/>
        </w:sectPr>
      </w:pPr>
    </w:p>
    <w:p>
      <w:pPr>
        <w:pStyle w:val="4"/>
        <w:spacing w:before="8" w:line="350" w:lineRule="auto"/>
        <w:ind w:right="62" w:firstLine="420"/>
        <w:rPr>
          <w:lang w:eastAsia="zh-CN"/>
        </w:rPr>
      </w:pPr>
      <w:r>
        <w:rPr>
          <w:lang w:eastAsia="zh-CN"/>
        </w:rPr>
        <w:t>对进入中位数计算范围中投标报价较控制价降幅小于</w:t>
      </w:r>
      <w:r>
        <w:rPr>
          <w:spacing w:val="-49"/>
          <w:lang w:eastAsia="zh-CN"/>
        </w:rPr>
        <w:t xml:space="preserve"> </w:t>
      </w:r>
      <w:r>
        <w:rPr>
          <w:rFonts w:cs="宋体"/>
          <w:lang w:eastAsia="zh-CN"/>
        </w:rPr>
        <w:t>K</w:t>
      </w:r>
      <w:r>
        <w:rPr>
          <w:rFonts w:cs="宋体"/>
          <w:spacing w:val="-49"/>
          <w:lang w:eastAsia="zh-CN"/>
        </w:rPr>
        <w:t xml:space="preserve"> </w:t>
      </w:r>
      <w:r>
        <w:rPr>
          <w:lang w:eastAsia="zh-CN"/>
        </w:rPr>
        <w:t>值的作为</w:t>
      </w:r>
      <w:r>
        <w:rPr>
          <w:spacing w:val="-48"/>
          <w:lang w:eastAsia="zh-CN"/>
        </w:rPr>
        <w:t xml:space="preserve"> </w:t>
      </w:r>
      <w:r>
        <w:rPr>
          <w:rFonts w:cs="宋体"/>
          <w:lang w:eastAsia="zh-CN"/>
        </w:rPr>
        <w:t>A</w:t>
      </w:r>
      <w:r>
        <w:rPr>
          <w:rFonts w:cs="宋体"/>
          <w:spacing w:val="-52"/>
          <w:lang w:eastAsia="zh-CN"/>
        </w:rPr>
        <w:t xml:space="preserve"> </w:t>
      </w:r>
      <w:r>
        <w:rPr>
          <w:spacing w:val="-3"/>
          <w:lang w:eastAsia="zh-CN"/>
        </w:rPr>
        <w:t>系列，降幅不小于该比例的的作为</w:t>
      </w:r>
      <w:r>
        <w:rPr>
          <w:lang w:eastAsia="zh-CN"/>
        </w:rPr>
        <w:t xml:space="preserve"> </w:t>
      </w:r>
      <w:r>
        <w:rPr>
          <w:rFonts w:cs="宋体"/>
          <w:lang w:eastAsia="zh-CN"/>
        </w:rPr>
        <w:t>B</w:t>
      </w:r>
      <w:r>
        <w:rPr>
          <w:rFonts w:cs="宋体"/>
          <w:spacing w:val="-52"/>
          <w:lang w:eastAsia="zh-CN"/>
        </w:rPr>
        <w:t xml:space="preserve"> </w:t>
      </w:r>
      <w:r>
        <w:rPr>
          <w:lang w:eastAsia="zh-CN"/>
        </w:rPr>
        <w:t>系列。</w:t>
      </w:r>
    </w:p>
    <w:p>
      <w:pPr>
        <w:pStyle w:val="4"/>
        <w:spacing w:before="29" w:line="348" w:lineRule="auto"/>
        <w:ind w:left="533" w:right="-33"/>
        <w:rPr>
          <w:lang w:eastAsia="zh-CN"/>
        </w:rPr>
      </w:pPr>
      <w:r>
        <w:rPr>
          <w:rFonts w:cs="宋体"/>
          <w:lang w:eastAsia="zh-CN"/>
        </w:rPr>
        <w:t>A</w:t>
      </w:r>
      <w:r>
        <w:rPr>
          <w:rFonts w:cs="宋体"/>
          <w:spacing w:val="-52"/>
          <w:lang w:eastAsia="zh-CN"/>
        </w:rPr>
        <w:t xml:space="preserve"> </w:t>
      </w:r>
      <w:r>
        <w:rPr>
          <w:lang w:eastAsia="zh-CN"/>
        </w:rPr>
        <w:t>系列数据不参与平均数计算。 对于</w:t>
      </w:r>
      <w:r>
        <w:rPr>
          <w:spacing w:val="-53"/>
          <w:lang w:eastAsia="zh-CN"/>
        </w:rPr>
        <w:t xml:space="preserve"> </w:t>
      </w:r>
      <w:r>
        <w:rPr>
          <w:rFonts w:cs="宋体"/>
          <w:lang w:eastAsia="zh-CN"/>
        </w:rPr>
        <w:t>B</w:t>
      </w:r>
      <w:r>
        <w:rPr>
          <w:rFonts w:cs="宋体"/>
          <w:spacing w:val="-55"/>
          <w:lang w:eastAsia="zh-CN"/>
        </w:rPr>
        <w:t xml:space="preserve"> </w:t>
      </w:r>
      <w:r>
        <w:rPr>
          <w:lang w:eastAsia="zh-CN"/>
        </w:rPr>
        <w:t>系列的各投标报价：</w:t>
      </w:r>
    </w:p>
    <w:p>
      <w:pPr>
        <w:pStyle w:val="4"/>
        <w:spacing w:before="31"/>
        <w:ind w:left="533" w:right="62"/>
        <w:rPr>
          <w:lang w:eastAsia="zh-CN"/>
        </w:rPr>
      </w:pPr>
      <w:r>
        <w:rPr>
          <w:lang w:eastAsia="zh-CN"/>
        </w:rPr>
        <w:t>（</w:t>
      </w:r>
      <w:r>
        <w:rPr>
          <w:rFonts w:cs="宋体"/>
          <w:lang w:eastAsia="zh-CN"/>
        </w:rPr>
        <w:t>1</w:t>
      </w:r>
      <w:r>
        <w:rPr>
          <w:lang w:eastAsia="zh-CN"/>
        </w:rPr>
        <w:t>）投标报价为</w:t>
      </w:r>
      <w:r>
        <w:rPr>
          <w:spacing w:val="-54"/>
          <w:lang w:eastAsia="zh-CN"/>
        </w:rPr>
        <w:t xml:space="preserve"> </w:t>
      </w:r>
      <w:r>
        <w:rPr>
          <w:rFonts w:cs="宋体"/>
          <w:lang w:eastAsia="zh-CN"/>
        </w:rPr>
        <w:t>3</w:t>
      </w:r>
      <w:r>
        <w:rPr>
          <w:rFonts w:cs="宋体"/>
          <w:spacing w:val="-56"/>
          <w:lang w:eastAsia="zh-CN"/>
        </w:rPr>
        <w:t xml:space="preserve"> </w:t>
      </w:r>
      <w:r>
        <w:rPr>
          <w:lang w:eastAsia="zh-CN"/>
        </w:rPr>
        <w:t>家的，不去除极值进行算术平均，计算平均数。</w:t>
      </w:r>
    </w:p>
    <w:p>
      <w:pPr>
        <w:pStyle w:val="4"/>
        <w:spacing w:before="126"/>
        <w:ind w:left="533" w:right="62"/>
        <w:rPr>
          <w:lang w:eastAsia="zh-CN"/>
        </w:rPr>
      </w:pPr>
      <w:r>
        <w:rPr>
          <w:lang w:eastAsia="zh-CN"/>
        </w:rPr>
        <w:t>（</w:t>
      </w:r>
      <w:r>
        <w:rPr>
          <w:rFonts w:cs="宋体"/>
          <w:lang w:eastAsia="zh-CN"/>
        </w:rPr>
        <w:t>2</w:t>
      </w:r>
      <w:r>
        <w:rPr>
          <w:lang w:eastAsia="zh-CN"/>
        </w:rPr>
        <w:t>）在投标报价为</w:t>
      </w:r>
      <w:r>
        <w:rPr>
          <w:spacing w:val="-54"/>
          <w:lang w:eastAsia="zh-CN"/>
        </w:rPr>
        <w:t xml:space="preserve"> </w:t>
      </w:r>
      <w:r>
        <w:rPr>
          <w:rFonts w:cs="宋体"/>
          <w:lang w:eastAsia="zh-CN"/>
        </w:rPr>
        <w:t>4</w:t>
      </w:r>
      <w:r>
        <w:rPr>
          <w:lang w:eastAsia="zh-CN"/>
        </w:rPr>
        <w:t>～</w:t>
      </w:r>
      <w:r>
        <w:rPr>
          <w:rFonts w:cs="宋体"/>
          <w:lang w:eastAsia="zh-CN"/>
        </w:rPr>
        <w:t>5</w:t>
      </w:r>
      <w:r>
        <w:rPr>
          <w:rFonts w:cs="宋体"/>
          <w:spacing w:val="-54"/>
          <w:lang w:eastAsia="zh-CN"/>
        </w:rPr>
        <w:t xml:space="preserve"> </w:t>
      </w:r>
      <w:r>
        <w:rPr>
          <w:lang w:eastAsia="zh-CN"/>
        </w:rPr>
        <w:t>家的，去除一个最高极值进行算术平均，计算平均数。</w:t>
      </w:r>
    </w:p>
    <w:p>
      <w:pPr>
        <w:pStyle w:val="4"/>
        <w:spacing w:before="123"/>
        <w:ind w:left="533" w:right="62"/>
        <w:rPr>
          <w:lang w:eastAsia="zh-CN"/>
        </w:rPr>
      </w:pPr>
      <w:r>
        <w:rPr>
          <w:lang w:eastAsia="zh-CN"/>
        </w:rPr>
        <w:t>（</w:t>
      </w:r>
      <w:r>
        <w:rPr>
          <w:rFonts w:cs="宋体"/>
          <w:lang w:eastAsia="zh-CN"/>
        </w:rPr>
        <w:t>3</w:t>
      </w:r>
      <w:r>
        <w:rPr>
          <w:lang w:eastAsia="zh-CN"/>
        </w:rPr>
        <w:t>）投标报价为</w:t>
      </w:r>
      <w:r>
        <w:rPr>
          <w:spacing w:val="-56"/>
          <w:lang w:eastAsia="zh-CN"/>
        </w:rPr>
        <w:t xml:space="preserve"> </w:t>
      </w:r>
      <w:r>
        <w:rPr>
          <w:rFonts w:cs="宋体"/>
          <w:lang w:eastAsia="zh-CN"/>
        </w:rPr>
        <w:t>6</w:t>
      </w:r>
      <w:r>
        <w:rPr>
          <w:lang w:eastAsia="zh-CN"/>
        </w:rPr>
        <w:t>～</w:t>
      </w:r>
      <w:r>
        <w:rPr>
          <w:rFonts w:cs="宋体"/>
          <w:lang w:eastAsia="zh-CN"/>
        </w:rPr>
        <w:t>8</w:t>
      </w:r>
      <w:r>
        <w:rPr>
          <w:rFonts w:cs="宋体"/>
          <w:spacing w:val="-56"/>
          <w:lang w:eastAsia="zh-CN"/>
        </w:rPr>
        <w:t xml:space="preserve"> </w:t>
      </w:r>
      <w:r>
        <w:rPr>
          <w:lang w:eastAsia="zh-CN"/>
        </w:rPr>
        <w:t>家的，去除两个最高极值和一个最低极值进行算术平均，计算平均数。</w:t>
      </w:r>
    </w:p>
    <w:p>
      <w:pPr>
        <w:pStyle w:val="4"/>
        <w:spacing w:before="94"/>
        <w:ind w:left="533" w:right="62"/>
        <w:rPr>
          <w:lang w:eastAsia="zh-CN"/>
        </w:rPr>
      </w:pPr>
      <w:r>
        <w:rPr>
          <w:lang w:eastAsia="zh-CN"/>
        </w:rPr>
        <w:t>（</w:t>
      </w:r>
      <w:r>
        <w:rPr>
          <w:rFonts w:cs="宋体"/>
          <w:lang w:eastAsia="zh-CN"/>
        </w:rPr>
        <w:t>4</w:t>
      </w:r>
      <w:r>
        <w:rPr>
          <w:lang w:eastAsia="zh-CN"/>
        </w:rPr>
        <w:t>）投标报价为</w:t>
      </w:r>
      <w:r>
        <w:rPr>
          <w:spacing w:val="-55"/>
          <w:lang w:eastAsia="zh-CN"/>
        </w:rPr>
        <w:t xml:space="preserve"> </w:t>
      </w:r>
      <w:r>
        <w:rPr>
          <w:rFonts w:cs="宋体"/>
          <w:lang w:eastAsia="zh-CN"/>
        </w:rPr>
        <w:t>9</w:t>
      </w:r>
      <w:r>
        <w:rPr>
          <w:rFonts w:cs="宋体"/>
          <w:spacing w:val="-57"/>
          <w:lang w:eastAsia="zh-CN"/>
        </w:rPr>
        <w:t xml:space="preserve"> </w:t>
      </w:r>
      <w:r>
        <w:rPr>
          <w:lang w:eastAsia="zh-CN"/>
        </w:rPr>
        <w:t>家～</w:t>
      </w:r>
      <w:r>
        <w:rPr>
          <w:rFonts w:cs="宋体"/>
          <w:lang w:eastAsia="zh-CN"/>
        </w:rPr>
        <w:t>19</w:t>
      </w:r>
      <w:r>
        <w:rPr>
          <w:rFonts w:cs="宋体"/>
          <w:spacing w:val="-54"/>
          <w:lang w:eastAsia="zh-CN"/>
        </w:rPr>
        <w:t xml:space="preserve"> </w:t>
      </w:r>
      <w:r>
        <w:rPr>
          <w:lang w:eastAsia="zh-CN"/>
        </w:rPr>
        <w:t>家的，去除三个最高极值和一个最低极值进行算术平均，计算平均数。</w:t>
      </w:r>
    </w:p>
    <w:p>
      <w:pPr>
        <w:pStyle w:val="4"/>
        <w:spacing w:before="85" w:line="314" w:lineRule="auto"/>
        <w:ind w:right="126" w:firstLine="420"/>
        <w:jc w:val="both"/>
        <w:rPr>
          <w:lang w:eastAsia="zh-CN"/>
        </w:rPr>
      </w:pPr>
      <w:r>
        <w:rPr>
          <w:spacing w:val="-4"/>
          <w:lang w:eastAsia="zh-CN"/>
        </w:rPr>
        <w:t>（</w:t>
      </w:r>
      <w:r>
        <w:rPr>
          <w:rFonts w:cs="宋体"/>
          <w:spacing w:val="-4"/>
          <w:lang w:eastAsia="zh-CN"/>
        </w:rPr>
        <w:t>5</w:t>
      </w:r>
      <w:r>
        <w:rPr>
          <w:spacing w:val="-4"/>
          <w:lang w:eastAsia="zh-CN"/>
        </w:rPr>
        <w:t>）投标报价为</w:t>
      </w:r>
      <w:r>
        <w:rPr>
          <w:spacing w:val="-32"/>
          <w:lang w:eastAsia="zh-CN"/>
        </w:rPr>
        <w:t xml:space="preserve"> </w:t>
      </w:r>
      <w:r>
        <w:rPr>
          <w:rFonts w:cs="宋体"/>
          <w:lang w:eastAsia="zh-CN"/>
        </w:rPr>
        <w:t>20</w:t>
      </w:r>
      <w:r>
        <w:rPr>
          <w:rFonts w:cs="宋体"/>
          <w:spacing w:val="-34"/>
          <w:lang w:eastAsia="zh-CN"/>
        </w:rPr>
        <w:t xml:space="preserve"> </w:t>
      </w:r>
      <w:r>
        <w:rPr>
          <w:spacing w:val="-3"/>
          <w:lang w:eastAsia="zh-CN"/>
        </w:rPr>
        <w:t>家及以上，按投标报价由高到低顺序去掉报价高的</w:t>
      </w:r>
      <w:r>
        <w:rPr>
          <w:spacing w:val="-30"/>
          <w:lang w:eastAsia="zh-CN"/>
        </w:rPr>
        <w:t xml:space="preserve"> </w:t>
      </w:r>
      <w:r>
        <w:rPr>
          <w:rFonts w:cs="宋体"/>
          <w:spacing w:val="-4"/>
          <w:lang w:eastAsia="zh-CN"/>
        </w:rPr>
        <w:t>M</w:t>
      </w:r>
      <w:r>
        <w:rPr>
          <w:spacing w:val="-4"/>
          <w:lang w:eastAsia="zh-CN"/>
        </w:rPr>
        <w:t>×</w:t>
      </w:r>
      <w:r>
        <w:rPr>
          <w:rFonts w:cs="宋体"/>
          <w:spacing w:val="-4"/>
          <w:lang w:eastAsia="zh-CN"/>
        </w:rPr>
        <w:t>15%</w:t>
      </w:r>
      <w:r>
        <w:rPr>
          <w:spacing w:val="-4"/>
          <w:lang w:eastAsia="zh-CN"/>
        </w:rPr>
        <w:t>（四舍五入取整数）家</w:t>
      </w:r>
      <w:r>
        <w:rPr>
          <w:lang w:eastAsia="zh-CN"/>
        </w:rPr>
        <w:t xml:space="preserve"> 和按由低到高顺序去掉报价低的</w:t>
      </w:r>
      <w:r>
        <w:rPr>
          <w:spacing w:val="-17"/>
          <w:lang w:eastAsia="zh-CN"/>
        </w:rPr>
        <w:t xml:space="preserve"> </w:t>
      </w:r>
      <w:r>
        <w:rPr>
          <w:rFonts w:cs="宋体"/>
          <w:spacing w:val="-4"/>
          <w:lang w:eastAsia="zh-CN"/>
        </w:rPr>
        <w:t>M</w:t>
      </w:r>
      <w:r>
        <w:rPr>
          <w:spacing w:val="-4"/>
          <w:lang w:eastAsia="zh-CN"/>
        </w:rPr>
        <w:t>×</w:t>
      </w:r>
      <w:r>
        <w:rPr>
          <w:rFonts w:cs="宋体"/>
          <w:spacing w:val="-4"/>
          <w:lang w:eastAsia="zh-CN"/>
        </w:rPr>
        <w:t>10%</w:t>
      </w:r>
      <w:r>
        <w:rPr>
          <w:spacing w:val="-4"/>
          <w:lang w:eastAsia="zh-CN"/>
        </w:rPr>
        <w:t>（四舍五入取整数）家后，取剩余投标报价进行算术平均，计算平</w:t>
      </w:r>
      <w:r>
        <w:rPr>
          <w:spacing w:val="-90"/>
          <w:lang w:eastAsia="zh-CN"/>
        </w:rPr>
        <w:t xml:space="preserve"> </w:t>
      </w:r>
      <w:r>
        <w:rPr>
          <w:spacing w:val="-22"/>
          <w:lang w:eastAsia="zh-CN"/>
        </w:rPr>
        <w:t>均数。（</w:t>
      </w:r>
      <w:r>
        <w:rPr>
          <w:rFonts w:cs="宋体"/>
          <w:spacing w:val="-22"/>
          <w:lang w:eastAsia="zh-CN"/>
        </w:rPr>
        <w:t>M</w:t>
      </w:r>
      <w:r>
        <w:rPr>
          <w:rFonts w:cs="宋体"/>
          <w:spacing w:val="-52"/>
          <w:lang w:eastAsia="zh-CN"/>
        </w:rPr>
        <w:t xml:space="preserve"> </w:t>
      </w:r>
      <w:r>
        <w:rPr>
          <w:lang w:eastAsia="zh-CN"/>
        </w:rPr>
        <w:t>为开标现场公开唱标的投标报价家数）</w:t>
      </w:r>
    </w:p>
    <w:p>
      <w:pPr>
        <w:pStyle w:val="4"/>
        <w:spacing w:before="20"/>
        <w:ind w:left="533" w:right="62"/>
        <w:rPr>
          <w:lang w:eastAsia="zh-CN"/>
        </w:rPr>
      </w:pPr>
      <w:r>
        <w:rPr>
          <w:spacing w:val="-10"/>
          <w:lang w:eastAsia="zh-CN"/>
        </w:rPr>
        <w:t>举例：</w:t>
      </w:r>
      <w:r>
        <w:rPr>
          <w:rFonts w:cs="宋体"/>
          <w:spacing w:val="-10"/>
          <w:lang w:eastAsia="zh-CN"/>
        </w:rPr>
        <w:t>B</w:t>
      </w:r>
      <w:r>
        <w:rPr>
          <w:rFonts w:cs="宋体"/>
          <w:spacing w:val="-48"/>
          <w:lang w:eastAsia="zh-CN"/>
        </w:rPr>
        <w:t xml:space="preserve"> </w:t>
      </w:r>
      <w:r>
        <w:rPr>
          <w:lang w:eastAsia="zh-CN"/>
        </w:rPr>
        <w:t>系列的投标报价家数为</w:t>
      </w:r>
      <w:r>
        <w:rPr>
          <w:spacing w:val="-45"/>
          <w:lang w:eastAsia="zh-CN"/>
        </w:rPr>
        <w:t xml:space="preserve"> </w:t>
      </w:r>
      <w:r>
        <w:rPr>
          <w:rFonts w:cs="宋体"/>
          <w:lang w:eastAsia="zh-CN"/>
        </w:rPr>
        <w:t>25</w:t>
      </w:r>
      <w:r>
        <w:rPr>
          <w:rFonts w:cs="宋体"/>
          <w:spacing w:val="-46"/>
          <w:lang w:eastAsia="zh-CN"/>
        </w:rPr>
        <w:t xml:space="preserve"> </w:t>
      </w:r>
      <w:r>
        <w:rPr>
          <w:spacing w:val="-4"/>
          <w:lang w:eastAsia="zh-CN"/>
        </w:rPr>
        <w:t>家的，按投标报价由高到低顺序去掉报价高的</w:t>
      </w:r>
      <w:r>
        <w:rPr>
          <w:spacing w:val="-46"/>
          <w:lang w:eastAsia="zh-CN"/>
        </w:rPr>
        <w:t xml:space="preserve"> </w:t>
      </w:r>
      <w:r>
        <w:rPr>
          <w:rFonts w:cs="宋体"/>
          <w:lang w:eastAsia="zh-CN"/>
        </w:rPr>
        <w:t>4</w:t>
      </w:r>
      <w:r>
        <w:rPr>
          <w:rFonts w:cs="宋体"/>
          <w:spacing w:val="-46"/>
          <w:lang w:eastAsia="zh-CN"/>
        </w:rPr>
        <w:t xml:space="preserve"> </w:t>
      </w:r>
      <w:r>
        <w:rPr>
          <w:lang w:eastAsia="zh-CN"/>
        </w:rPr>
        <w:t>家和按由低到高顺</w:t>
      </w:r>
    </w:p>
    <w:p>
      <w:pPr>
        <w:pStyle w:val="4"/>
        <w:spacing w:before="85" w:line="340" w:lineRule="auto"/>
        <w:ind w:left="533" w:right="62" w:hanging="421"/>
        <w:rPr>
          <w:lang w:eastAsia="zh-CN"/>
        </w:rPr>
      </w:pPr>
      <w:r>
        <w:rPr>
          <w:lang w:eastAsia="zh-CN"/>
        </w:rPr>
        <w:t>序去掉报价低的</w:t>
      </w:r>
      <w:r>
        <w:rPr>
          <w:spacing w:val="-55"/>
          <w:lang w:eastAsia="zh-CN"/>
        </w:rPr>
        <w:t xml:space="preserve"> </w:t>
      </w:r>
      <w:r>
        <w:rPr>
          <w:rFonts w:cs="宋体"/>
          <w:lang w:eastAsia="zh-CN"/>
        </w:rPr>
        <w:t>3</w:t>
      </w:r>
      <w:r>
        <w:rPr>
          <w:rFonts w:cs="宋体"/>
          <w:spacing w:val="-55"/>
          <w:lang w:eastAsia="zh-CN"/>
        </w:rPr>
        <w:t xml:space="preserve"> </w:t>
      </w:r>
      <w:r>
        <w:rPr>
          <w:lang w:eastAsia="zh-CN"/>
        </w:rPr>
        <w:t>家后，取剩余投标报价进行算术平均，计算平均数。 各种数值计算均四舍五入保留两位小数，第三位四舍五入。</w:t>
      </w:r>
    </w:p>
    <w:p>
      <w:pPr>
        <w:spacing w:before="37"/>
        <w:ind w:left="535" w:right="62"/>
        <w:rPr>
          <w:rFonts w:ascii="宋体" w:hAnsi="宋体" w:eastAsia="宋体" w:cs="宋体"/>
          <w:sz w:val="21"/>
          <w:szCs w:val="21"/>
          <w:lang w:eastAsia="zh-CN"/>
        </w:rPr>
      </w:pPr>
      <w:r>
        <w:rPr>
          <w:rFonts w:ascii="宋体" w:hAnsi="宋体" w:eastAsia="宋体" w:cs="宋体"/>
          <w:b/>
          <w:bCs/>
          <w:sz w:val="21"/>
          <w:szCs w:val="21"/>
          <w:lang w:eastAsia="zh-CN"/>
        </w:rPr>
        <w:t>2.2.4</w:t>
      </w:r>
      <w:r>
        <w:rPr>
          <w:rFonts w:ascii="宋体" w:hAnsi="宋体" w:eastAsia="宋体" w:cs="宋体"/>
          <w:b/>
          <w:bCs/>
          <w:spacing w:val="-54"/>
          <w:sz w:val="21"/>
          <w:szCs w:val="21"/>
          <w:lang w:eastAsia="zh-CN"/>
        </w:rPr>
        <w:t xml:space="preserve"> </w:t>
      </w:r>
      <w:r>
        <w:rPr>
          <w:rFonts w:ascii="宋体" w:hAnsi="宋体" w:eastAsia="宋体" w:cs="宋体"/>
          <w:b/>
          <w:bCs/>
          <w:sz w:val="21"/>
          <w:szCs w:val="21"/>
          <w:lang w:eastAsia="zh-CN"/>
        </w:rPr>
        <w:t>划分组距</w:t>
      </w:r>
    </w:p>
    <w:p>
      <w:pPr>
        <w:pStyle w:val="4"/>
        <w:spacing w:before="123" w:line="350" w:lineRule="auto"/>
        <w:ind w:right="128" w:firstLine="420"/>
        <w:jc w:val="both"/>
        <w:rPr>
          <w:lang w:eastAsia="zh-CN"/>
        </w:rPr>
      </w:pPr>
      <w:r>
        <w:rPr>
          <w:position w:val="1"/>
          <w:lang w:eastAsia="zh-CN"/>
        </w:rPr>
        <w:t>在平均数</w:t>
      </w:r>
      <w:r>
        <w:rPr>
          <w:spacing w:val="-51"/>
          <w:position w:val="1"/>
          <w:lang w:eastAsia="zh-CN"/>
        </w:rPr>
        <w:t xml:space="preserve"> </w:t>
      </w:r>
      <w:r>
        <w:rPr>
          <w:rFonts w:cs="宋体"/>
          <w:position w:val="1"/>
          <w:lang w:eastAsia="zh-CN"/>
        </w:rPr>
        <w:t>N</w:t>
      </w:r>
      <w:r>
        <w:rPr>
          <w:rFonts w:cs="宋体"/>
          <w:spacing w:val="-54"/>
          <w:position w:val="1"/>
          <w:lang w:eastAsia="zh-CN"/>
        </w:rPr>
        <w:t xml:space="preserve"> </w:t>
      </w:r>
      <w:r>
        <w:rPr>
          <w:rFonts w:cs="宋体"/>
          <w:b/>
          <w:bCs/>
          <w:sz w:val="11"/>
          <w:szCs w:val="11"/>
          <w:lang w:eastAsia="zh-CN"/>
        </w:rPr>
        <w:t>高</w:t>
      </w:r>
      <w:r>
        <w:rPr>
          <w:position w:val="1"/>
          <w:lang w:eastAsia="zh-CN"/>
        </w:rPr>
        <w:t>倍以上的进入</w:t>
      </w:r>
      <w:r>
        <w:rPr>
          <w:spacing w:val="-51"/>
          <w:position w:val="1"/>
          <w:lang w:eastAsia="zh-CN"/>
        </w:rPr>
        <w:t xml:space="preserve"> </w:t>
      </w:r>
      <w:r>
        <w:rPr>
          <w:rFonts w:cs="宋体"/>
          <w:position w:val="1"/>
          <w:lang w:eastAsia="zh-CN"/>
        </w:rPr>
        <w:t>B</w:t>
      </w:r>
      <w:r>
        <w:rPr>
          <w:rFonts w:cs="宋体"/>
          <w:spacing w:val="-51"/>
          <w:position w:val="1"/>
          <w:lang w:eastAsia="zh-CN"/>
        </w:rPr>
        <w:t xml:space="preserve"> </w:t>
      </w:r>
      <w:r>
        <w:rPr>
          <w:position w:val="1"/>
          <w:lang w:eastAsia="zh-CN"/>
        </w:rPr>
        <w:t>系列的各投标人报价全部只作为一组；在平均数</w:t>
      </w:r>
      <w:r>
        <w:rPr>
          <w:spacing w:val="-52"/>
          <w:position w:val="1"/>
          <w:lang w:eastAsia="zh-CN"/>
        </w:rPr>
        <w:t xml:space="preserve"> </w:t>
      </w:r>
      <w:r>
        <w:rPr>
          <w:rFonts w:cs="宋体"/>
          <w:position w:val="1"/>
          <w:lang w:eastAsia="zh-CN"/>
        </w:rPr>
        <w:t>N</w:t>
      </w:r>
      <w:r>
        <w:rPr>
          <w:rFonts w:cs="宋体"/>
          <w:spacing w:val="-54"/>
          <w:position w:val="1"/>
          <w:lang w:eastAsia="zh-CN"/>
        </w:rPr>
        <w:t xml:space="preserve"> </w:t>
      </w:r>
      <w:r>
        <w:rPr>
          <w:rFonts w:cs="宋体"/>
          <w:b/>
          <w:bCs/>
          <w:sz w:val="11"/>
          <w:szCs w:val="11"/>
          <w:lang w:eastAsia="zh-CN"/>
        </w:rPr>
        <w:t>高</w:t>
      </w:r>
      <w:r>
        <w:rPr>
          <w:position w:val="1"/>
          <w:lang w:eastAsia="zh-CN"/>
        </w:rPr>
        <w:t>倍（含）至平均数</w:t>
      </w:r>
      <w:r>
        <w:rPr>
          <w:spacing w:val="-51"/>
          <w:position w:val="1"/>
          <w:lang w:eastAsia="zh-CN"/>
        </w:rPr>
        <w:t xml:space="preserve"> </w:t>
      </w:r>
      <w:r>
        <w:rPr>
          <w:rFonts w:cs="宋体"/>
          <w:position w:val="1"/>
          <w:lang w:eastAsia="zh-CN"/>
        </w:rPr>
        <w:t xml:space="preserve">N </w:t>
      </w:r>
      <w:r>
        <w:rPr>
          <w:rFonts w:cs="宋体"/>
          <w:b/>
          <w:bCs/>
          <w:spacing w:val="-4"/>
          <w:sz w:val="11"/>
          <w:szCs w:val="11"/>
          <w:lang w:eastAsia="zh-CN"/>
        </w:rPr>
        <w:t>低</w:t>
      </w:r>
      <w:r>
        <w:rPr>
          <w:spacing w:val="-4"/>
          <w:position w:val="1"/>
          <w:lang w:eastAsia="zh-CN"/>
        </w:rPr>
        <w:t>倍（含）之间的进入</w:t>
      </w:r>
      <w:r>
        <w:rPr>
          <w:spacing w:val="-53"/>
          <w:position w:val="1"/>
          <w:lang w:eastAsia="zh-CN"/>
        </w:rPr>
        <w:t xml:space="preserve"> </w:t>
      </w:r>
      <w:r>
        <w:rPr>
          <w:rFonts w:cs="宋体"/>
          <w:position w:val="1"/>
          <w:lang w:eastAsia="zh-CN"/>
        </w:rPr>
        <w:t>B</w:t>
      </w:r>
      <w:r>
        <w:rPr>
          <w:rFonts w:cs="宋体"/>
          <w:spacing w:val="-55"/>
          <w:position w:val="1"/>
          <w:lang w:eastAsia="zh-CN"/>
        </w:rPr>
        <w:t xml:space="preserve"> </w:t>
      </w:r>
      <w:r>
        <w:rPr>
          <w:position w:val="1"/>
          <w:lang w:eastAsia="zh-CN"/>
        </w:rPr>
        <w:t>系列的投标人报价各自成为一组；在平均数</w:t>
      </w:r>
      <w:r>
        <w:rPr>
          <w:spacing w:val="-55"/>
          <w:position w:val="1"/>
          <w:lang w:eastAsia="zh-CN"/>
        </w:rPr>
        <w:t xml:space="preserve"> </w:t>
      </w:r>
      <w:r>
        <w:rPr>
          <w:rFonts w:cs="宋体"/>
          <w:position w:val="1"/>
          <w:lang w:eastAsia="zh-CN"/>
        </w:rPr>
        <w:t>N</w:t>
      </w:r>
      <w:r>
        <w:rPr>
          <w:rFonts w:cs="宋体"/>
          <w:spacing w:val="-53"/>
          <w:position w:val="1"/>
          <w:lang w:eastAsia="zh-CN"/>
        </w:rPr>
        <w:t xml:space="preserve"> </w:t>
      </w:r>
      <w:r>
        <w:rPr>
          <w:rFonts w:cs="宋体"/>
          <w:b/>
          <w:bCs/>
          <w:sz w:val="11"/>
          <w:szCs w:val="11"/>
          <w:lang w:eastAsia="zh-CN"/>
        </w:rPr>
        <w:t>低</w:t>
      </w:r>
      <w:r>
        <w:rPr>
          <w:position w:val="1"/>
          <w:lang w:eastAsia="zh-CN"/>
        </w:rPr>
        <w:t>倍以下的进入</w:t>
      </w:r>
      <w:r>
        <w:rPr>
          <w:spacing w:val="-53"/>
          <w:position w:val="1"/>
          <w:lang w:eastAsia="zh-CN"/>
        </w:rPr>
        <w:t xml:space="preserve"> </w:t>
      </w:r>
      <w:r>
        <w:rPr>
          <w:rFonts w:cs="宋体"/>
          <w:position w:val="1"/>
          <w:lang w:eastAsia="zh-CN"/>
        </w:rPr>
        <w:t>B</w:t>
      </w:r>
      <w:r>
        <w:rPr>
          <w:rFonts w:cs="宋体"/>
          <w:spacing w:val="-53"/>
          <w:position w:val="1"/>
          <w:lang w:eastAsia="zh-CN"/>
        </w:rPr>
        <w:t xml:space="preserve"> </w:t>
      </w:r>
      <w:r>
        <w:rPr>
          <w:position w:val="1"/>
          <w:lang w:eastAsia="zh-CN"/>
        </w:rPr>
        <w:t xml:space="preserve">系列的各投标人报 </w:t>
      </w:r>
      <w:r>
        <w:rPr>
          <w:lang w:eastAsia="zh-CN"/>
        </w:rPr>
        <w:t>价全部作为一组；</w:t>
      </w:r>
    </w:p>
    <w:p>
      <w:pPr>
        <w:spacing w:before="27" w:line="350" w:lineRule="auto"/>
        <w:ind w:left="533" w:right="62" w:firstLine="2"/>
        <w:rPr>
          <w:rFonts w:ascii="宋体" w:hAnsi="宋体" w:eastAsia="宋体" w:cs="宋体"/>
          <w:sz w:val="21"/>
          <w:szCs w:val="21"/>
          <w:lang w:eastAsia="zh-CN"/>
        </w:rPr>
      </w:pPr>
      <w:r>
        <w:rPr>
          <w:rFonts w:ascii="宋体" w:hAnsi="宋体" w:eastAsia="宋体" w:cs="宋体"/>
          <w:b/>
          <w:bCs/>
          <w:sz w:val="21"/>
          <w:szCs w:val="21"/>
          <w:lang w:eastAsia="zh-CN"/>
        </w:rPr>
        <w:t>2.2.5</w:t>
      </w:r>
      <w:r>
        <w:rPr>
          <w:rFonts w:ascii="宋体" w:hAnsi="宋体" w:eastAsia="宋体" w:cs="宋体"/>
          <w:b/>
          <w:bCs/>
          <w:spacing w:val="-54"/>
          <w:sz w:val="21"/>
          <w:szCs w:val="21"/>
          <w:lang w:eastAsia="zh-CN"/>
        </w:rPr>
        <w:t xml:space="preserve"> </w:t>
      </w:r>
      <w:r>
        <w:rPr>
          <w:rFonts w:ascii="宋体" w:hAnsi="宋体" w:eastAsia="宋体" w:cs="宋体"/>
          <w:b/>
          <w:bCs/>
          <w:sz w:val="21"/>
          <w:szCs w:val="21"/>
          <w:lang w:eastAsia="zh-CN"/>
        </w:rPr>
        <w:t xml:space="preserve">计算中位数 </w:t>
      </w:r>
      <w:r>
        <w:rPr>
          <w:rFonts w:ascii="宋体" w:hAnsi="宋体" w:eastAsia="宋体" w:cs="宋体"/>
          <w:spacing w:val="-2"/>
          <w:sz w:val="21"/>
          <w:szCs w:val="21"/>
          <w:lang w:eastAsia="zh-CN"/>
        </w:rPr>
        <w:t>对各组内的数据分别计算算术平均值，将各组得出的算术平均值作为本组的组值从低到高进行排序，</w:t>
      </w:r>
    </w:p>
    <w:p>
      <w:pPr>
        <w:spacing w:before="29" w:line="348" w:lineRule="auto"/>
        <w:ind w:left="535" w:right="62" w:hanging="423"/>
        <w:rPr>
          <w:rFonts w:ascii="宋体" w:hAnsi="宋体" w:eastAsia="宋体" w:cs="宋体"/>
          <w:sz w:val="21"/>
          <w:szCs w:val="21"/>
          <w:lang w:eastAsia="zh-CN"/>
        </w:rPr>
      </w:pPr>
      <w:r>
        <w:rPr>
          <w:rFonts w:ascii="宋体" w:hAnsi="宋体" w:eastAsia="宋体" w:cs="宋体"/>
          <w:spacing w:val="-4"/>
          <w:sz w:val="21"/>
          <w:szCs w:val="21"/>
          <w:lang w:eastAsia="zh-CN"/>
        </w:rPr>
        <w:t>位于总组数最中间位置的组值为中位数（如总组数为偶数，则取最中间两个组值的平均值作为中位数）。</w:t>
      </w:r>
      <w:r>
        <w:rPr>
          <w:rFonts w:ascii="宋体" w:hAnsi="宋体" w:eastAsia="宋体" w:cs="宋体"/>
          <w:spacing w:val="-34"/>
          <w:sz w:val="21"/>
          <w:szCs w:val="21"/>
          <w:lang w:eastAsia="zh-CN"/>
        </w:rPr>
        <w:t xml:space="preserve"> </w:t>
      </w:r>
      <w:r>
        <w:rPr>
          <w:rFonts w:ascii="宋体" w:hAnsi="宋体" w:eastAsia="宋体" w:cs="宋体"/>
          <w:b/>
          <w:bCs/>
          <w:sz w:val="21"/>
          <w:szCs w:val="21"/>
          <w:lang w:eastAsia="zh-CN"/>
        </w:rPr>
        <w:t>2.2.5</w:t>
      </w:r>
      <w:r>
        <w:rPr>
          <w:rFonts w:ascii="宋体" w:hAnsi="宋体" w:eastAsia="宋体" w:cs="宋体"/>
          <w:b/>
          <w:bCs/>
          <w:spacing w:val="-57"/>
          <w:sz w:val="21"/>
          <w:szCs w:val="21"/>
          <w:lang w:eastAsia="zh-CN"/>
        </w:rPr>
        <w:t xml:space="preserve"> </w:t>
      </w:r>
      <w:r>
        <w:rPr>
          <w:rFonts w:ascii="宋体" w:hAnsi="宋体" w:eastAsia="宋体" w:cs="宋体"/>
          <w:b/>
          <w:bCs/>
          <w:sz w:val="21"/>
          <w:szCs w:val="21"/>
          <w:lang w:eastAsia="zh-CN"/>
        </w:rPr>
        <w:t>确定有效值：作为最终评审各投标报价总价的依据</w:t>
      </w:r>
    </w:p>
    <w:p>
      <w:pPr>
        <w:pStyle w:val="4"/>
        <w:spacing w:before="31"/>
        <w:ind w:left="533" w:right="62"/>
        <w:rPr>
          <w:lang w:eastAsia="zh-CN"/>
        </w:rPr>
      </w:pPr>
      <w:r>
        <w:rPr>
          <w:lang w:eastAsia="zh-CN"/>
        </w:rPr>
        <w:t>（</w:t>
      </w:r>
      <w:r>
        <w:rPr>
          <w:rFonts w:cs="宋体"/>
          <w:lang w:eastAsia="zh-CN"/>
        </w:rPr>
        <w:t>1</w:t>
      </w:r>
      <w:r>
        <w:rPr>
          <w:lang w:eastAsia="zh-CN"/>
        </w:rPr>
        <w:t>）以控制价下浮</w:t>
      </w:r>
      <w:r>
        <w:rPr>
          <w:spacing w:val="-45"/>
          <w:lang w:eastAsia="zh-CN"/>
        </w:rPr>
        <w:t xml:space="preserve"> </w:t>
      </w:r>
      <w:r>
        <w:rPr>
          <w:rFonts w:cs="宋体"/>
          <w:lang w:eastAsia="zh-CN"/>
        </w:rPr>
        <w:t>M</w:t>
      </w:r>
      <w:r>
        <w:rPr>
          <w:rFonts w:cs="宋体"/>
          <w:spacing w:val="-43"/>
          <w:lang w:eastAsia="zh-CN"/>
        </w:rPr>
        <w:t xml:space="preserve"> </w:t>
      </w:r>
      <w:r>
        <w:rPr>
          <w:spacing w:val="-14"/>
          <w:lang w:eastAsia="zh-CN"/>
        </w:rPr>
        <w:t>值为参考价，即控制价</w:t>
      </w:r>
      <w:r>
        <w:rPr>
          <w:rFonts w:cs="宋体"/>
          <w:spacing w:val="-14"/>
          <w:lang w:eastAsia="zh-CN"/>
        </w:rPr>
        <w:t>*</w:t>
      </w:r>
      <w:r>
        <w:rPr>
          <w:spacing w:val="-14"/>
          <w:lang w:eastAsia="zh-CN"/>
        </w:rPr>
        <w:t>（</w:t>
      </w:r>
      <w:r>
        <w:rPr>
          <w:rFonts w:cs="宋体"/>
          <w:spacing w:val="-14"/>
          <w:lang w:eastAsia="zh-CN"/>
        </w:rPr>
        <w:t>1-M</w:t>
      </w:r>
      <w:r>
        <w:rPr>
          <w:spacing w:val="-14"/>
          <w:lang w:eastAsia="zh-CN"/>
        </w:rPr>
        <w:t>）；</w:t>
      </w:r>
    </w:p>
    <w:p>
      <w:pPr>
        <w:pStyle w:val="4"/>
        <w:spacing w:before="126"/>
        <w:ind w:left="533" w:right="62"/>
        <w:rPr>
          <w:lang w:eastAsia="zh-CN"/>
        </w:rPr>
      </w:pPr>
      <w:r>
        <w:rPr>
          <w:lang w:eastAsia="zh-CN"/>
        </w:rPr>
        <w:t>（</w:t>
      </w:r>
      <w:r>
        <w:rPr>
          <w:rFonts w:cs="宋体"/>
          <w:lang w:eastAsia="zh-CN"/>
        </w:rPr>
        <w:t>2</w:t>
      </w:r>
      <w:r>
        <w:rPr>
          <w:lang w:eastAsia="zh-CN"/>
        </w:rPr>
        <w:t>）取中位数与参考价中较低值为基准价</w:t>
      </w:r>
      <w:r>
        <w:rPr>
          <w:spacing w:val="-56"/>
          <w:lang w:eastAsia="zh-CN"/>
        </w:rPr>
        <w:t xml:space="preserve"> </w:t>
      </w:r>
      <w:r>
        <w:rPr>
          <w:rFonts w:cs="宋体"/>
          <w:lang w:eastAsia="zh-CN"/>
        </w:rPr>
        <w:t>D</w:t>
      </w:r>
      <w:r>
        <w:rPr>
          <w:lang w:eastAsia="zh-CN"/>
        </w:rPr>
        <w:t>；</w:t>
      </w:r>
    </w:p>
    <w:p>
      <w:pPr>
        <w:spacing w:before="123" w:line="350" w:lineRule="auto"/>
        <w:ind w:left="535" w:right="2655" w:hanging="3"/>
        <w:rPr>
          <w:rFonts w:ascii="宋体" w:hAnsi="宋体" w:eastAsia="宋体" w:cs="宋体"/>
          <w:sz w:val="21"/>
          <w:szCs w:val="21"/>
          <w:lang w:eastAsia="zh-CN"/>
        </w:rPr>
      </w:pPr>
      <w:r>
        <w:rPr>
          <w:rFonts w:ascii="宋体" w:hAnsi="宋体" w:eastAsia="宋体" w:cs="宋体"/>
          <w:sz w:val="21"/>
          <w:szCs w:val="21"/>
          <w:lang w:eastAsia="zh-CN"/>
        </w:rPr>
        <w:t>（3）基准价</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D</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与开标时选取的系数</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C</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 xml:space="preserve">值相乘，得出最终的有效值； </w:t>
      </w:r>
      <w:r>
        <w:rPr>
          <w:rFonts w:ascii="宋体" w:hAnsi="宋体" w:eastAsia="宋体" w:cs="宋体"/>
          <w:b/>
          <w:bCs/>
          <w:sz w:val="21"/>
          <w:szCs w:val="21"/>
          <w:lang w:eastAsia="zh-CN"/>
        </w:rPr>
        <w:t>2.2.6</w:t>
      </w:r>
      <w:r>
        <w:rPr>
          <w:rFonts w:ascii="宋体" w:hAnsi="宋体" w:eastAsia="宋体" w:cs="宋体"/>
          <w:b/>
          <w:bCs/>
          <w:spacing w:val="-55"/>
          <w:sz w:val="21"/>
          <w:szCs w:val="21"/>
          <w:lang w:eastAsia="zh-CN"/>
        </w:rPr>
        <w:t xml:space="preserve"> </w:t>
      </w:r>
      <w:r>
        <w:rPr>
          <w:rFonts w:ascii="宋体" w:hAnsi="宋体" w:eastAsia="宋体" w:cs="宋体"/>
          <w:b/>
          <w:bCs/>
          <w:sz w:val="21"/>
          <w:szCs w:val="21"/>
          <w:lang w:eastAsia="zh-CN"/>
        </w:rPr>
        <w:t>评审顺序：见前附表。</w:t>
      </w:r>
    </w:p>
    <w:p>
      <w:pPr>
        <w:spacing w:before="103"/>
        <w:ind w:left="112" w:right="62"/>
        <w:rPr>
          <w:rFonts w:ascii="黑体" w:hAnsi="黑体" w:eastAsia="黑体" w:cs="黑体"/>
          <w:sz w:val="28"/>
          <w:szCs w:val="28"/>
          <w:lang w:eastAsia="zh-CN"/>
        </w:rPr>
      </w:pPr>
      <w:r>
        <w:rPr>
          <w:rFonts w:ascii="黑体" w:hAnsi="黑体" w:eastAsia="黑体" w:cs="黑体"/>
          <w:sz w:val="28"/>
          <w:szCs w:val="28"/>
          <w:lang w:eastAsia="zh-CN"/>
        </w:rPr>
        <w:t>3.</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评标程序</w:t>
      </w:r>
    </w:p>
    <w:p>
      <w:pPr>
        <w:spacing w:before="237"/>
        <w:ind w:left="112" w:right="62"/>
        <w:rPr>
          <w:rFonts w:ascii="黑体" w:hAnsi="黑体" w:eastAsia="黑体" w:cs="黑体"/>
          <w:sz w:val="24"/>
          <w:szCs w:val="24"/>
          <w:lang w:eastAsia="zh-CN"/>
        </w:rPr>
      </w:pPr>
      <w:r>
        <w:rPr>
          <w:rFonts w:ascii="黑体" w:hAnsi="黑体" w:eastAsia="黑体" w:cs="黑体"/>
          <w:sz w:val="24"/>
          <w:szCs w:val="24"/>
          <w:lang w:eastAsia="zh-CN"/>
        </w:rPr>
        <w:t>3.1</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初步评审</w:t>
      </w:r>
    </w:p>
    <w:p>
      <w:pPr>
        <w:spacing w:before="1"/>
        <w:rPr>
          <w:rFonts w:ascii="黑体" w:hAnsi="黑体" w:eastAsia="黑体" w:cs="黑体"/>
          <w:sz w:val="21"/>
          <w:szCs w:val="21"/>
          <w:lang w:eastAsia="zh-CN"/>
        </w:rPr>
      </w:pPr>
    </w:p>
    <w:p>
      <w:pPr>
        <w:pStyle w:val="4"/>
        <w:spacing w:before="0"/>
        <w:ind w:left="533" w:right="62"/>
        <w:rPr>
          <w:lang w:eastAsia="zh-CN"/>
        </w:rPr>
      </w:pPr>
      <w:r>
        <w:rPr>
          <w:rFonts w:ascii="Times New Roman" w:hAnsi="Times New Roman" w:eastAsia="Times New Roman" w:cs="Times New Roman"/>
          <w:lang w:eastAsia="zh-CN"/>
        </w:rPr>
        <w:t xml:space="preserve">3.1.1 </w:t>
      </w:r>
      <w:r>
        <w:rPr>
          <w:rFonts w:ascii="Times New Roman" w:hAnsi="Times New Roman" w:eastAsia="Times New Roman" w:cs="Times New Roman"/>
          <w:spacing w:val="10"/>
          <w:lang w:eastAsia="zh-CN"/>
        </w:rPr>
        <w:t xml:space="preserve"> </w:t>
      </w:r>
      <w:r>
        <w:rPr>
          <w:spacing w:val="-2"/>
          <w:lang w:eastAsia="zh-CN"/>
        </w:rPr>
        <w:t>评标委员会首先对商务文件、报价文件进行形式评审、响应性评审和资格评审。</w:t>
      </w:r>
    </w:p>
    <w:p>
      <w:pPr>
        <w:pStyle w:val="4"/>
        <w:ind w:left="533" w:right="62"/>
        <w:rPr>
          <w:lang w:eastAsia="zh-CN"/>
        </w:rPr>
      </w:pPr>
      <w:r>
        <w:rPr>
          <w:rFonts w:ascii="Times New Roman" w:hAnsi="Times New Roman" w:eastAsia="Times New Roman" w:cs="Times New Roman"/>
          <w:lang w:eastAsia="zh-CN"/>
        </w:rPr>
        <w:t>3.1.2</w:t>
      </w:r>
      <w:r>
        <w:rPr>
          <w:rFonts w:ascii="Times New Roman" w:hAnsi="Times New Roman" w:eastAsia="Times New Roman" w:cs="Times New Roman"/>
          <w:spacing w:val="4"/>
          <w:lang w:eastAsia="zh-CN"/>
        </w:rPr>
        <w:t xml:space="preserve"> </w:t>
      </w:r>
      <w:r>
        <w:rPr>
          <w:spacing w:val="-5"/>
          <w:lang w:eastAsia="zh-CN"/>
        </w:rPr>
        <w:t>投标人应在投标文件内提交第二章“投标人须知”第</w:t>
      </w:r>
      <w:r>
        <w:rPr>
          <w:spacing w:val="-45"/>
          <w:lang w:eastAsia="zh-CN"/>
        </w:rPr>
        <w:t xml:space="preserve"> </w:t>
      </w:r>
      <w:r>
        <w:rPr>
          <w:rFonts w:ascii="Times New Roman" w:hAnsi="Times New Roman" w:eastAsia="Times New Roman" w:cs="Times New Roman"/>
          <w:lang w:eastAsia="zh-CN"/>
        </w:rPr>
        <w:t>3.5.1</w:t>
      </w:r>
      <w:r>
        <w:rPr>
          <w:rFonts w:ascii="Times New Roman" w:hAnsi="Times New Roman" w:eastAsia="Times New Roman" w:cs="Times New Roman"/>
          <w:spacing w:val="4"/>
          <w:lang w:eastAsia="zh-CN"/>
        </w:rPr>
        <w:t xml:space="preserve"> </w:t>
      </w:r>
      <w:r>
        <w:rPr>
          <w:lang w:eastAsia="zh-CN"/>
        </w:rPr>
        <w:t>项至第</w:t>
      </w:r>
      <w:r>
        <w:rPr>
          <w:spacing w:val="-46"/>
          <w:lang w:eastAsia="zh-CN"/>
        </w:rPr>
        <w:t xml:space="preserve"> </w:t>
      </w:r>
      <w:r>
        <w:rPr>
          <w:rFonts w:ascii="Times New Roman" w:hAnsi="Times New Roman" w:eastAsia="Times New Roman" w:cs="Times New Roman"/>
          <w:lang w:eastAsia="zh-CN"/>
        </w:rPr>
        <w:t>3.5.5</w:t>
      </w:r>
      <w:r>
        <w:rPr>
          <w:rFonts w:ascii="Times New Roman" w:hAnsi="Times New Roman" w:eastAsia="Times New Roman" w:cs="Times New Roman"/>
          <w:spacing w:val="4"/>
          <w:lang w:eastAsia="zh-CN"/>
        </w:rPr>
        <w:t xml:space="preserve"> </w:t>
      </w:r>
      <w:r>
        <w:rPr>
          <w:lang w:eastAsia="zh-CN"/>
        </w:rPr>
        <w:t>项规定的有关证明和证件</w:t>
      </w:r>
    </w:p>
    <w:p>
      <w:pPr>
        <w:pStyle w:val="4"/>
        <w:spacing w:line="328" w:lineRule="auto"/>
        <w:ind w:right="62"/>
        <w:rPr>
          <w:lang w:eastAsia="zh-CN"/>
        </w:rPr>
      </w:pPr>
      <w:r>
        <w:rPr>
          <w:lang w:eastAsia="zh-CN"/>
        </w:rPr>
        <w:t xml:space="preserve">的复印件或扫描件。评标委员会依据本章第 </w:t>
      </w:r>
      <w:r>
        <w:rPr>
          <w:rFonts w:ascii="Times New Roman" w:hAnsi="Times New Roman" w:eastAsia="Times New Roman" w:cs="Times New Roman"/>
          <w:lang w:eastAsia="zh-CN"/>
        </w:rPr>
        <w:t>2.1</w:t>
      </w:r>
      <w:r>
        <w:rPr>
          <w:rFonts w:ascii="Times New Roman" w:hAnsi="Times New Roman" w:eastAsia="Times New Roman" w:cs="Times New Roman"/>
          <w:spacing w:val="-29"/>
          <w:lang w:eastAsia="zh-CN"/>
        </w:rPr>
        <w:t xml:space="preserve"> </w:t>
      </w:r>
      <w:r>
        <w:rPr>
          <w:lang w:eastAsia="zh-CN"/>
        </w:rPr>
        <w:t>款规定的标准对投标文件进行初步评审。有一项不符合评 审标准的，否决其投标。</w:t>
      </w:r>
    </w:p>
    <w:p>
      <w:pPr>
        <w:pStyle w:val="4"/>
        <w:spacing w:before="48"/>
        <w:ind w:left="533" w:right="62"/>
        <w:rPr>
          <w:lang w:eastAsia="zh-CN"/>
        </w:rPr>
      </w:pPr>
      <w:r>
        <w:rPr>
          <w:rFonts w:ascii="Times New Roman" w:hAnsi="Times New Roman" w:eastAsia="Times New Roman" w:cs="Times New Roman"/>
          <w:lang w:eastAsia="zh-CN"/>
        </w:rPr>
        <w:t>3.1.3</w:t>
      </w:r>
      <w:r>
        <w:rPr>
          <w:rFonts w:ascii="Times New Roman" w:hAnsi="Times New Roman" w:eastAsia="Times New Roman" w:cs="Times New Roman"/>
          <w:spacing w:val="-3"/>
          <w:lang w:eastAsia="zh-CN"/>
        </w:rPr>
        <w:t xml:space="preserve"> </w:t>
      </w:r>
      <w:r>
        <w:rPr>
          <w:lang w:eastAsia="zh-CN"/>
        </w:rPr>
        <w:t>投标人有以下情形之一的，否决其投标：</w:t>
      </w:r>
    </w:p>
    <w:p>
      <w:pPr>
        <w:pStyle w:val="4"/>
        <w:ind w:left="830" w:right="62"/>
        <w:rPr>
          <w:lang w:eastAsia="zh-CN"/>
        </w:rPr>
      </w:pPr>
      <w:r>
        <w:rPr>
          <w:lang w:eastAsia="zh-CN"/>
        </w:rPr>
        <w:t>（</w:t>
      </w:r>
      <w:r>
        <w:rPr>
          <w:rFonts w:ascii="Times New Roman" w:hAnsi="Times New Roman" w:eastAsia="Times New Roman" w:cs="Times New Roman"/>
          <w:lang w:eastAsia="zh-CN"/>
        </w:rPr>
        <w:t>1</w:t>
      </w:r>
      <w:r>
        <w:rPr>
          <w:lang w:eastAsia="zh-CN"/>
        </w:rPr>
        <w:t>）第二章“投标人须知”第</w:t>
      </w:r>
      <w:r>
        <w:rPr>
          <w:spacing w:val="-55"/>
          <w:lang w:eastAsia="zh-CN"/>
        </w:rPr>
        <w:t xml:space="preserve"> </w:t>
      </w:r>
      <w:r>
        <w:rPr>
          <w:rFonts w:ascii="Times New Roman" w:hAnsi="Times New Roman" w:eastAsia="Times New Roman" w:cs="Times New Roman"/>
          <w:lang w:eastAsia="zh-CN"/>
        </w:rPr>
        <w:t>1.4.3</w:t>
      </w:r>
      <w:r>
        <w:rPr>
          <w:rFonts w:ascii="Times New Roman" w:hAnsi="Times New Roman" w:eastAsia="Times New Roman" w:cs="Times New Roman"/>
          <w:spacing w:val="-5"/>
          <w:lang w:eastAsia="zh-CN"/>
        </w:rPr>
        <w:t xml:space="preserve"> </w:t>
      </w:r>
      <w:r>
        <w:rPr>
          <w:lang w:eastAsia="zh-CN"/>
        </w:rPr>
        <w:t>项规定的任何一种情形的；</w:t>
      </w:r>
    </w:p>
    <w:p>
      <w:pPr>
        <w:pStyle w:val="4"/>
        <w:spacing w:before="107"/>
        <w:ind w:left="830" w:right="62"/>
        <w:rPr>
          <w:lang w:eastAsia="zh-CN"/>
        </w:rPr>
      </w:pPr>
      <w:r>
        <w:rPr>
          <w:lang w:eastAsia="zh-CN"/>
        </w:rPr>
        <w:t>（</w:t>
      </w:r>
      <w:r>
        <w:rPr>
          <w:rFonts w:ascii="Times New Roman" w:hAnsi="Times New Roman" w:eastAsia="Times New Roman" w:cs="Times New Roman"/>
          <w:lang w:eastAsia="zh-CN"/>
        </w:rPr>
        <w:t>2</w:t>
      </w:r>
      <w:r>
        <w:rPr>
          <w:lang w:eastAsia="zh-CN"/>
        </w:rPr>
        <w:t>）串通投标或弄虚作假或有其他违法行为的；</w:t>
      </w:r>
    </w:p>
    <w:p>
      <w:pPr>
        <w:rPr>
          <w:lang w:eastAsia="zh-CN"/>
        </w:rPr>
        <w:sectPr>
          <w:pgSz w:w="11910" w:h="16840"/>
          <w:pgMar w:top="1180" w:right="1000" w:bottom="1200" w:left="1020" w:header="0" w:footer="1013" w:gutter="0"/>
          <w:cols w:space="720" w:num="1"/>
        </w:sectPr>
      </w:pPr>
    </w:p>
    <w:p>
      <w:pPr>
        <w:pStyle w:val="4"/>
        <w:spacing w:before="8"/>
        <w:ind w:left="830" w:right="64"/>
        <w:rPr>
          <w:lang w:eastAsia="zh-CN"/>
        </w:rPr>
      </w:pPr>
      <w:r>
        <w:rPr>
          <w:lang w:eastAsia="zh-CN"/>
        </w:rPr>
        <w:t>（</w:t>
      </w:r>
      <w:r>
        <w:rPr>
          <w:rFonts w:ascii="Times New Roman" w:hAnsi="Times New Roman" w:eastAsia="Times New Roman" w:cs="Times New Roman"/>
          <w:lang w:eastAsia="zh-CN"/>
        </w:rPr>
        <w:t>3</w:t>
      </w:r>
      <w:r>
        <w:rPr>
          <w:lang w:eastAsia="zh-CN"/>
        </w:rPr>
        <w:t>）不按评标委员会要求澄清、说明或补正的。</w:t>
      </w:r>
    </w:p>
    <w:p>
      <w:pPr>
        <w:spacing w:before="9"/>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3.2</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详细评审</w:t>
      </w:r>
    </w:p>
    <w:p>
      <w:pPr>
        <w:spacing w:before="3"/>
        <w:rPr>
          <w:rFonts w:ascii="黑体" w:hAnsi="黑体" w:eastAsia="黑体" w:cs="黑体"/>
          <w:sz w:val="21"/>
          <w:szCs w:val="21"/>
          <w:lang w:eastAsia="zh-CN"/>
        </w:rPr>
      </w:pPr>
    </w:p>
    <w:p>
      <w:pPr>
        <w:pStyle w:val="4"/>
        <w:spacing w:before="0"/>
        <w:ind w:left="473" w:right="64"/>
        <w:rPr>
          <w:lang w:eastAsia="zh-CN"/>
        </w:rPr>
      </w:pPr>
      <w:r>
        <w:rPr>
          <w:rFonts w:ascii="Times New Roman" w:hAnsi="Times New Roman" w:eastAsia="Times New Roman" w:cs="Times New Roman"/>
          <w:lang w:eastAsia="zh-CN"/>
        </w:rPr>
        <w:t>3.2.1</w:t>
      </w:r>
      <w:r>
        <w:rPr>
          <w:rFonts w:ascii="Times New Roman" w:hAnsi="Times New Roman" w:eastAsia="Times New Roman" w:cs="Times New Roman"/>
          <w:spacing w:val="48"/>
          <w:lang w:eastAsia="zh-CN"/>
        </w:rPr>
        <w:t xml:space="preserve"> </w:t>
      </w:r>
      <w:r>
        <w:rPr>
          <w:lang w:eastAsia="zh-CN"/>
        </w:rPr>
        <w:t>评标委员会对投标文件报价文件进行评审。</w:t>
      </w:r>
    </w:p>
    <w:p>
      <w:pPr>
        <w:pStyle w:val="4"/>
        <w:spacing w:line="328" w:lineRule="auto"/>
        <w:ind w:right="206" w:firstLine="360"/>
        <w:jc w:val="both"/>
        <w:rPr>
          <w:lang w:eastAsia="zh-CN"/>
        </w:rPr>
      </w:pPr>
      <w:r>
        <w:rPr>
          <w:rFonts w:ascii="Times New Roman" w:hAnsi="Times New Roman" w:eastAsia="Times New Roman" w:cs="Times New Roman"/>
          <w:lang w:eastAsia="zh-CN"/>
        </w:rPr>
        <w:t>3.2.2</w:t>
      </w:r>
      <w:r>
        <w:rPr>
          <w:rFonts w:ascii="Times New Roman" w:hAnsi="Times New Roman" w:eastAsia="Times New Roman" w:cs="Times New Roman"/>
          <w:spacing w:val="44"/>
          <w:lang w:eastAsia="zh-CN"/>
        </w:rPr>
        <w:t xml:space="preserve"> </w:t>
      </w:r>
      <w:r>
        <w:rPr>
          <w:spacing w:val="-3"/>
          <w:lang w:eastAsia="zh-CN"/>
        </w:rPr>
        <w:t>投标报价有算术错误的，评标委员会按以下原则对投标报价进行修正，修正的价格经投标人书面</w:t>
      </w:r>
      <w:r>
        <w:rPr>
          <w:lang w:eastAsia="zh-CN"/>
        </w:rPr>
        <w:t xml:space="preserve"> 确认后具有约束力。投标人不接受修正价格的，否决其投标。</w:t>
      </w:r>
    </w:p>
    <w:p>
      <w:pPr>
        <w:pStyle w:val="4"/>
        <w:spacing w:before="48"/>
        <w:ind w:left="473" w:right="64"/>
        <w:rPr>
          <w:lang w:eastAsia="zh-CN"/>
        </w:rPr>
      </w:pPr>
      <w:r>
        <w:rPr>
          <w:lang w:eastAsia="zh-CN"/>
        </w:rPr>
        <w:t>（</w:t>
      </w:r>
      <w:r>
        <w:rPr>
          <w:rFonts w:ascii="Times New Roman" w:hAnsi="Times New Roman" w:eastAsia="Times New Roman" w:cs="Times New Roman"/>
          <w:lang w:eastAsia="zh-CN"/>
        </w:rPr>
        <w:t>1</w:t>
      </w:r>
      <w:r>
        <w:rPr>
          <w:lang w:eastAsia="zh-CN"/>
        </w:rPr>
        <w:t>）投标文件中的大写金额与小写金额不一致的，以大写金额为准；</w:t>
      </w:r>
    </w:p>
    <w:p>
      <w:pPr>
        <w:pStyle w:val="4"/>
        <w:spacing w:line="328" w:lineRule="auto"/>
        <w:ind w:right="208" w:firstLine="360"/>
        <w:jc w:val="both"/>
        <w:rPr>
          <w:lang w:eastAsia="zh-CN"/>
        </w:rPr>
      </w:pPr>
      <w:r>
        <w:rPr>
          <w:spacing w:val="-3"/>
          <w:lang w:eastAsia="zh-CN"/>
        </w:rPr>
        <w:t>（</w:t>
      </w:r>
      <w:r>
        <w:rPr>
          <w:rFonts w:ascii="Times New Roman" w:hAnsi="Times New Roman" w:eastAsia="Times New Roman" w:cs="Times New Roman"/>
          <w:spacing w:val="-3"/>
          <w:lang w:eastAsia="zh-CN"/>
        </w:rPr>
        <w:t>2</w:t>
      </w:r>
      <w:r>
        <w:rPr>
          <w:spacing w:val="-3"/>
          <w:lang w:eastAsia="zh-CN"/>
        </w:rPr>
        <w:t>）总价金额与依据单价计算出的结果不一致的，以单价金额为准修正总价，但单价金额小数点有明</w:t>
      </w:r>
      <w:r>
        <w:rPr>
          <w:lang w:eastAsia="zh-CN"/>
        </w:rPr>
        <w:t xml:space="preserve"> 显错误的除外。</w:t>
      </w:r>
    </w:p>
    <w:p>
      <w:pPr>
        <w:pStyle w:val="4"/>
        <w:spacing w:before="48" w:line="331"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）当单价与数量相乘不等于合价时，以单价计算为准；如果单价有明显的小数点位置差错，应以标</w:t>
      </w:r>
      <w:r>
        <w:rPr>
          <w:lang w:eastAsia="zh-CN"/>
        </w:rPr>
        <w:t xml:space="preserve"> 出的合价为准，同时对单价予以修正。</w:t>
      </w:r>
    </w:p>
    <w:p>
      <w:pPr>
        <w:pStyle w:val="4"/>
        <w:spacing w:before="44"/>
        <w:ind w:left="473" w:right="64"/>
        <w:rPr>
          <w:lang w:eastAsia="zh-CN"/>
        </w:rPr>
      </w:pPr>
      <w:r>
        <w:rPr>
          <w:lang w:eastAsia="zh-CN"/>
        </w:rPr>
        <w:t>（</w:t>
      </w:r>
      <w:r>
        <w:rPr>
          <w:rFonts w:ascii="Times New Roman" w:hAnsi="Times New Roman" w:eastAsia="Times New Roman" w:cs="Times New Roman"/>
          <w:lang w:eastAsia="zh-CN"/>
        </w:rPr>
        <w:t>4</w:t>
      </w:r>
      <w:r>
        <w:rPr>
          <w:lang w:eastAsia="zh-CN"/>
        </w:rPr>
        <w:t>）当各子目的合价累计不等于总价时，应以各子目合价累计数为准，修正总价。</w:t>
      </w:r>
    </w:p>
    <w:p>
      <w:pPr>
        <w:pStyle w:val="4"/>
        <w:spacing w:line="331" w:lineRule="auto"/>
        <w:ind w:right="189" w:firstLine="360"/>
        <w:jc w:val="both"/>
        <w:rPr>
          <w:lang w:eastAsia="zh-CN"/>
        </w:rPr>
      </w:pPr>
      <w:r>
        <w:rPr>
          <w:rFonts w:ascii="Times New Roman" w:hAnsi="Times New Roman" w:eastAsia="Times New Roman" w:cs="Times New Roman"/>
          <w:lang w:eastAsia="zh-CN"/>
        </w:rPr>
        <w:t>3.2.3</w:t>
      </w:r>
      <w:r>
        <w:rPr>
          <w:rFonts w:ascii="Times New Roman" w:hAnsi="Times New Roman" w:eastAsia="Times New Roman" w:cs="Times New Roman"/>
          <w:spacing w:val="39"/>
          <w:lang w:eastAsia="zh-CN"/>
        </w:rPr>
        <w:t xml:space="preserve"> </w:t>
      </w:r>
      <w:r>
        <w:rPr>
          <w:spacing w:val="-3"/>
          <w:lang w:eastAsia="zh-CN"/>
        </w:rPr>
        <w:t>工程量清单中的投标报价有其他错误的，评标委员会按以下原则对投标报价进行修正，修正的价</w:t>
      </w:r>
      <w:r>
        <w:rPr>
          <w:lang w:eastAsia="zh-CN"/>
        </w:rPr>
        <w:t xml:space="preserve"> </w:t>
      </w:r>
      <w:r>
        <w:rPr>
          <w:spacing w:val="-2"/>
          <w:lang w:eastAsia="zh-CN"/>
        </w:rPr>
        <w:t>格经投标人书面确认后具有约束力。投标人不接受修正价格的，否决其投标，并其投标保证金不予退还。</w:t>
      </w:r>
    </w:p>
    <w:p>
      <w:pPr>
        <w:pStyle w:val="4"/>
        <w:spacing w:before="43" w:line="340"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1</w:t>
      </w:r>
      <w:r>
        <w:rPr>
          <w:spacing w:val="-3"/>
          <w:lang w:eastAsia="zh-CN"/>
        </w:rPr>
        <w:t>）在招标人给定的工程量清单中漏报了某个工程子目的单价、合价或总额价，或所报单价、合价或</w:t>
      </w:r>
      <w:r>
        <w:rPr>
          <w:lang w:eastAsia="zh-CN"/>
        </w:rPr>
        <w:t xml:space="preserve"> </w:t>
      </w:r>
      <w:r>
        <w:rPr>
          <w:spacing w:val="-2"/>
          <w:lang w:eastAsia="zh-CN"/>
        </w:rPr>
        <w:t>总额价减少了报价范围，则漏报的工程子目单价、合价和总额价或单价、合价和总额价中减少的报价内容</w:t>
      </w:r>
      <w:r>
        <w:rPr>
          <w:spacing w:val="-43"/>
          <w:lang w:eastAsia="zh-CN"/>
        </w:rPr>
        <w:t xml:space="preserve"> </w:t>
      </w:r>
      <w:r>
        <w:rPr>
          <w:lang w:eastAsia="zh-CN"/>
        </w:rPr>
        <w:t>视为已含入其他工程子目的单价、合价和总额价之中。</w:t>
      </w:r>
    </w:p>
    <w:p>
      <w:pPr>
        <w:pStyle w:val="4"/>
        <w:spacing w:before="35" w:line="340"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2</w:t>
      </w:r>
      <w:r>
        <w:rPr>
          <w:spacing w:val="-3"/>
          <w:lang w:eastAsia="zh-CN"/>
        </w:rPr>
        <w:t>）在招标人给定的工程量清单中多报了某个工程子目的单价、合价或总额价，或所报单价、合价或</w:t>
      </w:r>
      <w:r>
        <w:rPr>
          <w:lang w:eastAsia="zh-CN"/>
        </w:rPr>
        <w:t xml:space="preserve"> </w:t>
      </w:r>
      <w:r>
        <w:rPr>
          <w:spacing w:val="-2"/>
          <w:lang w:eastAsia="zh-CN"/>
        </w:rPr>
        <w:t>总额价增加了报价范围，则从投标报价中扣除多报的工程子目报价或工程子目中增加了报价范围的部分报</w:t>
      </w:r>
      <w:r>
        <w:rPr>
          <w:spacing w:val="-43"/>
          <w:lang w:eastAsia="zh-CN"/>
        </w:rPr>
        <w:t xml:space="preserve"> </w:t>
      </w:r>
      <w:r>
        <w:rPr>
          <w:lang w:eastAsia="zh-CN"/>
        </w:rPr>
        <w:t>价。</w:t>
      </w:r>
    </w:p>
    <w:p>
      <w:pPr>
        <w:pStyle w:val="4"/>
        <w:spacing w:before="35" w:line="331" w:lineRule="auto"/>
        <w:ind w:right="206" w:firstLine="360"/>
        <w:jc w:val="both"/>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）当单价与数量的乘积与合价（金额）虽然一致，但投标人修改了该子目的工程数量，则其合价按</w:t>
      </w:r>
      <w:r>
        <w:rPr>
          <w:lang w:eastAsia="zh-CN"/>
        </w:rPr>
        <w:t xml:space="preserve"> 招标人给定的工程数量乘以投标人所报单价予以修正。</w:t>
      </w:r>
    </w:p>
    <w:p>
      <w:pPr>
        <w:pStyle w:val="4"/>
        <w:spacing w:before="46" w:line="328" w:lineRule="auto"/>
        <w:ind w:right="206" w:firstLine="360"/>
        <w:jc w:val="both"/>
        <w:rPr>
          <w:lang w:eastAsia="zh-CN"/>
        </w:rPr>
      </w:pPr>
      <w:r>
        <w:rPr>
          <w:rFonts w:ascii="Times New Roman" w:hAnsi="Times New Roman" w:eastAsia="Times New Roman" w:cs="Times New Roman"/>
          <w:lang w:eastAsia="zh-CN"/>
        </w:rPr>
        <w:t>3.2.4</w:t>
      </w:r>
      <w:r>
        <w:rPr>
          <w:rFonts w:ascii="Times New Roman" w:hAnsi="Times New Roman" w:eastAsia="Times New Roman" w:cs="Times New Roman"/>
          <w:spacing w:val="2"/>
          <w:lang w:eastAsia="zh-CN"/>
        </w:rPr>
        <w:t xml:space="preserve"> </w:t>
      </w:r>
      <w:r>
        <w:rPr>
          <w:spacing w:val="-3"/>
          <w:lang w:eastAsia="zh-CN"/>
        </w:rPr>
        <w:t>修正后的最终投标报价若超过招标文件设定的最高投标限价（如有），投标人的投标文件作无效</w:t>
      </w:r>
      <w:r>
        <w:rPr>
          <w:lang w:eastAsia="zh-CN"/>
        </w:rPr>
        <w:t xml:space="preserve"> 投标处理。</w:t>
      </w:r>
    </w:p>
    <w:p>
      <w:pPr>
        <w:spacing w:before="48" w:line="331" w:lineRule="auto"/>
        <w:ind w:left="112" w:right="109" w:firstLine="360"/>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3.2.5</w:t>
      </w:r>
      <w:r>
        <w:rPr>
          <w:rFonts w:ascii="Times New Roman" w:hAnsi="Times New Roman" w:eastAsia="Times New Roman" w:cs="Times New Roman"/>
          <w:b/>
          <w:bCs/>
          <w:spacing w:val="50"/>
          <w:sz w:val="21"/>
          <w:szCs w:val="21"/>
          <w:lang w:eastAsia="zh-CN"/>
        </w:rPr>
        <w:t xml:space="preserve"> </w:t>
      </w:r>
      <w:r>
        <w:rPr>
          <w:rFonts w:ascii="宋体" w:hAnsi="宋体" w:eastAsia="宋体" w:cs="宋体"/>
          <w:b/>
          <w:bCs/>
          <w:sz w:val="21"/>
          <w:szCs w:val="21"/>
          <w:lang w:eastAsia="zh-CN"/>
        </w:rPr>
        <w:t>评标委员会发现投标人的投标报价明显低于其他投标人报价或者在设有标底时明显低于标底的， 应当要求该投标人对相应投标报价作出书面说明，并提供相关证明材料。</w:t>
      </w:r>
    </w:p>
    <w:p>
      <w:pPr>
        <w:pStyle w:val="4"/>
        <w:spacing w:before="43" w:line="350" w:lineRule="auto"/>
        <w:ind w:right="207" w:firstLine="360"/>
        <w:jc w:val="both"/>
        <w:rPr>
          <w:lang w:eastAsia="zh-CN"/>
        </w:rPr>
      </w:pPr>
      <w:r>
        <w:rPr>
          <w:spacing w:val="-1"/>
          <w:lang w:eastAsia="zh-CN"/>
        </w:rPr>
        <w:t>投标人不能证明可以按照其报价以及招标文件规定的质量标准和履行期限完成招标项目的，评标委员</w:t>
      </w:r>
      <w:r>
        <w:rPr>
          <w:lang w:eastAsia="zh-CN"/>
        </w:rPr>
        <w:t xml:space="preserve"> 会应当认定该投标人以低于成本价竞标，并否决其投标。</w:t>
      </w:r>
    </w:p>
    <w:p>
      <w:pPr>
        <w:pStyle w:val="4"/>
        <w:spacing w:before="29"/>
        <w:ind w:left="533" w:right="64"/>
        <w:rPr>
          <w:lang w:eastAsia="zh-CN"/>
        </w:rPr>
      </w:pPr>
      <w:r>
        <w:rPr>
          <w:rFonts w:ascii="Times New Roman" w:hAnsi="Times New Roman" w:eastAsia="Times New Roman" w:cs="Times New Roman"/>
          <w:lang w:eastAsia="zh-CN"/>
        </w:rPr>
        <w:t>3.2.6</w:t>
      </w:r>
      <w:r>
        <w:rPr>
          <w:rFonts w:ascii="Times New Roman" w:hAnsi="Times New Roman" w:eastAsia="Times New Roman" w:cs="Times New Roman"/>
          <w:spacing w:val="49"/>
          <w:lang w:eastAsia="zh-CN"/>
        </w:rPr>
        <w:t xml:space="preserve"> </w:t>
      </w:r>
      <w:r>
        <w:rPr>
          <w:lang w:eastAsia="zh-CN"/>
        </w:rPr>
        <w:t>投标人有以下情形之一的，否决其投标：</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1</w:t>
      </w:r>
      <w:r>
        <w:rPr>
          <w:lang w:eastAsia="zh-CN"/>
        </w:rPr>
        <w:t>）串通投标或弄虚作假或有其他违法行为的；</w:t>
      </w:r>
    </w:p>
    <w:p>
      <w:pPr>
        <w:pStyle w:val="4"/>
        <w:ind w:left="473" w:right="64"/>
        <w:rPr>
          <w:lang w:eastAsia="zh-CN"/>
        </w:rPr>
      </w:pPr>
      <w:r>
        <w:rPr>
          <w:lang w:eastAsia="zh-CN"/>
        </w:rPr>
        <w:t>（</w:t>
      </w:r>
      <w:r>
        <w:rPr>
          <w:rFonts w:ascii="Times New Roman" w:hAnsi="Times New Roman" w:eastAsia="Times New Roman" w:cs="Times New Roman"/>
          <w:lang w:eastAsia="zh-CN"/>
        </w:rPr>
        <w:t>2</w:t>
      </w:r>
      <w:r>
        <w:rPr>
          <w:lang w:eastAsia="zh-CN"/>
        </w:rPr>
        <w:t>）不按评标委员会要求澄清、说明或补正的。</w:t>
      </w:r>
    </w:p>
    <w:p>
      <w:pPr>
        <w:spacing w:before="9"/>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3.3 投标文件相关信息的核查</w:t>
      </w:r>
    </w:p>
    <w:p>
      <w:pPr>
        <w:pStyle w:val="4"/>
        <w:spacing w:before="167" w:line="357" w:lineRule="auto"/>
        <w:ind w:right="206" w:firstLine="420"/>
        <w:jc w:val="both"/>
        <w:rPr>
          <w:lang w:eastAsia="zh-CN"/>
        </w:rPr>
      </w:pPr>
      <w:r>
        <w:rPr>
          <w:rFonts w:cs="宋体"/>
          <w:lang w:eastAsia="zh-CN"/>
        </w:rPr>
        <w:t>3.3.1</w:t>
      </w:r>
      <w:r>
        <w:rPr>
          <w:rFonts w:cs="宋体"/>
          <w:spacing w:val="-28"/>
          <w:lang w:eastAsia="zh-CN"/>
        </w:rPr>
        <w:t xml:space="preserve"> </w:t>
      </w:r>
      <w:r>
        <w:rPr>
          <w:lang w:eastAsia="zh-CN"/>
        </w:rPr>
        <w:t xml:space="preserve">评标委员会应对在评标过程中发现的投标人与投标人之间、投标人与招标人之间存在的串通投 </w:t>
      </w:r>
      <w:r>
        <w:rPr>
          <w:spacing w:val="-2"/>
          <w:lang w:eastAsia="zh-CN"/>
        </w:rPr>
        <w:t>标的情形进行评审和认定。投标人存在串通投标、弄虚作假、行贿等违法行为的，评标委员会应否决其投</w:t>
      </w:r>
      <w:r>
        <w:rPr>
          <w:spacing w:val="-47"/>
          <w:lang w:eastAsia="zh-CN"/>
        </w:rPr>
        <w:t xml:space="preserve"> </w:t>
      </w:r>
      <w:r>
        <w:rPr>
          <w:lang w:eastAsia="zh-CN"/>
        </w:rPr>
        <w:t>标。</w:t>
      </w:r>
    </w:p>
    <w:p>
      <w:pPr>
        <w:spacing w:line="357" w:lineRule="auto"/>
        <w:jc w:val="both"/>
        <w:rPr>
          <w:lang w:eastAsia="zh-CN"/>
        </w:rPr>
        <w:sectPr>
          <w:pgSz w:w="11910" w:h="16840"/>
          <w:pgMar w:top="1180" w:right="920" w:bottom="1200" w:left="1020" w:header="0" w:footer="1013" w:gutter="0"/>
          <w:cols w:space="720" w:num="1"/>
        </w:sectPr>
      </w:pPr>
    </w:p>
    <w:p>
      <w:pPr>
        <w:pStyle w:val="4"/>
        <w:spacing w:before="20" w:line="357" w:lineRule="auto"/>
        <w:ind w:left="533" w:right="2193"/>
        <w:rPr>
          <w:lang w:eastAsia="zh-CN"/>
        </w:rPr>
      </w:pPr>
      <w:r>
        <w:rPr>
          <w:rFonts w:cs="宋体"/>
          <w:lang w:eastAsia="zh-CN"/>
        </w:rPr>
        <w:t>(1)</w:t>
      </w:r>
      <w:r>
        <w:rPr>
          <w:lang w:eastAsia="zh-CN"/>
        </w:rPr>
        <w:t xml:space="preserve">有下列情形之一的，属于投标人相互串通投标： </w:t>
      </w:r>
    </w:p>
    <w:p>
      <w:pPr>
        <w:pStyle w:val="4"/>
        <w:spacing w:before="20" w:line="357" w:lineRule="auto"/>
        <w:ind w:left="533" w:right="2193"/>
        <w:rPr>
          <w:lang w:eastAsia="zh-CN"/>
        </w:rPr>
      </w:pPr>
      <w:r>
        <w:rPr>
          <w:rFonts w:cs="宋体"/>
          <w:lang w:eastAsia="zh-CN"/>
        </w:rPr>
        <w:t>a.</w:t>
      </w:r>
      <w:r>
        <w:rPr>
          <w:lang w:eastAsia="zh-CN"/>
        </w:rPr>
        <w:t xml:space="preserve">投标人之间协商投标报价等投标文件的实质性内容； </w:t>
      </w:r>
    </w:p>
    <w:p>
      <w:pPr>
        <w:pStyle w:val="4"/>
        <w:spacing w:before="20" w:line="357" w:lineRule="auto"/>
        <w:ind w:left="533" w:right="2193"/>
        <w:rPr>
          <w:lang w:eastAsia="zh-CN"/>
        </w:rPr>
      </w:pPr>
      <w:r>
        <w:rPr>
          <w:rFonts w:cs="宋体"/>
          <w:lang w:eastAsia="zh-CN"/>
        </w:rPr>
        <w:t>b.</w:t>
      </w:r>
      <w:r>
        <w:rPr>
          <w:lang w:eastAsia="zh-CN"/>
        </w:rPr>
        <w:t xml:space="preserve">投标人之间约定中标人； </w:t>
      </w:r>
    </w:p>
    <w:p>
      <w:pPr>
        <w:pStyle w:val="4"/>
        <w:spacing w:before="20" w:line="357" w:lineRule="auto"/>
        <w:ind w:left="533" w:right="2193"/>
        <w:rPr>
          <w:lang w:eastAsia="zh-CN"/>
        </w:rPr>
      </w:pPr>
      <w:r>
        <w:rPr>
          <w:rFonts w:cs="宋体"/>
          <w:lang w:eastAsia="zh-CN"/>
        </w:rPr>
        <w:t>c.</w:t>
      </w:r>
      <w:r>
        <w:rPr>
          <w:lang w:eastAsia="zh-CN"/>
        </w:rPr>
        <w:t xml:space="preserve">投标人之间约定部分投标人放弃投标或者中标； </w:t>
      </w:r>
    </w:p>
    <w:p>
      <w:pPr>
        <w:pStyle w:val="4"/>
        <w:spacing w:before="20" w:line="357" w:lineRule="auto"/>
        <w:ind w:left="533" w:right="2193"/>
        <w:rPr>
          <w:lang w:eastAsia="zh-CN"/>
        </w:rPr>
      </w:pPr>
      <w:r>
        <w:rPr>
          <w:rFonts w:cs="宋体"/>
          <w:spacing w:val="-2"/>
          <w:lang w:eastAsia="zh-CN"/>
        </w:rPr>
        <w:t>d.</w:t>
      </w:r>
      <w:r>
        <w:rPr>
          <w:spacing w:val="-2"/>
          <w:lang w:eastAsia="zh-CN"/>
        </w:rPr>
        <w:t>属于同一集团、协会、商会等组织成员的投标人按照该组织要求协同投标；</w:t>
      </w:r>
      <w:r>
        <w:rPr>
          <w:spacing w:val="-40"/>
          <w:lang w:eastAsia="zh-CN"/>
        </w:rPr>
        <w:t xml:space="preserve"> </w:t>
      </w:r>
      <w:r>
        <w:rPr>
          <w:rFonts w:cs="宋体"/>
          <w:lang w:eastAsia="zh-CN"/>
        </w:rPr>
        <w:t>e.</w:t>
      </w:r>
      <w:r>
        <w:rPr>
          <w:lang w:eastAsia="zh-CN"/>
        </w:rPr>
        <w:t xml:space="preserve">投标人之间为谋取中标或者排斥特定投标人而采取的其他联合行动。 </w:t>
      </w:r>
    </w:p>
    <w:p>
      <w:pPr>
        <w:pStyle w:val="4"/>
        <w:spacing w:before="20" w:line="357" w:lineRule="auto"/>
        <w:ind w:left="533" w:right="2193"/>
        <w:rPr>
          <w:lang w:eastAsia="zh-CN"/>
        </w:rPr>
      </w:pPr>
      <w:r>
        <w:rPr>
          <w:rFonts w:cs="宋体"/>
          <w:lang w:eastAsia="zh-CN"/>
        </w:rPr>
        <w:t>(2)</w:t>
      </w:r>
      <w:r>
        <w:rPr>
          <w:lang w:eastAsia="zh-CN"/>
        </w:rPr>
        <w:t xml:space="preserve">有下列情形之一的，视为投标人相互串通投标： </w:t>
      </w:r>
    </w:p>
    <w:p>
      <w:pPr>
        <w:pStyle w:val="4"/>
        <w:spacing w:before="20" w:line="357" w:lineRule="auto"/>
        <w:ind w:left="533" w:right="2193"/>
        <w:rPr>
          <w:lang w:eastAsia="zh-CN"/>
        </w:rPr>
      </w:pPr>
      <w:r>
        <w:rPr>
          <w:rFonts w:cs="宋体"/>
          <w:lang w:eastAsia="zh-CN"/>
        </w:rPr>
        <w:t>a.</w:t>
      </w:r>
      <w:r>
        <w:rPr>
          <w:lang w:eastAsia="zh-CN"/>
        </w:rPr>
        <w:t xml:space="preserve">不同投标人的投标文件由同一单位或者个人编制； </w:t>
      </w:r>
    </w:p>
    <w:p>
      <w:pPr>
        <w:pStyle w:val="4"/>
        <w:spacing w:before="20" w:line="357" w:lineRule="auto"/>
        <w:ind w:left="533" w:right="2193"/>
        <w:rPr>
          <w:lang w:eastAsia="zh-CN"/>
        </w:rPr>
      </w:pPr>
      <w:r>
        <w:rPr>
          <w:rFonts w:cs="宋体"/>
          <w:lang w:eastAsia="zh-CN"/>
        </w:rPr>
        <w:t>b.</w:t>
      </w:r>
      <w:r>
        <w:rPr>
          <w:lang w:eastAsia="zh-CN"/>
        </w:rPr>
        <w:t xml:space="preserve">不同投标人委托同一单位或者个人办理投标事宜； </w:t>
      </w:r>
    </w:p>
    <w:p>
      <w:pPr>
        <w:pStyle w:val="4"/>
        <w:spacing w:before="20" w:line="357" w:lineRule="auto"/>
        <w:ind w:left="533" w:right="2193"/>
        <w:rPr>
          <w:lang w:eastAsia="zh-CN"/>
        </w:rPr>
      </w:pPr>
      <w:r>
        <w:rPr>
          <w:rFonts w:cs="宋体"/>
          <w:lang w:eastAsia="zh-CN"/>
        </w:rPr>
        <w:t>c.</w:t>
      </w:r>
      <w:r>
        <w:rPr>
          <w:lang w:eastAsia="zh-CN"/>
        </w:rPr>
        <w:t xml:space="preserve">不同投标人的投标文件载明的项目管理成员为同一人； </w:t>
      </w:r>
    </w:p>
    <w:p>
      <w:pPr>
        <w:pStyle w:val="4"/>
        <w:spacing w:before="20" w:line="357" w:lineRule="auto"/>
        <w:ind w:left="533" w:right="2193"/>
        <w:rPr>
          <w:lang w:eastAsia="zh-CN"/>
        </w:rPr>
      </w:pPr>
      <w:r>
        <w:rPr>
          <w:rFonts w:cs="宋体"/>
          <w:lang w:eastAsia="zh-CN"/>
        </w:rPr>
        <w:t>d.</w:t>
      </w:r>
      <w:r>
        <w:rPr>
          <w:lang w:eastAsia="zh-CN"/>
        </w:rPr>
        <w:t xml:space="preserve">不同投标人的投标文件异常一致或者投标报价呈规律性差异； </w:t>
      </w:r>
    </w:p>
    <w:p>
      <w:pPr>
        <w:pStyle w:val="4"/>
        <w:spacing w:before="20" w:line="357" w:lineRule="auto"/>
        <w:ind w:left="533" w:right="2193"/>
        <w:rPr>
          <w:lang w:eastAsia="zh-CN"/>
        </w:rPr>
      </w:pPr>
      <w:r>
        <w:rPr>
          <w:rFonts w:cs="宋体"/>
          <w:lang w:eastAsia="zh-CN"/>
        </w:rPr>
        <w:t>e.</w:t>
      </w:r>
      <w:r>
        <w:rPr>
          <w:lang w:eastAsia="zh-CN"/>
        </w:rPr>
        <w:t xml:space="preserve">不同投标人的投标文件相互混装； </w:t>
      </w:r>
    </w:p>
    <w:p>
      <w:pPr>
        <w:pStyle w:val="4"/>
        <w:spacing w:before="20" w:line="357" w:lineRule="auto"/>
        <w:ind w:left="533" w:right="2193"/>
        <w:rPr>
          <w:lang w:eastAsia="zh-CN"/>
        </w:rPr>
      </w:pPr>
      <w:r>
        <w:rPr>
          <w:rFonts w:cs="宋体"/>
          <w:lang w:eastAsia="zh-CN"/>
        </w:rPr>
        <w:t>f.</w:t>
      </w:r>
      <w:r>
        <w:rPr>
          <w:lang w:eastAsia="zh-CN"/>
        </w:rPr>
        <w:t xml:space="preserve">不同投标人的投标保证金从同一单位或者个人的账户转出。 </w:t>
      </w:r>
    </w:p>
    <w:p>
      <w:pPr>
        <w:pStyle w:val="4"/>
        <w:spacing w:before="20" w:line="357" w:lineRule="auto"/>
        <w:ind w:left="533" w:right="2193"/>
        <w:rPr>
          <w:lang w:eastAsia="zh-CN"/>
        </w:rPr>
      </w:pPr>
      <w:r>
        <w:rPr>
          <w:rFonts w:cs="宋体"/>
          <w:lang w:eastAsia="zh-CN"/>
        </w:rPr>
        <w:t>(3)</w:t>
      </w:r>
      <w:r>
        <w:rPr>
          <w:lang w:eastAsia="zh-CN"/>
        </w:rPr>
        <w:t xml:space="preserve">有下列情形之一的，属于招标人与投标人串通投标： </w:t>
      </w:r>
    </w:p>
    <w:p>
      <w:pPr>
        <w:pStyle w:val="4"/>
        <w:spacing w:before="20" w:line="357" w:lineRule="auto"/>
        <w:ind w:left="533" w:right="2193"/>
        <w:rPr>
          <w:rFonts w:cs="宋体"/>
          <w:lang w:eastAsia="zh-CN"/>
        </w:rPr>
      </w:pPr>
      <w:r>
        <w:rPr>
          <w:rFonts w:cs="宋体"/>
          <w:lang w:eastAsia="zh-CN"/>
        </w:rPr>
        <w:t>a.</w:t>
      </w:r>
      <w:r>
        <w:rPr>
          <w:lang w:eastAsia="zh-CN"/>
        </w:rPr>
        <w:t>招标人在开标前开启投标文件并将有关信息泄露给其他投标人</w:t>
      </w:r>
      <w:r>
        <w:rPr>
          <w:rFonts w:cs="宋体"/>
          <w:lang w:eastAsia="zh-CN"/>
        </w:rPr>
        <w:t xml:space="preserve">; </w:t>
      </w:r>
    </w:p>
    <w:p>
      <w:pPr>
        <w:pStyle w:val="4"/>
        <w:spacing w:before="20" w:line="357" w:lineRule="auto"/>
        <w:ind w:left="533" w:right="2193"/>
        <w:rPr>
          <w:lang w:eastAsia="zh-CN"/>
        </w:rPr>
      </w:pPr>
      <w:r>
        <w:rPr>
          <w:rFonts w:cs="宋体"/>
          <w:lang w:eastAsia="zh-CN"/>
        </w:rPr>
        <w:t>b.</w:t>
      </w:r>
      <w:r>
        <w:rPr>
          <w:lang w:eastAsia="zh-CN"/>
        </w:rPr>
        <w:t xml:space="preserve">招标人直接或者间接向投标人泄露标底、评标委员会成员等信息； </w:t>
      </w:r>
    </w:p>
    <w:p>
      <w:pPr>
        <w:pStyle w:val="4"/>
        <w:spacing w:before="20" w:line="357" w:lineRule="auto"/>
        <w:ind w:left="533" w:right="2193"/>
        <w:rPr>
          <w:lang w:eastAsia="zh-CN"/>
        </w:rPr>
      </w:pPr>
      <w:r>
        <w:rPr>
          <w:rFonts w:cs="宋体"/>
          <w:lang w:eastAsia="zh-CN"/>
        </w:rPr>
        <w:t>c.</w:t>
      </w:r>
      <w:r>
        <w:rPr>
          <w:lang w:eastAsia="zh-CN"/>
        </w:rPr>
        <w:t xml:space="preserve">招标人明示或者暗示投标人压低或者抬高投标报价； </w:t>
      </w:r>
    </w:p>
    <w:p>
      <w:pPr>
        <w:pStyle w:val="4"/>
        <w:spacing w:before="20" w:line="357" w:lineRule="auto"/>
        <w:ind w:left="533" w:right="2193"/>
        <w:rPr>
          <w:lang w:eastAsia="zh-CN"/>
        </w:rPr>
      </w:pPr>
      <w:r>
        <w:rPr>
          <w:rFonts w:cs="宋体"/>
          <w:lang w:eastAsia="zh-CN"/>
        </w:rPr>
        <w:t>d.</w:t>
      </w:r>
      <w:r>
        <w:rPr>
          <w:lang w:eastAsia="zh-CN"/>
        </w:rPr>
        <w:t xml:space="preserve">招标人授意投标人撤换、修改投标文件； </w:t>
      </w:r>
    </w:p>
    <w:p>
      <w:pPr>
        <w:pStyle w:val="4"/>
        <w:spacing w:before="20" w:line="357" w:lineRule="auto"/>
        <w:ind w:left="533" w:right="2193"/>
        <w:rPr>
          <w:lang w:eastAsia="zh-CN"/>
        </w:rPr>
      </w:pPr>
      <w:r>
        <w:rPr>
          <w:rFonts w:cs="宋体"/>
          <w:lang w:eastAsia="zh-CN"/>
        </w:rPr>
        <w:t>e.</w:t>
      </w:r>
      <w:r>
        <w:rPr>
          <w:lang w:eastAsia="zh-CN"/>
        </w:rPr>
        <w:t xml:space="preserve">招标人明示或者暗示投标人为特定投标人中标提供方便； </w:t>
      </w:r>
    </w:p>
    <w:p>
      <w:pPr>
        <w:pStyle w:val="4"/>
        <w:spacing w:before="20" w:line="357" w:lineRule="auto"/>
        <w:ind w:left="533" w:right="2193"/>
        <w:rPr>
          <w:lang w:eastAsia="zh-CN"/>
        </w:rPr>
      </w:pPr>
      <w:r>
        <w:rPr>
          <w:rFonts w:cs="宋体"/>
          <w:lang w:eastAsia="zh-CN"/>
        </w:rPr>
        <w:t>f.</w:t>
      </w:r>
      <w:r>
        <w:rPr>
          <w:lang w:eastAsia="zh-CN"/>
        </w:rPr>
        <w:t xml:space="preserve">招标人与投标人为谋求特定投标人中标而采取的其他串通行为。 </w:t>
      </w:r>
    </w:p>
    <w:p>
      <w:pPr>
        <w:pStyle w:val="4"/>
        <w:spacing w:before="20" w:line="357" w:lineRule="auto"/>
        <w:ind w:left="533" w:right="2193"/>
        <w:rPr>
          <w:lang w:eastAsia="zh-CN"/>
        </w:rPr>
      </w:pPr>
      <w:r>
        <w:rPr>
          <w:rFonts w:cs="宋体"/>
          <w:lang w:eastAsia="zh-CN"/>
        </w:rPr>
        <w:t>(4)</w:t>
      </w:r>
      <w:r>
        <w:rPr>
          <w:lang w:eastAsia="zh-CN"/>
        </w:rPr>
        <w:t xml:space="preserve">投标人有下列情形之一的，属于弄虚作假的行为： </w:t>
      </w:r>
    </w:p>
    <w:p>
      <w:pPr>
        <w:pStyle w:val="4"/>
        <w:spacing w:before="20" w:line="357" w:lineRule="auto"/>
        <w:ind w:left="533" w:right="2193"/>
        <w:rPr>
          <w:lang w:eastAsia="zh-CN"/>
        </w:rPr>
      </w:pPr>
      <w:r>
        <w:rPr>
          <w:rFonts w:cs="宋体"/>
          <w:lang w:eastAsia="zh-CN"/>
        </w:rPr>
        <w:t>a.</w:t>
      </w:r>
      <w:r>
        <w:rPr>
          <w:lang w:eastAsia="zh-CN"/>
        </w:rPr>
        <w:t xml:space="preserve">使用通过受让或者租借等方式获取的资格、资质证书投标； </w:t>
      </w:r>
    </w:p>
    <w:p>
      <w:pPr>
        <w:pStyle w:val="4"/>
        <w:spacing w:before="20" w:line="357" w:lineRule="auto"/>
        <w:ind w:left="533" w:right="2193"/>
        <w:rPr>
          <w:lang w:eastAsia="zh-CN"/>
        </w:rPr>
      </w:pPr>
      <w:r>
        <w:rPr>
          <w:rFonts w:cs="宋体"/>
          <w:lang w:eastAsia="zh-CN"/>
        </w:rPr>
        <w:t>b.</w:t>
      </w:r>
      <w:r>
        <w:rPr>
          <w:lang w:eastAsia="zh-CN"/>
        </w:rPr>
        <w:t>使用伪造、变造的许可证件；</w:t>
      </w:r>
    </w:p>
    <w:p>
      <w:pPr>
        <w:pStyle w:val="4"/>
        <w:spacing w:before="30" w:line="357" w:lineRule="auto"/>
        <w:ind w:left="533" w:right="2193"/>
        <w:rPr>
          <w:lang w:eastAsia="zh-CN"/>
        </w:rPr>
      </w:pPr>
      <w:r>
        <w:rPr>
          <w:rFonts w:cs="宋体"/>
          <w:lang w:eastAsia="zh-CN"/>
        </w:rPr>
        <w:t>c.</w:t>
      </w:r>
      <w:r>
        <w:rPr>
          <w:lang w:eastAsia="zh-CN"/>
        </w:rPr>
        <w:t xml:space="preserve">提供虚假的财务状况或者业绩； </w:t>
      </w:r>
    </w:p>
    <w:p>
      <w:pPr>
        <w:pStyle w:val="4"/>
        <w:spacing w:before="30" w:line="357" w:lineRule="auto"/>
        <w:ind w:left="533" w:right="2193"/>
        <w:rPr>
          <w:spacing w:val="-2"/>
          <w:lang w:eastAsia="zh-CN"/>
        </w:rPr>
      </w:pPr>
      <w:r>
        <w:rPr>
          <w:rFonts w:cs="宋体"/>
          <w:spacing w:val="-2"/>
          <w:lang w:eastAsia="zh-CN"/>
        </w:rPr>
        <w:t>d.</w:t>
      </w:r>
      <w:r>
        <w:rPr>
          <w:spacing w:val="-2"/>
          <w:lang w:eastAsia="zh-CN"/>
        </w:rPr>
        <w:t>提供虚假的项目负责人或者主要技术人员简历、劳动关系证明；</w:t>
      </w:r>
    </w:p>
    <w:p>
      <w:pPr>
        <w:pStyle w:val="4"/>
        <w:spacing w:before="30" w:line="357" w:lineRule="auto"/>
        <w:ind w:left="533" w:right="2193"/>
        <w:rPr>
          <w:lang w:eastAsia="zh-CN"/>
        </w:rPr>
      </w:pPr>
      <w:r>
        <w:rPr>
          <w:spacing w:val="-47"/>
          <w:lang w:eastAsia="zh-CN"/>
        </w:rPr>
        <w:t xml:space="preserve"> </w:t>
      </w:r>
      <w:r>
        <w:rPr>
          <w:rFonts w:cs="宋体"/>
          <w:lang w:eastAsia="zh-CN"/>
        </w:rPr>
        <w:t>e.</w:t>
      </w:r>
      <w:r>
        <w:rPr>
          <w:lang w:eastAsia="zh-CN"/>
        </w:rPr>
        <w:t>提供虚假的信用状况；</w:t>
      </w:r>
    </w:p>
    <w:p>
      <w:pPr>
        <w:pStyle w:val="4"/>
        <w:spacing w:before="30"/>
        <w:ind w:firstLine="420"/>
        <w:rPr>
          <w:lang w:eastAsia="zh-CN"/>
        </w:rPr>
      </w:pPr>
      <w:r>
        <w:rPr>
          <w:rFonts w:cs="宋体"/>
          <w:lang w:eastAsia="zh-CN"/>
        </w:rPr>
        <w:t>f.</w:t>
      </w:r>
      <w:r>
        <w:rPr>
          <w:lang w:eastAsia="zh-CN"/>
        </w:rPr>
        <w:t>其他弄虚作假的行为。</w:t>
      </w:r>
    </w:p>
    <w:p>
      <w:pPr>
        <w:spacing w:before="9"/>
        <w:rPr>
          <w:rFonts w:ascii="宋体" w:hAnsi="宋体" w:eastAsia="宋体" w:cs="宋体"/>
          <w:sz w:val="27"/>
          <w:szCs w:val="2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3.4 投标文件的澄清和说明</w:t>
      </w:r>
    </w:p>
    <w:p>
      <w:pPr>
        <w:spacing w:before="3"/>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3.4.1</w:t>
      </w:r>
      <w:r>
        <w:rPr>
          <w:rFonts w:ascii="Times New Roman" w:hAnsi="Times New Roman" w:eastAsia="Times New Roman" w:cs="Times New Roman"/>
          <w:spacing w:val="6"/>
          <w:lang w:eastAsia="zh-CN"/>
        </w:rPr>
        <w:t xml:space="preserve"> </w:t>
      </w:r>
      <w:r>
        <w:rPr>
          <w:spacing w:val="-4"/>
          <w:lang w:eastAsia="zh-CN"/>
        </w:rPr>
        <w:t>在评标过程中，评标委员会可以书面形式要求投标人对所提交投标文件中不明确的内容进行书面</w:t>
      </w:r>
      <w:r>
        <w:rPr>
          <w:lang w:eastAsia="zh-CN"/>
        </w:rPr>
        <w:t xml:space="preserve"> 澄清或说明，或者对细微偏差进行补正。评标委员会不接受投标人主动提出的澄清、说明或补正。</w:t>
      </w:r>
    </w:p>
    <w:p>
      <w:pPr>
        <w:pStyle w:val="4"/>
        <w:spacing w:before="43" w:line="331" w:lineRule="auto"/>
        <w:ind w:firstLine="420"/>
        <w:rPr>
          <w:lang w:eastAsia="zh-CN"/>
        </w:rPr>
      </w:pPr>
      <w:r>
        <w:rPr>
          <w:rFonts w:ascii="Times New Roman" w:hAnsi="Times New Roman" w:eastAsia="Times New Roman" w:cs="Times New Roman"/>
          <w:lang w:eastAsia="zh-CN"/>
        </w:rPr>
        <w:t>3.4.2</w:t>
      </w:r>
      <w:r>
        <w:rPr>
          <w:rFonts w:ascii="Times New Roman" w:hAnsi="Times New Roman" w:eastAsia="Times New Roman" w:cs="Times New Roman"/>
          <w:spacing w:val="10"/>
          <w:lang w:eastAsia="zh-CN"/>
        </w:rPr>
        <w:t xml:space="preserve"> </w:t>
      </w:r>
      <w:r>
        <w:rPr>
          <w:spacing w:val="-5"/>
          <w:lang w:eastAsia="zh-CN"/>
        </w:rPr>
        <w:t>澄清、说明和补正不得改变投标文件的实质性内容（算术性错误修正的除外）。投标人的书面澄</w:t>
      </w:r>
      <w:r>
        <w:rPr>
          <w:lang w:eastAsia="zh-CN"/>
        </w:rPr>
        <w:t xml:space="preserve"> 清、说明和补正属于投标文件的组成部分。</w:t>
      </w:r>
    </w:p>
    <w:p>
      <w:pPr>
        <w:pStyle w:val="4"/>
        <w:spacing w:before="46" w:line="328" w:lineRule="auto"/>
        <w:ind w:firstLine="420"/>
        <w:rPr>
          <w:lang w:eastAsia="zh-CN"/>
        </w:rPr>
      </w:pPr>
      <w:r>
        <w:rPr>
          <w:rFonts w:ascii="Times New Roman" w:hAnsi="Times New Roman" w:eastAsia="Times New Roman" w:cs="Times New Roman"/>
          <w:lang w:eastAsia="zh-CN"/>
        </w:rPr>
        <w:t>3.4.3</w:t>
      </w:r>
      <w:r>
        <w:rPr>
          <w:rFonts w:ascii="Times New Roman" w:hAnsi="Times New Roman" w:eastAsia="Times New Roman" w:cs="Times New Roman"/>
          <w:spacing w:val="22"/>
          <w:lang w:eastAsia="zh-CN"/>
        </w:rPr>
        <w:t xml:space="preserve"> </w:t>
      </w:r>
      <w:r>
        <w:rPr>
          <w:lang w:eastAsia="zh-CN"/>
        </w:rPr>
        <w:t>评标委员会对投标人提交的澄清、说明或补正有疑问的，可以要求投标人进一步澄清、说明或 补正，直至满足评标委员会的要求。</w:t>
      </w:r>
    </w:p>
    <w:p>
      <w:pPr>
        <w:spacing w:line="328" w:lineRule="auto"/>
        <w:rPr>
          <w:lang w:eastAsia="zh-CN"/>
        </w:rPr>
        <w:sectPr>
          <w:footerReference r:id="rId5" w:type="default"/>
          <w:pgSz w:w="11910" w:h="16840"/>
          <w:pgMar w:top="1060" w:right="1020" w:bottom="1200" w:left="1020" w:header="0" w:footer="1013" w:gutter="0"/>
          <w:pgNumType w:start="30"/>
          <w:cols w:space="720" w:num="1"/>
        </w:sectPr>
      </w:pPr>
    </w:p>
    <w:p>
      <w:pPr>
        <w:pStyle w:val="4"/>
        <w:spacing w:before="8" w:line="331" w:lineRule="auto"/>
        <w:ind w:firstLine="420"/>
        <w:rPr>
          <w:lang w:eastAsia="zh-CN"/>
        </w:rPr>
      </w:pPr>
      <w:r>
        <w:rPr>
          <w:rFonts w:ascii="Times New Roman" w:hAnsi="Times New Roman" w:eastAsia="Times New Roman" w:cs="Times New Roman"/>
          <w:lang w:eastAsia="zh-CN"/>
        </w:rPr>
        <w:t>3.4.4</w:t>
      </w:r>
      <w:r>
        <w:rPr>
          <w:rFonts w:ascii="Times New Roman" w:hAnsi="Times New Roman" w:eastAsia="Times New Roman" w:cs="Times New Roman"/>
          <w:spacing w:val="3"/>
          <w:lang w:eastAsia="zh-CN"/>
        </w:rPr>
        <w:t xml:space="preserve"> </w:t>
      </w:r>
      <w:r>
        <w:rPr>
          <w:spacing w:val="-4"/>
          <w:lang w:eastAsia="zh-CN"/>
        </w:rPr>
        <w:t>凡超出招标文件规定的或给发包人带来未曾要求的利益的变化、偏差或其他因素在评标时不予考</w:t>
      </w:r>
      <w:r>
        <w:rPr>
          <w:lang w:eastAsia="zh-CN"/>
        </w:rPr>
        <w:t xml:space="preserve"> 虑。</w:t>
      </w:r>
    </w:p>
    <w:p>
      <w:pPr>
        <w:spacing w:before="167"/>
        <w:ind w:left="112"/>
        <w:jc w:val="both"/>
        <w:rPr>
          <w:rFonts w:ascii="黑体" w:hAnsi="黑体" w:eastAsia="黑体" w:cs="黑体"/>
          <w:sz w:val="24"/>
          <w:szCs w:val="24"/>
          <w:lang w:eastAsia="zh-CN"/>
        </w:rPr>
      </w:pPr>
      <w:r>
        <w:rPr>
          <w:rFonts w:ascii="黑体" w:hAnsi="黑体" w:eastAsia="黑体" w:cs="黑体"/>
          <w:sz w:val="24"/>
          <w:szCs w:val="24"/>
          <w:lang w:eastAsia="zh-CN"/>
        </w:rPr>
        <w:t>3.5 不得否决投标的情形</w:t>
      </w:r>
    </w:p>
    <w:p>
      <w:pPr>
        <w:spacing w:before="3"/>
        <w:rPr>
          <w:rFonts w:ascii="黑体" w:hAnsi="黑体" w:eastAsia="黑体" w:cs="黑体"/>
          <w:sz w:val="21"/>
          <w:szCs w:val="21"/>
          <w:lang w:eastAsia="zh-CN"/>
        </w:rPr>
      </w:pPr>
    </w:p>
    <w:p>
      <w:pPr>
        <w:pStyle w:val="4"/>
        <w:spacing w:before="0"/>
        <w:ind w:left="533"/>
        <w:rPr>
          <w:lang w:eastAsia="zh-CN"/>
        </w:rPr>
      </w:pPr>
      <w:r>
        <w:rPr>
          <w:lang w:eastAsia="zh-CN"/>
        </w:rPr>
        <w:t>投标文件存在第二章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8"/>
          <w:lang w:eastAsia="zh-CN"/>
        </w:rPr>
        <w:t xml:space="preserve"> </w:t>
      </w:r>
      <w:r>
        <w:rPr>
          <w:rFonts w:ascii="Times New Roman" w:hAnsi="Times New Roman" w:eastAsia="Times New Roman" w:cs="Times New Roman"/>
          <w:lang w:eastAsia="zh-CN"/>
        </w:rPr>
        <w:t>1.12.3</w:t>
      </w:r>
      <w:r>
        <w:rPr>
          <w:rFonts w:ascii="Times New Roman" w:hAnsi="Times New Roman" w:eastAsia="Times New Roman" w:cs="Times New Roman"/>
          <w:spacing w:val="-5"/>
          <w:lang w:eastAsia="zh-CN"/>
        </w:rPr>
        <w:t xml:space="preserve"> </w:t>
      </w:r>
      <w:r>
        <w:rPr>
          <w:lang w:eastAsia="zh-CN"/>
        </w:rPr>
        <w:t>项所列情形的，均视为细微偏差，评标委员会不得否决投</w:t>
      </w:r>
    </w:p>
    <w:p>
      <w:pPr>
        <w:pStyle w:val="4"/>
        <w:spacing w:before="107"/>
        <w:jc w:val="both"/>
        <w:rPr>
          <w:lang w:eastAsia="zh-CN"/>
        </w:rPr>
      </w:pPr>
      <w:r>
        <w:rPr>
          <w:lang w:eastAsia="zh-CN"/>
        </w:rPr>
        <w:t>标人的投标，应按照第二章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4"/>
          <w:lang w:eastAsia="zh-CN"/>
        </w:rPr>
        <w:t xml:space="preserve"> </w:t>
      </w:r>
      <w:r>
        <w:rPr>
          <w:rFonts w:ascii="Times New Roman" w:hAnsi="Times New Roman" w:eastAsia="Times New Roman" w:cs="Times New Roman"/>
          <w:lang w:eastAsia="zh-CN"/>
        </w:rPr>
        <w:t>1.12.4</w:t>
      </w:r>
      <w:r>
        <w:rPr>
          <w:rFonts w:ascii="Times New Roman" w:hAnsi="Times New Roman" w:eastAsia="Times New Roman" w:cs="Times New Roman"/>
          <w:spacing w:val="-4"/>
          <w:lang w:eastAsia="zh-CN"/>
        </w:rPr>
        <w:t xml:space="preserve"> </w:t>
      </w:r>
      <w:r>
        <w:rPr>
          <w:lang w:eastAsia="zh-CN"/>
        </w:rPr>
        <w:t>项规定的原则处理。</w:t>
      </w:r>
    </w:p>
    <w:p>
      <w:pPr>
        <w:spacing w:before="9"/>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3.6 评标结果</w:t>
      </w:r>
    </w:p>
    <w:p>
      <w:pPr>
        <w:spacing w:before="3"/>
        <w:rPr>
          <w:rFonts w:ascii="黑体" w:hAnsi="黑体" w:eastAsia="黑体" w:cs="黑体"/>
          <w:sz w:val="21"/>
          <w:szCs w:val="21"/>
          <w:lang w:eastAsia="zh-CN"/>
        </w:rPr>
      </w:pPr>
    </w:p>
    <w:p>
      <w:pPr>
        <w:pStyle w:val="4"/>
        <w:spacing w:before="0" w:line="328" w:lineRule="auto"/>
        <w:ind w:firstLine="420"/>
        <w:rPr>
          <w:lang w:eastAsia="zh-CN"/>
        </w:rPr>
      </w:pPr>
      <w:r>
        <w:rPr>
          <w:rFonts w:ascii="Times New Roman" w:hAnsi="Times New Roman" w:eastAsia="Times New Roman" w:cs="Times New Roman"/>
          <w:lang w:eastAsia="zh-CN"/>
        </w:rPr>
        <w:t>3.6.1</w:t>
      </w:r>
      <w:r>
        <w:rPr>
          <w:rFonts w:ascii="Times New Roman" w:hAnsi="Times New Roman" w:eastAsia="Times New Roman" w:cs="Times New Roman"/>
          <w:spacing w:val="1"/>
          <w:lang w:eastAsia="zh-CN"/>
        </w:rPr>
        <w:t xml:space="preserve"> </w:t>
      </w:r>
      <w:r>
        <w:rPr>
          <w:spacing w:val="-4"/>
          <w:lang w:eastAsia="zh-CN"/>
        </w:rPr>
        <w:t>除第二章“投标人须知”前附表授权直接确定中标人外，评标委员会按照得分由高到低的顺序推</w:t>
      </w:r>
      <w:r>
        <w:rPr>
          <w:lang w:eastAsia="zh-CN"/>
        </w:rPr>
        <w:t xml:space="preserve"> 荐中标候选人。</w:t>
      </w:r>
    </w:p>
    <w:p>
      <w:pPr>
        <w:pStyle w:val="4"/>
        <w:spacing w:before="48"/>
        <w:ind w:left="533"/>
        <w:rPr>
          <w:lang w:eastAsia="zh-CN"/>
        </w:rPr>
      </w:pPr>
      <w:r>
        <w:rPr>
          <w:rFonts w:ascii="Times New Roman" w:hAnsi="Times New Roman" w:eastAsia="Times New Roman" w:cs="Times New Roman"/>
          <w:lang w:eastAsia="zh-CN"/>
        </w:rPr>
        <w:t xml:space="preserve">3.6.2  </w:t>
      </w:r>
      <w:r>
        <w:rPr>
          <w:rFonts w:ascii="Times New Roman" w:hAnsi="Times New Roman" w:eastAsia="Times New Roman" w:cs="Times New Roman"/>
          <w:spacing w:val="28"/>
          <w:lang w:eastAsia="zh-CN"/>
        </w:rPr>
        <w:t xml:space="preserve"> </w:t>
      </w:r>
      <w:r>
        <w:rPr>
          <w:rFonts w:hint="eastAsia"/>
          <w:color w:val="FF0000"/>
          <w:highlight w:val="white"/>
        </w:rPr>
        <w:t>评标委员会</w:t>
      </w:r>
      <w:r>
        <w:rPr>
          <w:rFonts w:hint="eastAsia" w:ascii="宋体" w:hAnsi="宋体"/>
          <w:color w:val="000000"/>
          <w:szCs w:val="21"/>
        </w:rPr>
        <w:t>（招标代理机构协助）</w:t>
      </w:r>
      <w:r>
        <w:rPr>
          <w:rFonts w:hint="eastAsia"/>
          <w:color w:val="FF0000"/>
          <w:highlight w:val="white"/>
        </w:rPr>
        <w:t>对拟推荐的中标单位候选人的信用状况进行查询，经查询若被列入投标人须知前附表</w:t>
      </w:r>
      <w:r>
        <w:rPr>
          <w:rFonts w:hint="eastAsia"/>
          <w:color w:val="FF0000"/>
          <w:highlight w:val="white"/>
          <w:lang w:eastAsia="zh-CN"/>
        </w:rPr>
        <w:t>10.11.1</w:t>
      </w:r>
      <w:r>
        <w:rPr>
          <w:rFonts w:hint="eastAsia"/>
          <w:color w:val="FF0000"/>
          <w:highlight w:val="white"/>
        </w:rPr>
        <w:t>中的惩戒，由评标委员会取消其中标候选人资格，重新确定中标候选人人选，完成相关工作，与此同时，将查询情况记入评审报告，同时将网站查询结果截图打印出来后，记入纸质评审报告中。</w:t>
      </w:r>
    </w:p>
    <w:p>
      <w:pPr>
        <w:pStyle w:val="4"/>
        <w:spacing w:before="40"/>
        <w:ind w:left="533"/>
        <w:rPr>
          <w:lang w:eastAsia="zh-CN"/>
        </w:rPr>
      </w:pPr>
      <w:r>
        <w:rPr>
          <w:rFonts w:ascii="Times New Roman" w:hAnsi="Times New Roman" w:eastAsia="Times New Roman" w:cs="Times New Roman"/>
          <w:lang w:eastAsia="zh-CN"/>
        </w:rPr>
        <w:t>3.6.3</w:t>
      </w:r>
      <w:r>
        <w:rPr>
          <w:rFonts w:ascii="Times New Roman" w:hAnsi="Times New Roman" w:eastAsia="Times New Roman" w:cs="Times New Roman"/>
          <w:spacing w:val="46"/>
          <w:lang w:eastAsia="zh-CN"/>
        </w:rPr>
        <w:t xml:space="preserve"> </w:t>
      </w:r>
      <w:r>
        <w:rPr>
          <w:spacing w:val="-2"/>
          <w:lang w:eastAsia="zh-CN"/>
        </w:rPr>
        <w:t>评标委员会完成评标后，应当向招标人提交书面评标报告。</w:t>
      </w:r>
    </w:p>
    <w:p>
      <w:pPr>
        <w:spacing w:before="6"/>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3.7</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其他</w:t>
      </w:r>
    </w:p>
    <w:p>
      <w:pPr>
        <w:spacing w:before="11"/>
        <w:rPr>
          <w:rFonts w:ascii="黑体" w:hAnsi="黑体" w:eastAsia="黑体" w:cs="黑体"/>
          <w:sz w:val="18"/>
          <w:szCs w:val="18"/>
          <w:lang w:eastAsia="zh-CN"/>
        </w:rPr>
      </w:pPr>
    </w:p>
    <w:p>
      <w:pPr>
        <w:pStyle w:val="4"/>
        <w:spacing w:before="0" w:line="314" w:lineRule="auto"/>
        <w:ind w:firstLine="420"/>
        <w:rPr>
          <w:lang w:eastAsia="zh-CN"/>
        </w:rPr>
      </w:pPr>
      <w:r>
        <w:rPr>
          <w:rFonts w:cs="宋体"/>
          <w:lang w:eastAsia="zh-CN"/>
        </w:rPr>
        <w:t>3.7.1</w:t>
      </w:r>
      <w:r>
        <w:rPr>
          <w:rFonts w:cs="宋体"/>
          <w:spacing w:val="-28"/>
          <w:lang w:eastAsia="zh-CN"/>
        </w:rPr>
        <w:t xml:space="preserve"> </w:t>
      </w:r>
      <w:r>
        <w:rPr>
          <w:lang w:eastAsia="zh-CN"/>
        </w:rPr>
        <w:t>招标文件条款存在含义不清或者相互矛盾的，评标委员会应当针对相应条款作出有利于相应投 标人的结论。</w:t>
      </w:r>
    </w:p>
    <w:p>
      <w:pPr>
        <w:pStyle w:val="4"/>
        <w:spacing w:before="20"/>
        <w:ind w:left="533"/>
        <w:rPr>
          <w:lang w:eastAsia="zh-CN"/>
        </w:rPr>
      </w:pPr>
      <w:r>
        <w:rPr>
          <w:rFonts w:cs="宋体"/>
          <w:lang w:eastAsia="zh-CN"/>
        </w:rPr>
        <w:t>3.7.2</w:t>
      </w:r>
      <w:r>
        <w:rPr>
          <w:rFonts w:cs="宋体"/>
          <w:spacing w:val="-2"/>
          <w:lang w:eastAsia="zh-CN"/>
        </w:rPr>
        <w:t xml:space="preserve"> </w:t>
      </w:r>
      <w:r>
        <w:rPr>
          <w:lang w:eastAsia="zh-CN"/>
        </w:rPr>
        <w:t>中标人提供包括施工方案的施工组织设计给招标人审查后实施。</w:t>
      </w:r>
    </w:p>
    <w:p>
      <w:pPr>
        <w:rPr>
          <w:lang w:eastAsia="zh-CN"/>
        </w:rPr>
        <w:sectPr>
          <w:pgSz w:w="11910" w:h="16840"/>
          <w:pgMar w:top="1180" w:right="1020" w:bottom="1220" w:left="1020" w:header="0" w:footer="1013" w:gutter="0"/>
          <w:cols w:space="720" w:num="1"/>
        </w:sectPr>
      </w:pPr>
    </w:p>
    <w:p>
      <w:pPr>
        <w:pStyle w:val="30"/>
        <w:tabs>
          <w:tab w:val="left" w:pos="4005"/>
        </w:tabs>
        <w:spacing w:line="399" w:lineRule="exact"/>
        <w:ind w:left="4051" w:hanging="1328"/>
        <w:rPr>
          <w:sz w:val="14"/>
          <w:szCs w:val="14"/>
          <w:lang w:eastAsia="zh-CN"/>
        </w:rPr>
      </w:pPr>
      <w:bookmarkStart w:id="5" w:name="_TOC_250010"/>
      <w:r>
        <w:rPr>
          <w:spacing w:val="2"/>
          <w:w w:val="99"/>
          <w:lang w:eastAsia="zh-CN"/>
        </w:rPr>
        <w:t>第</w:t>
      </w:r>
      <w:r>
        <w:rPr>
          <w:w w:val="99"/>
          <w:lang w:eastAsia="zh-CN"/>
        </w:rPr>
        <w:t>三章</w:t>
      </w:r>
      <w:r>
        <w:rPr>
          <w:lang w:eastAsia="zh-CN"/>
        </w:rPr>
        <w:tab/>
      </w:r>
      <w:r>
        <w:rPr>
          <w:w w:val="99"/>
          <w:lang w:eastAsia="zh-CN"/>
        </w:rPr>
        <w:t>评标办</w:t>
      </w:r>
      <w:r>
        <w:rPr>
          <w:spacing w:val="2"/>
          <w:w w:val="99"/>
          <w:lang w:eastAsia="zh-CN"/>
        </w:rPr>
        <w:t>法</w:t>
      </w:r>
      <w:r>
        <w:rPr>
          <w:w w:val="99"/>
          <w:lang w:eastAsia="zh-CN"/>
        </w:rPr>
        <w:t>（综</w:t>
      </w:r>
      <w:r>
        <w:rPr>
          <w:spacing w:val="2"/>
          <w:w w:val="99"/>
          <w:lang w:eastAsia="zh-CN"/>
        </w:rPr>
        <w:t>合</w:t>
      </w:r>
      <w:r>
        <w:rPr>
          <w:w w:val="99"/>
          <w:lang w:eastAsia="zh-CN"/>
        </w:rPr>
        <w:t>评估法</w:t>
      </w:r>
      <w:r>
        <w:rPr>
          <w:spacing w:val="2"/>
          <w:w w:val="99"/>
          <w:lang w:eastAsia="zh-CN"/>
        </w:rPr>
        <w:t>一</w:t>
      </w:r>
      <w:r>
        <w:rPr>
          <w:w w:val="99"/>
          <w:lang w:eastAsia="zh-CN"/>
        </w:rPr>
        <w:t>）</w:t>
      </w:r>
      <w:r>
        <w:rPr>
          <w:w w:val="99"/>
          <w:position w:val="14"/>
          <w:sz w:val="14"/>
          <w:szCs w:val="14"/>
          <w:lang w:eastAsia="zh-CN"/>
        </w:rPr>
        <w:t>①</w:t>
      </w:r>
      <w:bookmarkEnd w:id="5"/>
    </w:p>
    <w:p>
      <w:pPr>
        <w:spacing w:before="199"/>
        <w:ind w:left="4032" w:right="3953"/>
        <w:jc w:val="center"/>
        <w:rPr>
          <w:rFonts w:ascii="黑体" w:hAnsi="黑体" w:eastAsia="黑体" w:cs="黑体"/>
          <w:sz w:val="28"/>
          <w:szCs w:val="28"/>
        </w:rPr>
      </w:pPr>
      <w:r>
        <w:rPr>
          <w:rFonts w:ascii="黑体" w:hAnsi="黑体" w:eastAsia="黑体" w:cs="黑体"/>
          <w:sz w:val="28"/>
          <w:szCs w:val="28"/>
        </w:rPr>
        <w:t>评标办法前附表</w:t>
      </w:r>
    </w:p>
    <w:p>
      <w:pPr>
        <w:spacing w:before="2"/>
        <w:rPr>
          <w:rFonts w:ascii="黑体" w:hAnsi="黑体" w:eastAsia="黑体" w:cs="黑体"/>
          <w:sz w:val="15"/>
          <w:szCs w:val="15"/>
        </w:rPr>
      </w:pPr>
    </w:p>
    <w:tbl>
      <w:tblPr>
        <w:tblStyle w:val="22"/>
        <w:tblW w:w="0" w:type="auto"/>
        <w:tblInd w:w="100" w:type="dxa"/>
        <w:tblLayout w:type="fixed"/>
        <w:tblCellMar>
          <w:top w:w="0" w:type="dxa"/>
          <w:left w:w="0" w:type="dxa"/>
          <w:bottom w:w="0" w:type="dxa"/>
          <w:right w:w="0" w:type="dxa"/>
        </w:tblCellMar>
      </w:tblPr>
      <w:tblGrid>
        <w:gridCol w:w="752"/>
        <w:gridCol w:w="1015"/>
        <w:gridCol w:w="7986"/>
      </w:tblGrid>
      <w:tr>
        <w:trPr>
          <w:trHeight w:val="451" w:hRule="exact"/>
        </w:trPr>
        <w:tc>
          <w:tcPr>
            <w:tcW w:w="1767"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562"/>
              <w:rPr>
                <w:rFonts w:ascii="宋体" w:hAnsi="宋体" w:eastAsia="宋体" w:cs="宋体"/>
                <w:sz w:val="21"/>
                <w:szCs w:val="21"/>
              </w:rPr>
            </w:pPr>
            <w:r>
              <w:rPr>
                <w:rFonts w:ascii="宋体" w:hAnsi="宋体" w:eastAsia="宋体" w:cs="宋体"/>
                <w:b/>
                <w:bCs/>
                <w:sz w:val="21"/>
                <w:szCs w:val="21"/>
              </w:rPr>
              <w:t>条款号</w:t>
            </w:r>
          </w:p>
        </w:tc>
        <w:tc>
          <w:tcPr>
            <w:tcW w:w="7986"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1570"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9"/>
              <w:rPr>
                <w:rFonts w:ascii="黑体" w:hAnsi="黑体" w:eastAsia="黑体" w:cs="黑体"/>
                <w:sz w:val="14"/>
                <w:szCs w:val="14"/>
              </w:rPr>
            </w:pPr>
          </w:p>
          <w:p>
            <w:pPr>
              <w:pStyle w:val="35"/>
              <w:ind w:right="1"/>
              <w:jc w:val="center"/>
              <w:rPr>
                <w:rFonts w:ascii="Times New Roman" w:hAnsi="Times New Roman" w:eastAsia="Times New Roman" w:cs="Times New Roman"/>
                <w:sz w:val="21"/>
                <w:szCs w:val="21"/>
              </w:rPr>
            </w:pPr>
            <w:r>
              <w:rPr>
                <w:rFonts w:ascii="Times New Roman"/>
                <w:b/>
                <w:sz w:val="21"/>
              </w:rPr>
              <w:t>1</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spacing w:before="1"/>
              <w:rPr>
                <w:rFonts w:ascii="黑体" w:hAnsi="黑体" w:eastAsia="黑体" w:cs="黑体"/>
                <w:sz w:val="14"/>
                <w:szCs w:val="14"/>
              </w:rPr>
            </w:pPr>
          </w:p>
          <w:p>
            <w:pPr>
              <w:pStyle w:val="35"/>
              <w:spacing w:line="386" w:lineRule="auto"/>
              <w:ind w:left="398" w:right="182" w:hanging="212"/>
              <w:rPr>
                <w:rFonts w:ascii="宋体" w:hAnsi="宋体" w:eastAsia="宋体" w:cs="宋体"/>
                <w:sz w:val="21"/>
                <w:szCs w:val="21"/>
              </w:rPr>
            </w:pPr>
            <w:r>
              <w:rPr>
                <w:rFonts w:ascii="宋体" w:hAnsi="宋体" w:eastAsia="宋体" w:cs="宋体"/>
                <w:b/>
                <w:bCs/>
                <w:sz w:val="21"/>
                <w:szCs w:val="21"/>
              </w:rPr>
              <w:t>评标方 法</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73" w:lineRule="auto"/>
              <w:ind w:left="523" w:right="94" w:firstLine="2"/>
              <w:rPr>
                <w:rFonts w:ascii="宋体" w:hAnsi="宋体" w:eastAsia="宋体" w:cs="宋体"/>
                <w:sz w:val="21"/>
                <w:szCs w:val="21"/>
                <w:lang w:eastAsia="zh-CN"/>
              </w:rPr>
            </w:pPr>
            <w:r>
              <w:rPr>
                <w:rFonts w:ascii="宋体" w:hAnsi="宋体" w:eastAsia="宋体" w:cs="宋体"/>
                <w:b/>
                <w:bCs/>
                <w:sz w:val="21"/>
                <w:szCs w:val="21"/>
                <w:lang w:eastAsia="zh-CN"/>
              </w:rPr>
              <w:t xml:space="preserve">综合评分相等时中标候选人排序方法，按照以下规定确定中标候选人顺序： </w:t>
            </w:r>
            <w:r>
              <w:rPr>
                <w:rFonts w:ascii="宋体" w:hAnsi="宋体" w:eastAsia="宋体" w:cs="宋体"/>
                <w:spacing w:val="-2"/>
                <w:sz w:val="21"/>
                <w:szCs w:val="21"/>
                <w:lang w:eastAsia="zh-CN"/>
              </w:rPr>
              <w:t>以信用标（如启用信用标）得分高的优先；信用标得分相同时，以投标报价低者</w:t>
            </w:r>
          </w:p>
          <w:p>
            <w:pPr>
              <w:pStyle w:val="35"/>
              <w:spacing w:before="7" w:line="273" w:lineRule="auto"/>
              <w:ind w:left="103" w:right="94"/>
              <w:jc w:val="both"/>
              <w:rPr>
                <w:rFonts w:ascii="宋体" w:hAnsi="宋体" w:eastAsia="宋体" w:cs="宋体"/>
                <w:sz w:val="21"/>
                <w:szCs w:val="21"/>
              </w:rPr>
            </w:pPr>
            <w:r>
              <w:rPr>
                <w:rFonts w:ascii="宋体" w:hAnsi="宋体" w:eastAsia="宋体" w:cs="宋体"/>
                <w:spacing w:val="-2"/>
                <w:sz w:val="21"/>
                <w:szCs w:val="21"/>
                <w:lang w:eastAsia="zh-CN"/>
              </w:rPr>
              <w:t>优先；投标报价再相同的，由评标委员会采用随机抽取方法确定排名顺序。随机抽取</w:t>
            </w:r>
            <w:r>
              <w:rPr>
                <w:rFonts w:ascii="宋体" w:hAnsi="宋体" w:eastAsia="宋体" w:cs="宋体"/>
                <w:spacing w:val="-35"/>
                <w:sz w:val="21"/>
                <w:szCs w:val="21"/>
                <w:lang w:eastAsia="zh-CN"/>
              </w:rPr>
              <w:t xml:space="preserve"> </w:t>
            </w:r>
            <w:r>
              <w:rPr>
                <w:rFonts w:ascii="宋体" w:hAnsi="宋体" w:eastAsia="宋体" w:cs="宋体"/>
                <w:spacing w:val="-4"/>
                <w:sz w:val="21"/>
                <w:szCs w:val="21"/>
                <w:lang w:eastAsia="zh-CN"/>
              </w:rPr>
              <w:t>的程序：①首先对总得分相同的投标人进行随机抽取编号；</w:t>
            </w:r>
            <w:r>
              <w:rPr>
                <w:rFonts w:ascii="宋体" w:hAnsi="宋体" w:eastAsia="宋体" w:cs="宋体"/>
                <w:spacing w:val="-24"/>
                <w:sz w:val="21"/>
                <w:szCs w:val="21"/>
                <w:lang w:eastAsia="zh-CN"/>
              </w:rPr>
              <w:t xml:space="preserve"> </w:t>
            </w:r>
            <w:r>
              <w:rPr>
                <w:rFonts w:ascii="宋体" w:hAnsi="宋体" w:eastAsia="宋体" w:cs="宋体"/>
                <w:sz w:val="21"/>
                <w:szCs w:val="21"/>
                <w:lang w:eastAsia="zh-CN"/>
              </w:rPr>
              <w:t>②对编号的投标人随机抽</w:t>
            </w:r>
            <w:r>
              <w:rPr>
                <w:rFonts w:ascii="宋体" w:hAnsi="宋体" w:eastAsia="宋体" w:cs="宋体"/>
                <w:spacing w:val="-89"/>
                <w:sz w:val="21"/>
                <w:szCs w:val="21"/>
                <w:lang w:eastAsia="zh-CN"/>
              </w:rPr>
              <w:t xml:space="preserve"> </w:t>
            </w:r>
            <w:r>
              <w:rPr>
                <w:rFonts w:ascii="宋体" w:hAnsi="宋体" w:eastAsia="宋体" w:cs="宋体"/>
                <w:sz w:val="21"/>
                <w:szCs w:val="21"/>
                <w:lang w:eastAsia="zh-CN"/>
              </w:rPr>
              <w:t>取排序。</w:t>
            </w:r>
            <w:r>
              <w:rPr>
                <w:rFonts w:ascii="宋体" w:hAnsi="宋体" w:eastAsia="宋体" w:cs="宋体"/>
                <w:sz w:val="21"/>
                <w:szCs w:val="21"/>
              </w:rPr>
              <w:t>评标委员会随机抽取，不约请投标人参加。</w:t>
            </w:r>
          </w:p>
        </w:tc>
      </w:tr>
      <w:tr>
        <w:tblPrEx>
          <w:tblCellMar>
            <w:top w:w="0" w:type="dxa"/>
            <w:left w:w="0" w:type="dxa"/>
            <w:bottom w:w="0" w:type="dxa"/>
            <w:right w:w="0" w:type="dxa"/>
          </w:tblCellMar>
        </w:tblPrEx>
        <w:trPr>
          <w:trHeight w:val="10307"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55"/>
              <w:ind w:left="160"/>
              <w:rPr>
                <w:rFonts w:ascii="Times New Roman" w:hAnsi="Times New Roman" w:eastAsia="Times New Roman" w:cs="Times New Roman"/>
                <w:sz w:val="21"/>
                <w:szCs w:val="21"/>
              </w:rPr>
            </w:pPr>
            <w:r>
              <w:rPr>
                <w:rFonts w:ascii="Times New Roman"/>
                <w:sz w:val="21"/>
              </w:rPr>
              <w:t>2.1.1</w:t>
            </w:r>
          </w:p>
          <w:p>
            <w:pPr>
              <w:pStyle w:val="35"/>
              <w:spacing w:before="2"/>
              <w:rPr>
                <w:rFonts w:ascii="黑体" w:hAnsi="黑体" w:eastAsia="黑体" w:cs="黑体"/>
                <w:sz w:val="15"/>
                <w:szCs w:val="15"/>
              </w:rPr>
            </w:pPr>
          </w:p>
          <w:p>
            <w:pPr>
              <w:pStyle w:val="35"/>
              <w:ind w:left="160"/>
              <w:rPr>
                <w:rFonts w:ascii="Times New Roman" w:hAnsi="Times New Roman" w:eastAsia="Times New Roman" w:cs="Times New Roman"/>
                <w:sz w:val="21"/>
                <w:szCs w:val="21"/>
              </w:rPr>
            </w:pPr>
            <w:r>
              <w:rPr>
                <w:rFonts w:ascii="Times New Roman"/>
                <w:sz w:val="21"/>
              </w:rPr>
              <w:t>2.1.3</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11"/>
              <w:rPr>
                <w:rFonts w:ascii="黑体" w:hAnsi="黑体" w:eastAsia="黑体" w:cs="黑体"/>
                <w:sz w:val="24"/>
                <w:szCs w:val="24"/>
                <w:lang w:eastAsia="zh-CN"/>
              </w:rPr>
            </w:pPr>
          </w:p>
          <w:p>
            <w:pPr>
              <w:pStyle w:val="35"/>
              <w:spacing w:line="273" w:lineRule="auto"/>
              <w:ind w:left="187" w:right="182"/>
              <w:jc w:val="both"/>
              <w:rPr>
                <w:rFonts w:ascii="宋体" w:hAnsi="宋体" w:eastAsia="宋体" w:cs="宋体"/>
                <w:sz w:val="21"/>
                <w:szCs w:val="21"/>
                <w:lang w:eastAsia="zh-CN"/>
              </w:rPr>
            </w:pPr>
            <w:r>
              <w:rPr>
                <w:rFonts w:ascii="宋体" w:hAnsi="宋体" w:eastAsia="宋体" w:cs="宋体"/>
                <w:sz w:val="21"/>
                <w:szCs w:val="21"/>
                <w:lang w:eastAsia="zh-CN"/>
              </w:rPr>
              <w:t>形式评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审与响</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应性评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审标准</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b/>
                <w:bCs/>
                <w:sz w:val="21"/>
                <w:szCs w:val="21"/>
                <w:lang w:eastAsia="zh-CN"/>
              </w:rPr>
              <w:t>商务文件评审：</w:t>
            </w:r>
          </w:p>
          <w:p>
            <w:pPr>
              <w:pStyle w:val="35"/>
              <w:spacing w:before="37"/>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）投标文件按照招标文件规定的格式、内容填写，字迹清晰可辨：</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）投标人按照招标文件规定的金额、形式、时效和内容提供了投标保证金。</w:t>
            </w:r>
          </w:p>
          <w:p>
            <w:pPr>
              <w:pStyle w:val="35"/>
              <w:spacing w:before="21" w:line="259"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3</w:t>
            </w:r>
            <w:r>
              <w:rPr>
                <w:rFonts w:ascii="宋体" w:hAnsi="宋体" w:eastAsia="宋体" w:cs="宋体"/>
                <w:spacing w:val="-2"/>
                <w:sz w:val="21"/>
                <w:szCs w:val="21"/>
                <w:lang w:eastAsia="zh-CN"/>
              </w:rPr>
              <w:t>）投标文件上法定代表人或其授权代理人的签署、投标人的单位章盖章齐全，</w:t>
            </w:r>
            <w:r>
              <w:rPr>
                <w:rFonts w:ascii="宋体" w:hAnsi="宋体" w:eastAsia="宋体" w:cs="宋体"/>
                <w:sz w:val="21"/>
                <w:szCs w:val="21"/>
                <w:lang w:eastAsia="zh-CN"/>
              </w:rPr>
              <w:t xml:space="preserve"> 符合招标文件规定。</w:t>
            </w:r>
          </w:p>
          <w:p>
            <w:pPr>
              <w:pStyle w:val="35"/>
              <w:spacing w:before="20" w:line="256" w:lineRule="auto"/>
              <w:ind w:left="103" w:right="96" w:firstLine="420"/>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4</w:t>
            </w:r>
            <w:r>
              <w:rPr>
                <w:rFonts w:ascii="宋体" w:hAnsi="宋体" w:eastAsia="宋体" w:cs="宋体"/>
                <w:spacing w:val="-5"/>
                <w:sz w:val="21"/>
                <w:szCs w:val="21"/>
                <w:lang w:eastAsia="zh-CN"/>
              </w:rPr>
              <w:t>）投标人法定代表人的授权代理人签署投标文件的，需提交附有法定代表人身</w:t>
            </w:r>
            <w:r>
              <w:rPr>
                <w:rFonts w:ascii="宋体" w:hAnsi="宋体" w:eastAsia="宋体" w:cs="宋体"/>
                <w:sz w:val="21"/>
                <w:szCs w:val="21"/>
                <w:lang w:eastAsia="zh-CN"/>
              </w:rPr>
              <w:t xml:space="preserve"> 份证明的授权委托书。</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）投标人法定代表人若签署投标文件的，提供了法定代表人身份证明。</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6</w:t>
            </w:r>
            <w:r>
              <w:rPr>
                <w:rFonts w:ascii="宋体" w:hAnsi="宋体" w:eastAsia="宋体" w:cs="宋体"/>
                <w:sz w:val="21"/>
                <w:szCs w:val="21"/>
                <w:lang w:eastAsia="zh-CN"/>
              </w:rPr>
              <w:t>）投标人以联合体形式投标时，联合体协议书满足招标文件的要求：</w:t>
            </w:r>
          </w:p>
          <w:p>
            <w:pPr>
              <w:pStyle w:val="35"/>
              <w:spacing w:before="21" w:line="256"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7</w:t>
            </w:r>
            <w:r>
              <w:rPr>
                <w:rFonts w:ascii="宋体" w:hAnsi="宋体" w:eastAsia="宋体" w:cs="宋体"/>
                <w:spacing w:val="-2"/>
                <w:sz w:val="21"/>
                <w:szCs w:val="21"/>
                <w:lang w:eastAsia="zh-CN"/>
              </w:rPr>
              <w:t>）投标文件载明的招标项目完成期限未超过招标文件规定的时限，质量目标、</w:t>
            </w:r>
            <w:r>
              <w:rPr>
                <w:rFonts w:ascii="宋体" w:hAnsi="宋体" w:eastAsia="宋体" w:cs="宋体"/>
                <w:sz w:val="21"/>
                <w:szCs w:val="21"/>
                <w:lang w:eastAsia="zh-CN"/>
              </w:rPr>
              <w:t xml:space="preserve"> 安全目标满足招标文件规定。</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8</w:t>
            </w:r>
            <w:r>
              <w:rPr>
                <w:rFonts w:ascii="宋体" w:hAnsi="宋体" w:eastAsia="宋体" w:cs="宋体"/>
                <w:sz w:val="21"/>
                <w:szCs w:val="21"/>
                <w:lang w:eastAsia="zh-CN"/>
              </w:rPr>
              <w:t>）投标文件未附有招标人不能接受的条件。</w:t>
            </w:r>
          </w:p>
          <w:p>
            <w:pPr>
              <w:pStyle w:val="35"/>
              <w:spacing w:before="21" w:line="256" w:lineRule="auto"/>
              <w:ind w:left="943" w:right="370" w:hanging="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9</w:t>
            </w:r>
            <w:r>
              <w:rPr>
                <w:rFonts w:ascii="宋体" w:hAnsi="宋体" w:eastAsia="宋体" w:cs="宋体"/>
                <w:sz w:val="21"/>
                <w:szCs w:val="21"/>
                <w:lang w:eastAsia="zh-CN"/>
              </w:rPr>
              <w:t xml:space="preserve">）权利义务符合招标文件规定： </w:t>
            </w:r>
          </w:p>
          <w:p>
            <w:pPr>
              <w:pStyle w:val="35"/>
              <w:spacing w:before="21" w:line="256" w:lineRule="auto"/>
              <w:ind w:left="937" w:leftChars="426" w:right="370"/>
              <w:rPr>
                <w:rFonts w:ascii="宋体" w:hAnsi="宋体" w:eastAsia="宋体" w:cs="宋体"/>
                <w:sz w:val="21"/>
                <w:szCs w:val="21"/>
                <w:lang w:eastAsia="zh-CN"/>
              </w:rPr>
            </w:pPr>
            <w:r>
              <w:rPr>
                <w:rFonts w:ascii="Times New Roman" w:hAnsi="Times New Roman" w:eastAsia="Times New Roman" w:cs="Times New Roman"/>
                <w:spacing w:val="-2"/>
                <w:sz w:val="21"/>
                <w:szCs w:val="21"/>
                <w:lang w:eastAsia="zh-CN"/>
              </w:rPr>
              <w:t>a.</w:t>
            </w:r>
            <w:r>
              <w:rPr>
                <w:rFonts w:ascii="宋体" w:hAnsi="宋体" w:eastAsia="宋体" w:cs="宋体"/>
                <w:spacing w:val="-2"/>
                <w:sz w:val="21"/>
                <w:szCs w:val="21"/>
                <w:lang w:eastAsia="zh-CN"/>
              </w:rPr>
              <w:t>投标人接受招标文件规定的风险划分原则，未提出新的风险划分办法；</w:t>
            </w:r>
            <w:r>
              <w:rPr>
                <w:rFonts w:ascii="宋体" w:hAnsi="宋体" w:eastAsia="宋体" w:cs="宋体"/>
                <w:sz w:val="21"/>
                <w:szCs w:val="21"/>
                <w:lang w:eastAsia="zh-CN"/>
              </w:rPr>
              <w:t xml:space="preserve"> </w:t>
            </w:r>
          </w:p>
          <w:p>
            <w:pPr>
              <w:pStyle w:val="35"/>
              <w:spacing w:before="21" w:line="256" w:lineRule="auto"/>
              <w:ind w:left="944" w:leftChars="429" w:right="370"/>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宋体" w:hAnsi="宋体" w:eastAsia="宋体" w:cs="宋体"/>
                <w:sz w:val="21"/>
                <w:szCs w:val="21"/>
                <w:lang w:eastAsia="zh-CN"/>
              </w:rPr>
              <w:t xml:space="preserve">投标人未增加发包人的责任范围，或减少投标人义务； </w:t>
            </w:r>
          </w:p>
          <w:p>
            <w:pPr>
              <w:pStyle w:val="35"/>
              <w:spacing w:before="21" w:line="256" w:lineRule="auto"/>
              <w:ind w:left="944" w:leftChars="429" w:right="370"/>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宋体" w:hAnsi="宋体" w:eastAsia="宋体" w:cs="宋体"/>
                <w:sz w:val="21"/>
                <w:szCs w:val="21"/>
                <w:lang w:eastAsia="zh-CN"/>
              </w:rPr>
              <w:t xml:space="preserve">投标人未提出不同的工程验收、计量、支付办法； </w:t>
            </w:r>
          </w:p>
          <w:p>
            <w:pPr>
              <w:pStyle w:val="35"/>
              <w:spacing w:before="21" w:line="256" w:lineRule="auto"/>
              <w:ind w:left="944" w:leftChars="429" w:right="370"/>
              <w:rPr>
                <w:rFonts w:ascii="宋体" w:hAnsi="宋体" w:eastAsia="宋体" w:cs="宋体"/>
                <w:sz w:val="21"/>
                <w:szCs w:val="21"/>
                <w:lang w:eastAsia="zh-CN"/>
              </w:rPr>
            </w:pPr>
            <w:r>
              <w:rPr>
                <w:rFonts w:ascii="Times New Roman" w:hAnsi="Times New Roman" w:eastAsia="Times New Roman" w:cs="Times New Roman"/>
                <w:sz w:val="21"/>
                <w:szCs w:val="21"/>
                <w:lang w:eastAsia="zh-CN"/>
              </w:rPr>
              <w:t>d.</w:t>
            </w:r>
            <w:r>
              <w:rPr>
                <w:rFonts w:ascii="宋体" w:hAnsi="宋体" w:eastAsia="宋体" w:cs="宋体"/>
                <w:sz w:val="21"/>
                <w:szCs w:val="21"/>
                <w:lang w:eastAsia="zh-CN"/>
              </w:rPr>
              <w:t xml:space="preserve">投标人对合同纠纷、事故处理办法未提出异议； </w:t>
            </w:r>
          </w:p>
          <w:p>
            <w:pPr>
              <w:pStyle w:val="35"/>
              <w:spacing w:before="21" w:line="256" w:lineRule="auto"/>
              <w:ind w:left="944" w:leftChars="429" w:right="370"/>
              <w:rPr>
                <w:rFonts w:ascii="宋体" w:hAnsi="宋体" w:eastAsia="宋体" w:cs="宋体"/>
                <w:color w:val="000000" w:themeColor="text1"/>
                <w:sz w:val="21"/>
                <w:szCs w:val="21"/>
                <w:lang w:eastAsia="zh-CN"/>
              </w:rPr>
            </w:pPr>
            <w:r>
              <w:rPr>
                <w:rFonts w:ascii="Times New Roman" w:hAnsi="Times New Roman" w:eastAsia="Times New Roman" w:cs="Times New Roman"/>
                <w:sz w:val="21"/>
                <w:szCs w:val="21"/>
                <w:lang w:eastAsia="zh-CN"/>
              </w:rPr>
              <w:t>e.</w:t>
            </w:r>
            <w:r>
              <w:rPr>
                <w:rFonts w:ascii="宋体" w:hAnsi="宋体" w:eastAsia="宋体" w:cs="宋体"/>
                <w:sz w:val="21"/>
                <w:szCs w:val="21"/>
                <w:lang w:eastAsia="zh-CN"/>
              </w:rPr>
              <w:t>投标</w:t>
            </w:r>
            <w:r>
              <w:rPr>
                <w:rFonts w:ascii="宋体" w:hAnsi="宋体" w:eastAsia="宋体" w:cs="宋体"/>
                <w:color w:val="000000" w:themeColor="text1"/>
                <w:sz w:val="21"/>
                <w:szCs w:val="21"/>
                <w:lang w:eastAsia="zh-CN"/>
              </w:rPr>
              <w:t>人在投标活动中无欺诈行为；</w:t>
            </w:r>
          </w:p>
          <w:p>
            <w:pPr>
              <w:pStyle w:val="35"/>
              <w:spacing w:before="5"/>
              <w:ind w:left="943"/>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f.</w:t>
            </w:r>
            <w:r>
              <w:rPr>
                <w:rFonts w:ascii="宋体" w:hAnsi="宋体" w:eastAsia="宋体" w:cs="宋体"/>
                <w:color w:val="000000" w:themeColor="text1"/>
                <w:sz w:val="21"/>
                <w:szCs w:val="21"/>
                <w:lang w:eastAsia="zh-CN"/>
              </w:rPr>
              <w:t>投标人未对合同条款有重要保留。</w:t>
            </w:r>
          </w:p>
          <w:p>
            <w:pPr>
              <w:pStyle w:val="35"/>
              <w:spacing w:before="1" w:line="237" w:lineRule="auto"/>
              <w:ind w:left="-1" w:right="70" w:firstLine="420"/>
              <w:jc w:val="both"/>
              <w:rPr>
                <w:rFonts w:cs="宋体" w:asciiTheme="minorEastAsia" w:hAnsiTheme="minorEastAsia"/>
                <w:color w:val="FF0000"/>
                <w:sz w:val="21"/>
                <w:szCs w:val="21"/>
                <w:lang w:eastAsia="zh-CN"/>
              </w:rPr>
            </w:pPr>
            <w:r>
              <w:rPr>
                <w:rFonts w:ascii="宋体" w:hAnsi="宋体" w:eastAsia="宋体" w:cs="宋体"/>
                <w:color w:val="000000" w:themeColor="text1"/>
                <w:spacing w:val="-2"/>
                <w:sz w:val="21"/>
                <w:szCs w:val="21"/>
                <w:lang w:eastAsia="zh-CN"/>
              </w:rPr>
              <w:t>（</w:t>
            </w:r>
            <w:r>
              <w:rPr>
                <w:rFonts w:ascii="Times New Roman" w:hAnsi="Times New Roman" w:eastAsia="Times New Roman" w:cs="Times New Roman"/>
                <w:color w:val="000000" w:themeColor="text1"/>
                <w:spacing w:val="-2"/>
                <w:sz w:val="21"/>
                <w:szCs w:val="21"/>
                <w:lang w:eastAsia="zh-CN"/>
              </w:rPr>
              <w:t>10</w:t>
            </w:r>
            <w:r>
              <w:rPr>
                <w:rFonts w:ascii="宋体" w:hAnsi="宋体" w:eastAsia="宋体" w:cs="宋体"/>
                <w:color w:val="000000" w:themeColor="text1"/>
                <w:spacing w:val="-2"/>
                <w:sz w:val="21"/>
                <w:szCs w:val="21"/>
                <w:lang w:eastAsia="zh-CN"/>
              </w:rPr>
              <w:t>）</w:t>
            </w:r>
            <w:r>
              <w:rPr>
                <w:rFonts w:cs="宋体" w:asciiTheme="minorEastAsia" w:hAnsiTheme="minorEastAsia"/>
                <w:color w:val="FF0000"/>
                <w:spacing w:val="-2"/>
                <w:sz w:val="21"/>
                <w:szCs w:val="21"/>
                <w:lang w:eastAsia="zh-CN"/>
              </w:rPr>
              <w:t>不同投标人</w:t>
            </w:r>
            <w:r>
              <w:rPr>
                <w:rFonts w:hint="eastAsia" w:cs="宋体" w:asciiTheme="minorEastAsia" w:hAnsiTheme="minorEastAsia"/>
                <w:color w:val="FF0000"/>
                <w:spacing w:val="-2"/>
                <w:sz w:val="21"/>
                <w:szCs w:val="21"/>
                <w:lang w:eastAsia="zh-CN"/>
              </w:rPr>
              <w:t>未</w:t>
            </w:r>
            <w:r>
              <w:rPr>
                <w:rFonts w:cs="宋体" w:asciiTheme="minorEastAsia" w:hAnsiTheme="minorEastAsia"/>
                <w:color w:val="FF0000"/>
                <w:spacing w:val="-2"/>
                <w:sz w:val="21"/>
                <w:szCs w:val="21"/>
                <w:lang w:eastAsia="zh-CN"/>
              </w:rPr>
              <w:t>出现使用相同的MAC地址进行投标、相同的机器识别码进行投标、相同的文件创建识别码进行投标、相同加密锁号的造价软件或使用相同的CA锁进行加解密的情形</w:t>
            </w:r>
            <w:r>
              <w:rPr>
                <w:rFonts w:hint="eastAsia" w:cs="宋体" w:asciiTheme="minorEastAsia" w:hAnsiTheme="minorEastAsia"/>
                <w:color w:val="FF0000"/>
                <w:spacing w:val="-2"/>
                <w:sz w:val="21"/>
                <w:szCs w:val="21"/>
                <w:lang w:eastAsia="zh-CN"/>
              </w:rPr>
              <w:t>。</w:t>
            </w:r>
            <w:r>
              <w:rPr>
                <w:rFonts w:cs="宋体" w:asciiTheme="minorEastAsia" w:hAnsiTheme="minorEastAsia"/>
                <w:color w:val="FF0000"/>
                <w:spacing w:val="-6"/>
                <w:sz w:val="21"/>
                <w:szCs w:val="21"/>
                <w:lang w:eastAsia="zh-CN"/>
              </w:rPr>
              <w:t>（适用于电</w:t>
            </w:r>
            <w:r>
              <w:rPr>
                <w:rFonts w:cs="宋体" w:asciiTheme="minorEastAsia" w:hAnsiTheme="minorEastAsia"/>
                <w:color w:val="FF0000"/>
                <w:spacing w:val="-92"/>
                <w:sz w:val="21"/>
                <w:szCs w:val="21"/>
                <w:lang w:eastAsia="zh-CN"/>
              </w:rPr>
              <w:t xml:space="preserve"> </w:t>
            </w:r>
            <w:r>
              <w:rPr>
                <w:rFonts w:cs="宋体" w:asciiTheme="minorEastAsia" w:hAnsiTheme="minorEastAsia"/>
                <w:color w:val="FF0000"/>
                <w:sz w:val="21"/>
                <w:szCs w:val="21"/>
                <w:lang w:eastAsia="zh-CN"/>
              </w:rPr>
              <w:t>子招标投标项目）</w:t>
            </w:r>
          </w:p>
          <w:p>
            <w:pPr>
              <w:pStyle w:val="35"/>
              <w:spacing w:before="22"/>
              <w:ind w:left="525"/>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报价文件评审：</w:t>
            </w:r>
          </w:p>
          <w:p>
            <w:pPr>
              <w:pStyle w:val="35"/>
              <w:spacing w:before="37"/>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1</w:t>
            </w:r>
            <w:r>
              <w:rPr>
                <w:rFonts w:ascii="宋体" w:hAnsi="宋体" w:eastAsia="宋体" w:cs="宋体"/>
                <w:color w:val="000000" w:themeColor="text1"/>
                <w:sz w:val="21"/>
                <w:szCs w:val="21"/>
                <w:lang w:eastAsia="zh-CN"/>
              </w:rPr>
              <w:t>）报价文件按照招标文件规定的格式、内容填写，字迹清晰可辨：</w:t>
            </w:r>
          </w:p>
          <w:p>
            <w:pPr>
              <w:pStyle w:val="35"/>
              <w:spacing w:before="21" w:line="256" w:lineRule="auto"/>
              <w:ind w:left="523" w:right="101" w:firstLine="420"/>
              <w:rPr>
                <w:rFonts w:ascii="宋体" w:hAnsi="宋体" w:eastAsia="宋体" w:cs="宋体"/>
                <w:sz w:val="21"/>
                <w:szCs w:val="21"/>
                <w:lang w:eastAsia="zh-CN"/>
              </w:rPr>
            </w:pPr>
            <w:r>
              <w:rPr>
                <w:rFonts w:ascii="Times New Roman" w:hAnsi="Times New Roman" w:eastAsia="Times New Roman" w:cs="Times New Roman"/>
                <w:color w:val="000000" w:themeColor="text1"/>
                <w:sz w:val="21"/>
                <w:szCs w:val="21"/>
                <w:lang w:eastAsia="zh-CN"/>
              </w:rPr>
              <w:t>a.</w:t>
            </w:r>
            <w:r>
              <w:rPr>
                <w:rFonts w:ascii="宋体" w:hAnsi="宋体" w:eastAsia="宋体" w:cs="宋体"/>
                <w:color w:val="000000" w:themeColor="text1"/>
                <w:sz w:val="21"/>
                <w:szCs w:val="21"/>
                <w:lang w:eastAsia="zh-CN"/>
              </w:rPr>
              <w:t>投标函按招标文件规定填报了投标价，符合</w:t>
            </w:r>
            <w:r>
              <w:rPr>
                <w:rFonts w:ascii="宋体" w:hAnsi="宋体" w:eastAsia="宋体" w:cs="宋体"/>
                <w:sz w:val="21"/>
                <w:szCs w:val="21"/>
                <w:lang w:eastAsia="zh-CN"/>
              </w:rPr>
              <w:t>招标文件的规定，招标人名称 填写正确；</w:t>
            </w:r>
          </w:p>
          <w:p>
            <w:pPr>
              <w:pStyle w:val="35"/>
              <w:spacing w:before="22" w:line="256" w:lineRule="auto"/>
              <w:ind w:left="943" w:right="567"/>
              <w:rPr>
                <w:rFonts w:ascii="宋体" w:hAnsi="宋体" w:eastAsia="宋体" w:cs="宋体"/>
                <w:sz w:val="21"/>
                <w:szCs w:val="21"/>
                <w:lang w:eastAsia="zh-CN"/>
              </w:rPr>
            </w:pPr>
            <w:r>
              <w:rPr>
                <w:rFonts w:ascii="Times New Roman" w:hAnsi="Times New Roman" w:eastAsia="Times New Roman" w:cs="Times New Roman"/>
                <w:spacing w:val="-2"/>
                <w:sz w:val="21"/>
                <w:szCs w:val="21"/>
                <w:lang w:eastAsia="zh-CN"/>
              </w:rPr>
              <w:t>b.</w:t>
            </w:r>
            <w:r>
              <w:rPr>
                <w:rFonts w:ascii="宋体" w:hAnsi="宋体" w:eastAsia="宋体" w:cs="宋体"/>
                <w:spacing w:val="-2"/>
                <w:sz w:val="21"/>
                <w:szCs w:val="21"/>
                <w:lang w:eastAsia="zh-CN"/>
              </w:rPr>
              <w:t>已标价工程量清单及说明与招标文件规定一致，未进行修改和删减；</w:t>
            </w:r>
            <w:r>
              <w:rPr>
                <w:rFonts w:ascii="宋体" w:hAnsi="宋体" w:eastAsia="宋体" w:cs="宋体"/>
                <w:spacing w:val="-43"/>
                <w:sz w:val="21"/>
                <w:szCs w:val="21"/>
                <w:lang w:eastAsia="zh-CN"/>
              </w:rPr>
              <w:t xml:space="preserve"> </w:t>
            </w:r>
            <w:r>
              <w:rPr>
                <w:rFonts w:ascii="Times New Roman" w:hAnsi="Times New Roman" w:eastAsia="Times New Roman" w:cs="Times New Roman"/>
                <w:sz w:val="21"/>
                <w:szCs w:val="21"/>
                <w:lang w:eastAsia="zh-CN"/>
              </w:rPr>
              <w:t>c.</w:t>
            </w:r>
            <w:r>
              <w:rPr>
                <w:rFonts w:ascii="宋体" w:hAnsi="宋体" w:eastAsia="宋体" w:cs="宋体"/>
                <w:sz w:val="21"/>
                <w:szCs w:val="21"/>
                <w:lang w:eastAsia="zh-CN"/>
              </w:rPr>
              <w:t>报价文件组成齐全完整，内容均按规定填写。</w:t>
            </w:r>
          </w:p>
          <w:p>
            <w:pPr>
              <w:pStyle w:val="35"/>
              <w:spacing w:before="5" w:line="259"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2</w:t>
            </w:r>
            <w:r>
              <w:rPr>
                <w:rFonts w:ascii="宋体" w:hAnsi="宋体" w:eastAsia="宋体" w:cs="宋体"/>
                <w:spacing w:val="-2"/>
                <w:sz w:val="21"/>
                <w:szCs w:val="21"/>
                <w:lang w:eastAsia="zh-CN"/>
              </w:rPr>
              <w:t>）报价文件上法定代表人或其授权代理人的签署、投标人的单位章盖章齐全，</w:t>
            </w:r>
            <w:r>
              <w:rPr>
                <w:rFonts w:ascii="宋体" w:hAnsi="宋体" w:eastAsia="宋体" w:cs="宋体"/>
                <w:sz w:val="21"/>
                <w:szCs w:val="21"/>
                <w:lang w:eastAsia="zh-CN"/>
              </w:rPr>
              <w:t xml:space="preserve"> 符合招标文件规定。</w:t>
            </w:r>
          </w:p>
          <w:p>
            <w:pPr>
              <w:pStyle w:val="35"/>
              <w:spacing w:before="20"/>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）一份报价文件应只有一个投标报价。</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）投标人若提交调价函，调价函符合招标文件要求。</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）报价文件未附有招标人不能接受的条件。</w:t>
            </w:r>
          </w:p>
          <w:p>
            <w:pPr>
              <w:pStyle w:val="35"/>
              <w:spacing w:before="21"/>
              <w:ind w:left="523"/>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6</w:t>
            </w:r>
            <w:r>
              <w:rPr>
                <w:rFonts w:ascii="宋体" w:hAnsi="宋体" w:eastAsia="宋体" w:cs="宋体"/>
                <w:spacing w:val="-5"/>
                <w:sz w:val="21"/>
                <w:szCs w:val="21"/>
                <w:lang w:eastAsia="zh-CN"/>
              </w:rPr>
              <w:t>）安全生产费用、人工费工日单价、暂列金额、暂定价、税金税率等不可竞争</w:t>
            </w:r>
          </w:p>
        </w:tc>
      </w:tr>
    </w:tbl>
    <w:p>
      <w:pPr>
        <w:rPr>
          <w:rFonts w:ascii="黑体" w:hAnsi="黑体" w:eastAsia="黑体" w:cs="黑体"/>
          <w:sz w:val="13"/>
          <w:szCs w:val="13"/>
          <w:lang w:eastAsia="zh-CN"/>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090" o:spid="_x0000_s1090" o:spt="203" style="height:0.5pt;width:144.55pt;" coordsize="2891,10203">
            <o:lock v:ext="edit"/>
            <v:group id="_x0000_s1091" o:spid="_x0000_s1091" o:spt="203" style="position:absolute;left:5;top:5;height:2;width:2881;" coordorigin="5,5" coordsize="2881,2">
              <o:lock v:ext="edit"/>
              <v:shape id="_x0000_s1092" o:spid="_x0000_s1092" style="position:absolute;left:5;top:5;height:2;width:2881;" filled="f" coordorigin="5,5" coordsize="2881,0" path="m5,5l2886,5e">
                <v:path arrowok="t"/>
                <v:fill on="f" focussize="0,0"/>
                <v:stroke weight="0.48007874015748pt"/>
                <v:imagedata o:title=""/>
                <o:lock v:ext="edit"/>
              </v:shape>
            </v:group>
            <w10:wrap type="none"/>
            <w10:anchorlock/>
          </v:group>
        </w:pict>
      </w:r>
    </w:p>
    <w:p>
      <w:pPr>
        <w:spacing w:before="5"/>
        <w:rPr>
          <w:rFonts w:ascii="Times New Roman" w:hAnsi="Times New Roman" w:eastAsia="Times New Roman" w:cs="Times New Roman"/>
          <w:sz w:val="6"/>
          <w:szCs w:val="6"/>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综合评估法，是指对通过初步评审的投标人的评标价、施工组织设计、项目管理机构、技术能力等因素进行评分，按照 综合得分由高到低排序，推荐中标候选人的评标方法。</w:t>
      </w:r>
      <w:r>
        <w:rPr>
          <w:rFonts w:hint="eastAsia" w:ascii="宋体" w:hAnsi="宋体" w:eastAsia="宋体" w:cs="宋体"/>
          <w:color w:val="FF0000"/>
          <w:sz w:val="18"/>
          <w:szCs w:val="18"/>
          <w:lang w:eastAsia="zh-CN"/>
        </w:rPr>
        <w:t>适用于控制价在</w:t>
      </w:r>
      <w:r>
        <w:rPr>
          <w:rFonts w:hint="eastAsia" w:ascii="宋体" w:hAnsi="宋体" w:eastAsia="宋体" w:cs="宋体"/>
          <w:color w:val="FF0000"/>
          <w:sz w:val="18"/>
          <w:szCs w:val="18"/>
          <w:lang w:val="en-US" w:eastAsia="zh-CN"/>
        </w:rPr>
        <w:t>1000万元（含）-5000万元（不含）的项目。</w:t>
      </w:r>
    </w:p>
    <w:tbl>
      <w:tblPr>
        <w:tblStyle w:val="22"/>
        <w:tblW w:w="0" w:type="auto"/>
        <w:tblInd w:w="100" w:type="dxa"/>
        <w:tblLayout w:type="fixed"/>
        <w:tblCellMar>
          <w:top w:w="0" w:type="dxa"/>
          <w:left w:w="0" w:type="dxa"/>
          <w:bottom w:w="0" w:type="dxa"/>
          <w:right w:w="0" w:type="dxa"/>
        </w:tblCellMar>
      </w:tblPr>
      <w:tblGrid>
        <w:gridCol w:w="752"/>
        <w:gridCol w:w="1015"/>
        <w:gridCol w:w="7986"/>
      </w:tblGrid>
      <w:tr>
        <w:trPr>
          <w:trHeight w:val="451" w:hRule="exact"/>
        </w:trPr>
        <w:tc>
          <w:tcPr>
            <w:tcW w:w="1767" w:type="dxa"/>
            <w:gridSpan w:val="2"/>
            <w:tcBorders>
              <w:top w:val="single" w:color="000000" w:sz="4" w:space="0"/>
              <w:left w:val="single" w:color="000000" w:sz="4" w:space="0"/>
              <w:bottom w:val="single" w:color="000000" w:sz="4" w:space="0"/>
              <w:right w:val="single" w:color="000000" w:sz="4" w:space="0"/>
            </w:tcBorders>
          </w:tcPr>
          <w:p>
            <w:pPr>
              <w:pStyle w:val="35"/>
              <w:spacing w:before="110"/>
              <w:ind w:left="562"/>
              <w:rPr>
                <w:rFonts w:ascii="宋体" w:hAnsi="宋体" w:eastAsia="宋体" w:cs="宋体"/>
                <w:sz w:val="21"/>
                <w:szCs w:val="21"/>
              </w:rPr>
            </w:pPr>
            <w:r>
              <w:rPr>
                <w:rFonts w:ascii="宋体" w:hAnsi="宋体" w:eastAsia="宋体" w:cs="宋体"/>
                <w:b/>
                <w:bCs/>
                <w:sz w:val="21"/>
                <w:szCs w:val="21"/>
              </w:rPr>
              <w:t>条款号</w:t>
            </w:r>
          </w:p>
        </w:tc>
        <w:tc>
          <w:tcPr>
            <w:tcW w:w="7986"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634" w:hRule="exact"/>
        </w:trPr>
        <w:tc>
          <w:tcPr>
            <w:tcW w:w="752" w:type="dxa"/>
            <w:tcBorders>
              <w:top w:val="single" w:color="000000" w:sz="4" w:space="0"/>
              <w:left w:val="single" w:color="000000" w:sz="4" w:space="0"/>
              <w:bottom w:val="single" w:color="000000" w:sz="4" w:space="0"/>
              <w:right w:val="single" w:color="000000" w:sz="4" w:space="0"/>
            </w:tcBorders>
          </w:tcPr>
          <w:p/>
        </w:tc>
        <w:tc>
          <w:tcPr>
            <w:tcW w:w="1015" w:type="dxa"/>
            <w:tcBorders>
              <w:top w:val="single" w:color="000000" w:sz="4" w:space="0"/>
              <w:left w:val="single" w:color="000000" w:sz="4" w:space="0"/>
              <w:bottom w:val="single" w:color="000000" w:sz="4" w:space="0"/>
              <w:right w:val="single" w:color="000000" w:sz="4" w:space="0"/>
            </w:tcBorders>
          </w:tcP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62" w:lineRule="exact"/>
              <w:ind w:left="103"/>
              <w:rPr>
                <w:rFonts w:ascii="宋体" w:hAnsi="宋体" w:eastAsia="宋体" w:cs="宋体"/>
                <w:sz w:val="21"/>
                <w:szCs w:val="21"/>
                <w:lang w:eastAsia="zh-CN"/>
              </w:rPr>
            </w:pPr>
            <w:r>
              <w:rPr>
                <w:rFonts w:ascii="宋体" w:hAnsi="宋体" w:eastAsia="宋体" w:cs="宋体"/>
                <w:sz w:val="21"/>
                <w:szCs w:val="21"/>
                <w:lang w:eastAsia="zh-CN"/>
              </w:rPr>
              <w:t>费用符合招标文件规定。</w:t>
            </w:r>
          </w:p>
          <w:p>
            <w:pPr>
              <w:pStyle w:val="35"/>
              <w:spacing w:before="37"/>
              <w:ind w:left="523"/>
              <w:rPr>
                <w:rFonts w:ascii="宋体" w:hAnsi="宋体" w:eastAsia="宋体" w:cs="宋体"/>
                <w:sz w:val="21"/>
                <w:szCs w:val="21"/>
                <w:lang w:eastAsia="zh-CN"/>
              </w:rPr>
            </w:pPr>
            <w:r>
              <w:rPr>
                <w:rFonts w:ascii="宋体" w:hAnsi="宋体" w:eastAsia="宋体" w:cs="宋体"/>
                <w:spacing w:val="-6"/>
                <w:sz w:val="21"/>
                <w:szCs w:val="21"/>
                <w:lang w:eastAsia="zh-CN"/>
              </w:rPr>
              <w:t>（</w:t>
            </w:r>
            <w:r>
              <w:rPr>
                <w:rFonts w:ascii="Times New Roman" w:hAnsi="Times New Roman" w:eastAsia="Times New Roman" w:cs="Times New Roman"/>
                <w:spacing w:val="-6"/>
                <w:sz w:val="21"/>
                <w:szCs w:val="21"/>
                <w:lang w:eastAsia="zh-CN"/>
              </w:rPr>
              <w:t>7</w:t>
            </w:r>
            <w:r>
              <w:rPr>
                <w:rFonts w:ascii="宋体" w:hAnsi="宋体" w:eastAsia="宋体" w:cs="宋体"/>
                <w:spacing w:val="-6"/>
                <w:sz w:val="21"/>
                <w:szCs w:val="21"/>
                <w:lang w:eastAsia="zh-CN"/>
              </w:rPr>
              <w:t>）投标报价不超过招标文件设定的最高投标限价（如有）。</w:t>
            </w:r>
          </w:p>
        </w:tc>
      </w:tr>
      <w:tr>
        <w:tblPrEx>
          <w:tblCellMar>
            <w:top w:w="0" w:type="dxa"/>
            <w:left w:w="0" w:type="dxa"/>
            <w:bottom w:w="0" w:type="dxa"/>
            <w:right w:w="0" w:type="dxa"/>
          </w:tblCellMar>
        </w:tblPrEx>
        <w:trPr>
          <w:trHeight w:val="3522"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0"/>
              <w:rPr>
                <w:rFonts w:ascii="Times New Roman" w:hAnsi="Times New Roman" w:eastAsia="Times New Roman" w:cs="Times New Roman"/>
                <w:sz w:val="23"/>
                <w:szCs w:val="23"/>
                <w:lang w:eastAsia="zh-CN"/>
              </w:rPr>
            </w:pPr>
          </w:p>
          <w:p>
            <w:pPr>
              <w:pStyle w:val="35"/>
              <w:ind w:left="160"/>
              <w:rPr>
                <w:rFonts w:ascii="Times New Roman" w:hAnsi="Times New Roman" w:eastAsia="Times New Roman" w:cs="Times New Roman"/>
                <w:sz w:val="21"/>
                <w:szCs w:val="21"/>
              </w:rPr>
            </w:pPr>
            <w:r>
              <w:rPr>
                <w:rFonts w:ascii="Times New Roman"/>
                <w:sz w:val="21"/>
              </w:rPr>
              <w:t>2.1.2</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4"/>
              <w:rPr>
                <w:rFonts w:ascii="Times New Roman" w:hAnsi="Times New Roman" w:eastAsia="Times New Roman" w:cs="Times New Roman"/>
                <w:sz w:val="20"/>
                <w:szCs w:val="20"/>
              </w:rPr>
            </w:pPr>
          </w:p>
          <w:p>
            <w:pPr>
              <w:pStyle w:val="35"/>
              <w:spacing w:line="384" w:lineRule="auto"/>
              <w:ind w:left="187" w:right="182"/>
              <w:rPr>
                <w:rFonts w:ascii="宋体" w:hAnsi="宋体" w:eastAsia="宋体" w:cs="宋体"/>
                <w:sz w:val="21"/>
                <w:szCs w:val="21"/>
              </w:rPr>
            </w:pPr>
            <w:r>
              <w:rPr>
                <w:rFonts w:ascii="宋体" w:hAnsi="宋体" w:eastAsia="宋体" w:cs="宋体"/>
                <w:sz w:val="21"/>
                <w:szCs w:val="21"/>
              </w:rPr>
              <w:t>资格评</w:t>
            </w:r>
            <w:r>
              <w:rPr>
                <w:rFonts w:ascii="宋体" w:hAnsi="宋体" w:eastAsia="宋体" w:cs="宋体"/>
                <w:spacing w:val="-102"/>
                <w:sz w:val="21"/>
                <w:szCs w:val="21"/>
              </w:rPr>
              <w:t xml:space="preserve"> </w:t>
            </w:r>
            <w:r>
              <w:rPr>
                <w:rFonts w:ascii="宋体" w:hAnsi="宋体" w:eastAsia="宋体" w:cs="宋体"/>
                <w:sz w:val="21"/>
                <w:szCs w:val="21"/>
              </w:rPr>
              <w:t>审标准</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78" w:lineRule="exact"/>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）投标人具备有效的营业执照、资质证书、安全生产许可证；</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）投标人的资质等级符合招标文件规定；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）投标人的财务状况符合招标文件规定；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）投标人的类似项目业绩符合招标文件规定；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）投标人的信誉符合招标文件规定；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6</w:t>
            </w:r>
            <w:r>
              <w:rPr>
                <w:rFonts w:ascii="宋体" w:hAnsi="宋体" w:eastAsia="宋体" w:cs="宋体"/>
                <w:color w:val="000000" w:themeColor="text1"/>
                <w:sz w:val="21"/>
                <w:szCs w:val="21"/>
                <w:lang w:eastAsia="zh-CN"/>
              </w:rPr>
              <w:t>）投标人的项目经理资格符合招标文件规定；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7</w:t>
            </w:r>
            <w:r>
              <w:rPr>
                <w:rFonts w:ascii="宋体" w:hAnsi="宋体" w:eastAsia="宋体" w:cs="宋体"/>
                <w:color w:val="000000" w:themeColor="text1"/>
                <w:sz w:val="21"/>
                <w:szCs w:val="21"/>
                <w:lang w:eastAsia="zh-CN"/>
              </w:rPr>
              <w:t>）投标人的其他要求符合招标文件规定；</w:t>
            </w:r>
          </w:p>
          <w:p>
            <w:pPr>
              <w:adjustRightInd w:val="0"/>
              <w:ind w:firstLine="550" w:firstLineChars="250"/>
              <w:rPr>
                <w:color w:val="000000" w:themeColor="text1"/>
                <w:lang w:eastAsia="zh-CN"/>
              </w:rPr>
            </w:pPr>
            <w:r>
              <w:rPr>
                <w:color w:val="000000" w:themeColor="text1"/>
                <w:lang w:eastAsia="zh-CN"/>
              </w:rPr>
              <w:t>（</w:t>
            </w:r>
            <w:r>
              <w:rPr>
                <w:rFonts w:hint="eastAsia"/>
                <w:color w:val="000000" w:themeColor="text1"/>
                <w:lang w:eastAsia="zh-CN"/>
              </w:rPr>
              <w:t>8</w:t>
            </w:r>
            <w:r>
              <w:rPr>
                <w:color w:val="000000" w:themeColor="text1"/>
                <w:lang w:eastAsia="zh-CN"/>
              </w:rPr>
              <w:t>）投标人的</w:t>
            </w:r>
            <w:r>
              <w:rPr>
                <w:rFonts w:hint="eastAsia"/>
                <w:snapToGrid w:val="0"/>
                <w:color w:val="000000" w:themeColor="text1"/>
                <w:szCs w:val="21"/>
                <w:lang w:eastAsia="zh-CN"/>
              </w:rPr>
              <w:t>不良行为记录要求符合招标文件要求；</w:t>
            </w:r>
          </w:p>
          <w:p>
            <w:pPr>
              <w:pStyle w:val="35"/>
              <w:spacing w:before="21"/>
              <w:ind w:left="523"/>
              <w:rPr>
                <w:rFonts w:ascii="宋体" w:hAnsi="宋体" w:eastAsia="宋体" w:cs="宋体"/>
                <w:sz w:val="21"/>
                <w:szCs w:val="21"/>
                <w:lang w:eastAsia="zh-CN"/>
              </w:rPr>
            </w:pPr>
            <w:r>
              <w:rPr>
                <w:rFonts w:ascii="宋体" w:hAnsi="宋体" w:eastAsia="宋体" w:cs="宋体"/>
                <w:color w:val="000000" w:themeColor="text1"/>
                <w:sz w:val="21"/>
                <w:szCs w:val="21"/>
                <w:lang w:eastAsia="zh-CN"/>
              </w:rPr>
              <w:t>（</w:t>
            </w:r>
            <w:r>
              <w:rPr>
                <w:rFonts w:hint="eastAsia" w:ascii="Times New Roman" w:hAnsi="Times New Roman" w:cs="Times New Roman"/>
                <w:color w:val="000000" w:themeColor="text1"/>
                <w:sz w:val="21"/>
                <w:szCs w:val="21"/>
                <w:lang w:eastAsia="zh-CN"/>
              </w:rPr>
              <w:t>9</w:t>
            </w:r>
            <w:r>
              <w:rPr>
                <w:rFonts w:ascii="宋体" w:hAnsi="宋体" w:eastAsia="宋体" w:cs="宋体"/>
                <w:color w:val="000000" w:themeColor="text1"/>
                <w:sz w:val="21"/>
                <w:szCs w:val="21"/>
                <w:lang w:eastAsia="zh-CN"/>
              </w:rPr>
              <w:t>）投标人不存在第二章</w:t>
            </w:r>
            <w:r>
              <w:rPr>
                <w:rFonts w:ascii="Times New Roman" w:hAnsi="Times New Roman" w:eastAsia="Times New Roman" w:cs="Times New Roman"/>
                <w:color w:val="000000" w:themeColor="text1"/>
                <w:sz w:val="21"/>
                <w:szCs w:val="21"/>
                <w:lang w:eastAsia="zh-CN"/>
              </w:rPr>
              <w:t>“</w:t>
            </w:r>
            <w:r>
              <w:rPr>
                <w:rFonts w:ascii="宋体" w:hAnsi="宋体" w:eastAsia="宋体" w:cs="宋体"/>
                <w:color w:val="000000" w:themeColor="text1"/>
                <w:sz w:val="21"/>
                <w:szCs w:val="21"/>
                <w:lang w:eastAsia="zh-CN"/>
              </w:rPr>
              <w:t>投标人须知</w:t>
            </w:r>
            <w:r>
              <w:rPr>
                <w:rFonts w:ascii="Times New Roman" w:hAnsi="Times New Roman" w:eastAsia="Times New Roman" w:cs="Times New Roman"/>
                <w:color w:val="000000" w:themeColor="text1"/>
                <w:sz w:val="21"/>
                <w:szCs w:val="21"/>
                <w:lang w:eastAsia="zh-CN"/>
              </w:rPr>
              <w:t>”</w:t>
            </w:r>
            <w:r>
              <w:rPr>
                <w:rFonts w:ascii="宋体" w:hAnsi="宋体" w:eastAsia="宋体" w:cs="宋体"/>
                <w:color w:val="000000" w:themeColor="text1"/>
                <w:sz w:val="21"/>
                <w:szCs w:val="21"/>
                <w:lang w:eastAsia="zh-CN"/>
              </w:rPr>
              <w:t>第</w:t>
            </w:r>
            <w:r>
              <w:rPr>
                <w:rFonts w:ascii="宋体" w:hAnsi="宋体" w:eastAsia="宋体" w:cs="宋体"/>
                <w:color w:val="000000" w:themeColor="text1"/>
                <w:spacing w:val="-57"/>
                <w:sz w:val="21"/>
                <w:szCs w:val="21"/>
                <w:lang w:eastAsia="zh-CN"/>
              </w:rPr>
              <w:t xml:space="preserve"> </w:t>
            </w:r>
            <w:r>
              <w:rPr>
                <w:rFonts w:ascii="Times New Roman" w:hAnsi="Times New Roman" w:eastAsia="Times New Roman" w:cs="Times New Roman"/>
                <w:color w:val="000000" w:themeColor="text1"/>
                <w:sz w:val="21"/>
                <w:szCs w:val="21"/>
                <w:lang w:eastAsia="zh-CN"/>
              </w:rPr>
              <w:t>1.4.3</w:t>
            </w:r>
            <w:r>
              <w:rPr>
                <w:rFonts w:ascii="Times New Roman" w:hAnsi="Times New Roman" w:eastAsia="Times New Roman" w:cs="Times New Roman"/>
                <w:color w:val="000000" w:themeColor="text1"/>
                <w:spacing w:val="-2"/>
                <w:sz w:val="21"/>
                <w:szCs w:val="21"/>
                <w:lang w:eastAsia="zh-CN"/>
              </w:rPr>
              <w:t xml:space="preserve"> </w:t>
            </w:r>
            <w:r>
              <w:rPr>
                <w:rFonts w:ascii="宋体" w:hAnsi="宋体" w:eastAsia="宋体" w:cs="宋体"/>
                <w:color w:val="000000" w:themeColor="text1"/>
                <w:sz w:val="21"/>
                <w:szCs w:val="21"/>
                <w:lang w:eastAsia="zh-CN"/>
              </w:rPr>
              <w:t>项规定的任何一</w:t>
            </w:r>
            <w:r>
              <w:rPr>
                <w:rFonts w:ascii="宋体" w:hAnsi="宋体" w:eastAsia="宋体" w:cs="宋体"/>
                <w:sz w:val="21"/>
                <w:szCs w:val="21"/>
                <w:lang w:eastAsia="zh-CN"/>
              </w:rPr>
              <w:t>种情形；</w:t>
            </w:r>
          </w:p>
          <w:p>
            <w:pPr>
              <w:pStyle w:val="35"/>
              <w:spacing w:before="21" w:line="264" w:lineRule="auto"/>
              <w:ind w:left="103" w:right="93" w:firstLine="420"/>
              <w:jc w:val="both"/>
              <w:rPr>
                <w:rFonts w:ascii="宋体" w:hAnsi="宋体" w:eastAsia="宋体" w:cs="宋体"/>
                <w:sz w:val="21"/>
                <w:szCs w:val="21"/>
                <w:lang w:eastAsia="zh-CN"/>
              </w:rPr>
            </w:pPr>
            <w:r>
              <w:rPr>
                <w:rFonts w:ascii="宋体" w:hAnsi="宋体" w:eastAsia="宋体" w:cs="宋体"/>
                <w:spacing w:val="-5"/>
                <w:sz w:val="21"/>
                <w:szCs w:val="21"/>
                <w:lang w:eastAsia="zh-CN"/>
              </w:rPr>
              <w:t>（</w:t>
            </w:r>
            <w:r>
              <w:rPr>
                <w:rFonts w:hint="eastAsia" w:ascii="宋体" w:hAnsi="宋体" w:eastAsia="宋体" w:cs="宋体"/>
                <w:spacing w:val="-5"/>
                <w:sz w:val="21"/>
                <w:szCs w:val="21"/>
                <w:lang w:eastAsia="zh-CN"/>
              </w:rPr>
              <w:t>10</w:t>
            </w:r>
            <w:r>
              <w:rPr>
                <w:rFonts w:ascii="宋体" w:hAnsi="宋体" w:eastAsia="宋体" w:cs="宋体"/>
                <w:spacing w:val="-5"/>
                <w:sz w:val="21"/>
                <w:szCs w:val="21"/>
                <w:lang w:eastAsia="zh-CN"/>
              </w:rPr>
              <w:t>）以联合体形式参与投标的，联合体各方均未再以自己名义单独或参加其他联</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合体在同一标段中投标；独立参与投标的，投标人未同时参加联合体在同一标段中投</w:t>
            </w:r>
            <w:r>
              <w:rPr>
                <w:rFonts w:ascii="宋体" w:hAnsi="宋体" w:eastAsia="宋体" w:cs="宋体"/>
                <w:spacing w:val="-34"/>
                <w:sz w:val="21"/>
                <w:szCs w:val="21"/>
                <w:lang w:eastAsia="zh-CN"/>
              </w:rPr>
              <w:t xml:space="preserve"> </w:t>
            </w:r>
            <w:r>
              <w:rPr>
                <w:rFonts w:ascii="宋体" w:hAnsi="宋体" w:eastAsia="宋体" w:cs="宋体"/>
                <w:sz w:val="21"/>
                <w:szCs w:val="21"/>
                <w:lang w:eastAsia="zh-CN"/>
              </w:rPr>
              <w:t>标。</w:t>
            </w:r>
          </w:p>
        </w:tc>
      </w:tr>
    </w:tbl>
    <w:p>
      <w:pPr>
        <w:spacing w:before="2"/>
        <w:rPr>
          <w:rFonts w:ascii="Times New Roman" w:hAnsi="Times New Roman" w:eastAsia="Times New Roman" w:cs="Times New Roman"/>
          <w:sz w:val="27"/>
          <w:szCs w:val="27"/>
          <w:lang w:eastAsia="zh-CN"/>
        </w:rPr>
      </w:pPr>
    </w:p>
    <w:tbl>
      <w:tblPr>
        <w:tblStyle w:val="22"/>
        <w:tblW w:w="0" w:type="auto"/>
        <w:tblInd w:w="100" w:type="dxa"/>
        <w:tblLayout w:type="fixed"/>
        <w:tblCellMar>
          <w:top w:w="0" w:type="dxa"/>
          <w:left w:w="0" w:type="dxa"/>
          <w:bottom w:w="0" w:type="dxa"/>
          <w:right w:w="0" w:type="dxa"/>
        </w:tblCellMar>
      </w:tblPr>
      <w:tblGrid>
        <w:gridCol w:w="1136"/>
        <w:gridCol w:w="1596"/>
        <w:gridCol w:w="7017"/>
      </w:tblGrid>
      <w:tr>
        <w:trPr>
          <w:trHeight w:val="451" w:hRule="exact"/>
        </w:trPr>
        <w:tc>
          <w:tcPr>
            <w:tcW w:w="1136" w:type="dxa"/>
            <w:tcBorders>
              <w:top w:val="single" w:color="000000" w:sz="4" w:space="0"/>
              <w:left w:val="single" w:color="000000" w:sz="4" w:space="0"/>
              <w:bottom w:val="single" w:color="000000" w:sz="4" w:space="0"/>
              <w:right w:val="single" w:color="000000" w:sz="4" w:space="0"/>
            </w:tcBorders>
          </w:tcPr>
          <w:p>
            <w:pPr>
              <w:pStyle w:val="35"/>
              <w:spacing w:before="110"/>
              <w:ind w:left="244"/>
              <w:rPr>
                <w:rFonts w:ascii="宋体" w:hAnsi="宋体" w:eastAsia="宋体" w:cs="宋体"/>
                <w:sz w:val="21"/>
                <w:szCs w:val="21"/>
              </w:rPr>
            </w:pPr>
            <w:r>
              <w:rPr>
                <w:rFonts w:ascii="宋体" w:hAnsi="宋体" w:eastAsia="宋体" w:cs="宋体"/>
                <w:b/>
                <w:bCs/>
                <w:sz w:val="21"/>
                <w:szCs w:val="21"/>
              </w:rPr>
              <w:t>条款号</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10"/>
              <w:ind w:left="371"/>
              <w:rPr>
                <w:rFonts w:ascii="宋体" w:hAnsi="宋体" w:eastAsia="宋体" w:cs="宋体"/>
                <w:sz w:val="21"/>
                <w:szCs w:val="21"/>
              </w:rPr>
            </w:pPr>
            <w:r>
              <w:rPr>
                <w:rFonts w:ascii="宋体" w:hAnsi="宋体" w:eastAsia="宋体" w:cs="宋体"/>
                <w:b/>
                <w:bCs/>
                <w:sz w:val="21"/>
                <w:szCs w:val="21"/>
              </w:rPr>
              <w:t>条款内容</w:t>
            </w:r>
          </w:p>
        </w:tc>
        <w:tc>
          <w:tcPr>
            <w:tcW w:w="7017"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642" w:hRule="exact"/>
        </w:trPr>
        <w:tc>
          <w:tcPr>
            <w:tcW w:w="1136" w:type="dxa"/>
            <w:tcBorders>
              <w:top w:val="single" w:color="000000" w:sz="4" w:space="0"/>
              <w:left w:val="single" w:color="000000" w:sz="4" w:space="0"/>
              <w:bottom w:val="single" w:color="000000" w:sz="4" w:space="0"/>
              <w:right w:val="single" w:color="000000" w:sz="4" w:space="0"/>
            </w:tcBorders>
          </w:tcPr>
          <w:p>
            <w:pPr>
              <w:pStyle w:val="35"/>
              <w:spacing w:before="6"/>
              <w:rPr>
                <w:rFonts w:ascii="Times New Roman" w:hAnsi="Times New Roman" w:eastAsia="Times New Roman" w:cs="Times New Roman"/>
                <w:sz w:val="21"/>
                <w:szCs w:val="21"/>
              </w:rPr>
            </w:pPr>
          </w:p>
          <w:p>
            <w:pPr>
              <w:pStyle w:val="35"/>
              <w:ind w:left="350"/>
              <w:rPr>
                <w:rFonts w:ascii="Times New Roman" w:hAnsi="Times New Roman" w:eastAsia="Times New Roman" w:cs="Times New Roman"/>
                <w:sz w:val="21"/>
                <w:szCs w:val="21"/>
              </w:rPr>
            </w:pPr>
            <w:r>
              <w:rPr>
                <w:rFonts w:ascii="Times New Roman"/>
                <w:sz w:val="21"/>
              </w:rPr>
              <w:t>2.2.1</w:t>
            </w:r>
          </w:p>
        </w:tc>
        <w:tc>
          <w:tcPr>
            <w:tcW w:w="1596" w:type="dxa"/>
            <w:tcBorders>
              <w:top w:val="single" w:color="000000" w:sz="4" w:space="0"/>
              <w:left w:val="single" w:color="000000" w:sz="4" w:space="0"/>
              <w:bottom w:val="single" w:color="000000" w:sz="4" w:space="0"/>
              <w:right w:val="single" w:color="000000" w:sz="4" w:space="0"/>
            </w:tcBorders>
          </w:tcPr>
          <w:p>
            <w:pPr>
              <w:pStyle w:val="35"/>
              <w:spacing w:line="262" w:lineRule="exact"/>
              <w:jc w:val="center"/>
              <w:rPr>
                <w:rFonts w:ascii="宋体" w:hAnsi="宋体" w:eastAsia="宋体" w:cs="宋体"/>
                <w:sz w:val="21"/>
                <w:szCs w:val="21"/>
              </w:rPr>
            </w:pPr>
            <w:r>
              <w:rPr>
                <w:rFonts w:ascii="宋体" w:hAnsi="宋体" w:eastAsia="宋体" w:cs="宋体"/>
                <w:sz w:val="21"/>
                <w:szCs w:val="21"/>
              </w:rPr>
              <w:t>分值构成</w:t>
            </w:r>
          </w:p>
          <w:p>
            <w:pPr>
              <w:pStyle w:val="35"/>
              <w:spacing w:before="37"/>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w:t>
            </w:r>
            <w:r>
              <w:rPr>
                <w:rFonts w:ascii="宋体" w:hAnsi="宋体" w:eastAsia="宋体" w:cs="宋体"/>
                <w:sz w:val="21"/>
                <w:szCs w:val="21"/>
              </w:rPr>
              <w:t>总分</w:t>
            </w:r>
            <w:r>
              <w:rPr>
                <w:rFonts w:ascii="宋体" w:hAnsi="宋体" w:eastAsia="宋体" w:cs="宋体"/>
                <w:spacing w:val="-52"/>
                <w:sz w:val="21"/>
                <w:szCs w:val="21"/>
              </w:rPr>
              <w:t xml:space="preserve"> </w:t>
            </w:r>
            <w:r>
              <w:rPr>
                <w:rFonts w:ascii="Times New Roman" w:hAnsi="Times New Roman" w:eastAsia="Times New Roman" w:cs="Times New Roman"/>
                <w:sz w:val="21"/>
                <w:szCs w:val="21"/>
              </w:rPr>
              <w:t>100</w:t>
            </w:r>
            <w:r>
              <w:rPr>
                <w:rFonts w:ascii="Times New Roman" w:hAnsi="Times New Roman" w:eastAsia="Times New Roman" w:cs="Times New Roman"/>
                <w:spacing w:val="1"/>
                <w:sz w:val="21"/>
                <w:szCs w:val="21"/>
              </w:rPr>
              <w:t xml:space="preserve"> </w:t>
            </w:r>
            <w:r>
              <w:rPr>
                <w:rFonts w:ascii="宋体" w:hAnsi="宋体" w:eastAsia="宋体" w:cs="宋体"/>
                <w:sz w:val="21"/>
                <w:szCs w:val="21"/>
              </w:rPr>
              <w:t>分</w:t>
            </w:r>
            <w:r>
              <w:rPr>
                <w:rFonts w:ascii="Times New Roman" w:hAnsi="Times New Roman" w:eastAsia="Times New Roman" w:cs="Times New Roman"/>
                <w:sz w:val="21"/>
                <w:szCs w:val="21"/>
              </w:rPr>
              <w:t>)</w:t>
            </w:r>
          </w:p>
        </w:tc>
        <w:tc>
          <w:tcPr>
            <w:tcW w:w="7017" w:type="dxa"/>
            <w:tcBorders>
              <w:top w:val="single" w:color="000000" w:sz="4" w:space="0"/>
              <w:left w:val="single" w:color="000000" w:sz="4" w:space="0"/>
              <w:bottom w:val="single" w:color="000000" w:sz="4" w:space="0"/>
              <w:right w:val="single" w:color="000000" w:sz="4" w:space="0"/>
            </w:tcBorders>
          </w:tcPr>
          <w:p>
            <w:pPr>
              <w:pStyle w:val="35"/>
              <w:tabs>
                <w:tab w:val="left" w:pos="1260"/>
              </w:tabs>
              <w:spacing w:line="256" w:lineRule="auto"/>
              <w:ind w:left="103" w:right="5220"/>
              <w:rPr>
                <w:rFonts w:ascii="宋体" w:hAnsi="宋体" w:eastAsia="宋体" w:cs="宋体"/>
                <w:sz w:val="21"/>
                <w:szCs w:val="21"/>
                <w:lang w:eastAsia="zh-CN"/>
              </w:rPr>
            </w:pPr>
            <w:r>
              <w:rPr>
                <w:rFonts w:ascii="宋体" w:hAnsi="宋体" w:eastAsia="宋体" w:cs="宋体"/>
                <w:spacing w:val="-1"/>
                <w:sz w:val="21"/>
                <w:szCs w:val="21"/>
                <w:lang w:eastAsia="zh-CN"/>
              </w:rPr>
              <w:t>信用标：</w:t>
            </w:r>
            <w:r>
              <w:rPr>
                <w:rFonts w:ascii="Times New Roman" w:hAnsi="Times New Roman" w:eastAsia="Times New Roman" w:cs="Times New Roman"/>
                <w:spacing w:val="-1"/>
                <w:sz w:val="21"/>
                <w:szCs w:val="21"/>
                <w:u w:val="single" w:color="000000"/>
                <w:lang w:eastAsia="zh-CN"/>
              </w:rPr>
              <w:tab/>
            </w:r>
            <w:r>
              <w:rPr>
                <w:rFonts w:hint="eastAsia" w:ascii="Times New Roman" w:hAnsi="Times New Roman" w:eastAsia="Times New Roman" w:cs="Times New Roman"/>
                <w:color w:val="FF0000"/>
                <w:spacing w:val="-1"/>
                <w:sz w:val="21"/>
                <w:szCs w:val="21"/>
                <w:u w:val="single" w:color="000000"/>
                <w:lang w:val="en-US" w:eastAsia="zh-CN"/>
              </w:rPr>
              <w:t>3</w:t>
            </w:r>
            <w:r>
              <w:rPr>
                <w:rFonts w:ascii="Times New Roman" w:hAnsi="Times New Roman" w:eastAsia="Times New Roman" w:cs="Times New Roman"/>
                <w:sz w:val="21"/>
                <w:szCs w:val="21"/>
                <w:u w:val="single" w:color="000000"/>
                <w:lang w:eastAsia="zh-CN"/>
              </w:rPr>
              <w:t xml:space="preserve">  </w:t>
            </w:r>
            <w:r>
              <w:rPr>
                <w:rFonts w:ascii="宋体" w:hAnsi="宋体" w:eastAsia="宋体" w:cs="宋体"/>
                <w:sz w:val="21"/>
                <w:szCs w:val="21"/>
                <w:lang w:eastAsia="zh-CN"/>
              </w:rPr>
              <w:t xml:space="preserve">分 评标价：  </w:t>
            </w:r>
            <w:r>
              <w:rPr>
                <w:rFonts w:ascii="Times New Roman" w:hAnsi="Times New Roman" w:eastAsia="Times New Roman" w:cs="Times New Roman"/>
                <w:color w:val="FF0000"/>
                <w:sz w:val="21"/>
                <w:szCs w:val="21"/>
                <w:u w:val="single" w:color="000000"/>
                <w:lang w:eastAsia="zh-CN"/>
              </w:rPr>
              <w:t>9</w:t>
            </w:r>
            <w:r>
              <w:rPr>
                <w:rFonts w:hint="eastAsia" w:ascii="Times New Roman" w:hAnsi="Times New Roman" w:eastAsia="Times New Roman" w:cs="Times New Roman"/>
                <w:color w:val="FF0000"/>
                <w:sz w:val="21"/>
                <w:szCs w:val="21"/>
                <w:u w:val="single" w:color="000000"/>
                <w:lang w:val="en-US" w:eastAsia="zh-CN"/>
              </w:rPr>
              <w:t>7</w:t>
            </w:r>
            <w:r>
              <w:rPr>
                <w:rFonts w:ascii="Times New Roman" w:hAnsi="Times New Roman" w:eastAsia="Times New Roman" w:cs="Times New Roman"/>
                <w:sz w:val="21"/>
                <w:szCs w:val="21"/>
                <w:u w:val="single" w:color="000000"/>
                <w:lang w:eastAsia="zh-CN"/>
              </w:rPr>
              <w:t xml:space="preserve">  </w:t>
            </w:r>
            <w:r>
              <w:rPr>
                <w:rFonts w:ascii="宋体" w:hAnsi="宋体" w:eastAsia="宋体" w:cs="宋体"/>
                <w:sz w:val="21"/>
                <w:szCs w:val="21"/>
                <w:lang w:eastAsia="zh-CN"/>
              </w:rPr>
              <w:t>分</w:t>
            </w:r>
          </w:p>
        </w:tc>
      </w:tr>
      <w:tr>
        <w:trPr>
          <w:trHeight w:val="9213" w:hRule="exact"/>
        </w:trPr>
        <w:tc>
          <w:tcPr>
            <w:tcW w:w="11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
              <w:rPr>
                <w:rFonts w:ascii="Times New Roman" w:hAnsi="Times New Roman" w:eastAsia="Times New Roman" w:cs="Times New Roman"/>
                <w:sz w:val="23"/>
                <w:szCs w:val="23"/>
                <w:lang w:eastAsia="zh-CN"/>
              </w:rPr>
            </w:pPr>
          </w:p>
          <w:p>
            <w:pPr>
              <w:pStyle w:val="35"/>
              <w:ind w:left="350"/>
              <w:rPr>
                <w:rFonts w:ascii="Times New Roman" w:hAnsi="Times New Roman" w:eastAsia="Times New Roman" w:cs="Times New Roman"/>
                <w:sz w:val="21"/>
                <w:szCs w:val="21"/>
              </w:rPr>
            </w:pPr>
            <w:r>
              <w:rPr>
                <w:rFonts w:ascii="Times New Roman"/>
                <w:sz w:val="21"/>
              </w:rPr>
              <w:t>2.2.2</w:t>
            </w:r>
          </w:p>
        </w:tc>
        <w:tc>
          <w:tcPr>
            <w:tcW w:w="159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0"/>
                <w:szCs w:val="20"/>
              </w:rPr>
            </w:pPr>
          </w:p>
          <w:p>
            <w:pPr>
              <w:pStyle w:val="35"/>
              <w:spacing w:line="273" w:lineRule="auto"/>
              <w:ind w:left="477" w:right="158" w:hanging="315"/>
              <w:rPr>
                <w:rFonts w:ascii="宋体" w:hAnsi="宋体" w:eastAsia="宋体" w:cs="宋体"/>
                <w:sz w:val="21"/>
                <w:szCs w:val="21"/>
              </w:rPr>
            </w:pPr>
            <w:r>
              <w:rPr>
                <w:rFonts w:ascii="宋体" w:hAnsi="宋体" w:eastAsia="宋体" w:cs="宋体"/>
                <w:sz w:val="21"/>
                <w:szCs w:val="21"/>
              </w:rPr>
              <w:t>评标基准价计 算方法</w:t>
            </w:r>
          </w:p>
        </w:tc>
        <w:tc>
          <w:tcPr>
            <w:tcW w:w="7017" w:type="dxa"/>
            <w:tcBorders>
              <w:top w:val="single" w:color="000000" w:sz="4" w:space="0"/>
              <w:left w:val="single" w:color="000000" w:sz="4" w:space="0"/>
              <w:bottom w:val="single" w:color="000000" w:sz="4" w:space="0"/>
              <w:right w:val="single" w:color="000000" w:sz="4" w:space="0"/>
            </w:tcBorders>
          </w:tcPr>
          <w:p>
            <w:pPr>
              <w:pStyle w:val="35"/>
              <w:spacing w:line="262" w:lineRule="exact"/>
              <w:ind w:left="418"/>
              <w:rPr>
                <w:rFonts w:ascii="宋体" w:hAnsi="宋体" w:eastAsia="宋体" w:cs="宋体"/>
                <w:sz w:val="21"/>
                <w:szCs w:val="21"/>
                <w:lang w:eastAsia="zh-CN"/>
              </w:rPr>
            </w:pPr>
            <w:r>
              <w:rPr>
                <w:rFonts w:ascii="宋体" w:hAnsi="宋体" w:eastAsia="宋体" w:cs="宋体"/>
                <w:sz w:val="21"/>
                <w:szCs w:val="21"/>
                <w:lang w:eastAsia="zh-CN"/>
              </w:rPr>
              <w:t>评标基准价的计算：</w:t>
            </w:r>
          </w:p>
          <w:p>
            <w:pPr>
              <w:pStyle w:val="35"/>
              <w:spacing w:before="37" w:line="256" w:lineRule="auto"/>
              <w:ind w:left="418" w:right="2487" w:firstLine="2"/>
              <w:rPr>
                <w:rFonts w:ascii="宋体" w:hAnsi="宋体" w:eastAsia="宋体" w:cs="宋体"/>
                <w:sz w:val="21"/>
                <w:szCs w:val="21"/>
                <w:lang w:eastAsia="zh-CN"/>
              </w:rPr>
            </w:pPr>
            <w:r>
              <w:rPr>
                <w:rFonts w:ascii="宋体" w:hAnsi="宋体" w:eastAsia="宋体" w:cs="宋体"/>
                <w:b/>
                <w:bCs/>
                <w:sz w:val="21"/>
                <w:szCs w:val="21"/>
                <w:lang w:eastAsia="zh-CN"/>
              </w:rPr>
              <w:t>（</w:t>
            </w:r>
            <w:r>
              <w:rPr>
                <w:rFonts w:ascii="Times New Roman" w:hAnsi="Times New Roman" w:eastAsia="Times New Roman" w:cs="Times New Roman"/>
                <w:b/>
                <w:bCs/>
                <w:sz w:val="21"/>
                <w:szCs w:val="21"/>
                <w:lang w:eastAsia="zh-CN"/>
              </w:rPr>
              <w:t>1</w:t>
            </w:r>
            <w:r>
              <w:rPr>
                <w:rFonts w:ascii="宋体" w:hAnsi="宋体" w:eastAsia="宋体" w:cs="宋体"/>
                <w:b/>
                <w:bCs/>
                <w:sz w:val="21"/>
                <w:szCs w:val="21"/>
                <w:lang w:eastAsia="zh-CN"/>
              </w:rPr>
              <w:t xml:space="preserve">）评标价的确定： </w:t>
            </w:r>
            <w:r>
              <w:rPr>
                <w:rFonts w:ascii="宋体" w:hAnsi="宋体" w:eastAsia="宋体" w:cs="宋体"/>
                <w:spacing w:val="-2"/>
                <w:sz w:val="21"/>
                <w:szCs w:val="21"/>
                <w:lang w:eastAsia="zh-CN"/>
              </w:rPr>
              <w:t>评标价（经评审的投标价）=投标函</w:t>
            </w:r>
            <w:r>
              <w:rPr>
                <w:rFonts w:hint="eastAsia" w:ascii="宋体" w:hAnsi="宋体" w:eastAsia="宋体" w:cs="宋体"/>
                <w:spacing w:val="-2"/>
                <w:sz w:val="21"/>
                <w:szCs w:val="21"/>
                <w:lang w:eastAsia="zh-CN"/>
              </w:rPr>
              <w:t>报价</w:t>
            </w:r>
          </w:p>
          <w:p>
            <w:pPr>
              <w:pStyle w:val="35"/>
              <w:spacing w:before="22" w:line="273" w:lineRule="auto"/>
              <w:ind w:left="418" w:right="94" w:firstLine="2"/>
              <w:rPr>
                <w:rFonts w:ascii="宋体" w:hAnsi="宋体" w:eastAsia="宋体" w:cs="宋体"/>
                <w:sz w:val="21"/>
                <w:szCs w:val="21"/>
                <w:lang w:eastAsia="zh-CN"/>
              </w:rPr>
            </w:pPr>
            <w:r>
              <w:rPr>
                <w:rFonts w:ascii="宋体" w:hAnsi="宋体" w:eastAsia="宋体" w:cs="宋体"/>
                <w:b/>
                <w:bCs/>
                <w:sz w:val="21"/>
                <w:szCs w:val="21"/>
                <w:lang w:eastAsia="zh-CN"/>
              </w:rPr>
              <w:t xml:space="preserve">（2）评标价平均值的计算范围： </w:t>
            </w:r>
            <w:r>
              <w:rPr>
                <w:rFonts w:ascii="宋体" w:hAnsi="宋体" w:eastAsia="宋体" w:cs="宋体"/>
                <w:spacing w:val="-3"/>
                <w:sz w:val="21"/>
                <w:szCs w:val="21"/>
                <w:lang w:eastAsia="zh-CN"/>
              </w:rPr>
              <w:t>出现下列情形之一的投标报价均不参与评标价平均值的计算，开标现场</w:t>
            </w:r>
          </w:p>
          <w:p>
            <w:pPr>
              <w:pStyle w:val="35"/>
              <w:spacing w:before="7"/>
              <w:ind w:left="103"/>
              <w:rPr>
                <w:rFonts w:ascii="宋体" w:hAnsi="宋体" w:eastAsia="宋体" w:cs="宋体"/>
                <w:sz w:val="21"/>
                <w:szCs w:val="21"/>
                <w:lang w:eastAsia="zh-CN"/>
              </w:rPr>
            </w:pPr>
            <w:r>
              <w:rPr>
                <w:rFonts w:ascii="宋体" w:hAnsi="宋体" w:eastAsia="宋体" w:cs="宋体"/>
                <w:sz w:val="21"/>
                <w:szCs w:val="21"/>
                <w:lang w:eastAsia="zh-CN"/>
              </w:rPr>
              <w:t>公开唱标的其余投标报价均参与评标价平均值计算：</w:t>
            </w:r>
          </w:p>
          <w:p>
            <w:pPr>
              <w:pStyle w:val="35"/>
              <w:spacing w:before="37"/>
              <w:ind w:left="418"/>
              <w:rPr>
                <w:rFonts w:ascii="宋体" w:hAnsi="宋体" w:eastAsia="宋体" w:cs="宋体"/>
                <w:sz w:val="21"/>
                <w:szCs w:val="21"/>
                <w:lang w:eastAsia="zh-CN"/>
              </w:rPr>
            </w:pPr>
            <w:r>
              <w:rPr>
                <w:rFonts w:ascii="宋体" w:hAnsi="宋体" w:eastAsia="宋体" w:cs="宋体"/>
                <w:sz w:val="21"/>
                <w:szCs w:val="21"/>
                <w:lang w:eastAsia="zh-CN"/>
              </w:rPr>
              <w:t>①投标报价超过该项目招标控制价的；</w:t>
            </w:r>
          </w:p>
          <w:p>
            <w:pPr>
              <w:pStyle w:val="35"/>
              <w:spacing w:before="37"/>
              <w:ind w:left="418"/>
              <w:rPr>
                <w:rFonts w:ascii="宋体" w:hAnsi="宋体" w:eastAsia="宋体" w:cs="宋体"/>
                <w:sz w:val="21"/>
                <w:szCs w:val="21"/>
                <w:lang w:eastAsia="zh-CN"/>
              </w:rPr>
            </w:pPr>
            <w:r>
              <w:rPr>
                <w:rFonts w:ascii="宋体" w:hAnsi="宋体" w:eastAsia="宋体" w:cs="宋体"/>
                <w:sz w:val="21"/>
                <w:szCs w:val="21"/>
                <w:lang w:eastAsia="zh-CN"/>
              </w:rPr>
              <w:t>②界定为“串通投标”的；</w:t>
            </w:r>
          </w:p>
          <w:p>
            <w:pPr>
              <w:pStyle w:val="35"/>
              <w:spacing w:before="37" w:line="273" w:lineRule="auto"/>
              <w:ind w:left="103" w:right="98" w:firstLine="315"/>
              <w:rPr>
                <w:rFonts w:ascii="宋体" w:hAnsi="宋体" w:eastAsia="宋体" w:cs="宋体"/>
                <w:color w:val="000000" w:themeColor="text1"/>
                <w:sz w:val="21"/>
                <w:szCs w:val="21"/>
                <w:lang w:eastAsia="zh-CN"/>
              </w:rPr>
            </w:pPr>
            <w:r>
              <w:rPr>
                <w:rFonts w:ascii="宋体" w:hAnsi="宋体" w:eastAsia="宋体" w:cs="宋体"/>
                <w:color w:val="000000" w:themeColor="text1"/>
                <w:spacing w:val="3"/>
                <w:sz w:val="21"/>
                <w:szCs w:val="21"/>
                <w:lang w:eastAsia="zh-CN"/>
              </w:rPr>
              <w:t>③</w:t>
            </w:r>
            <w:r>
              <w:rPr>
                <w:rFonts w:hint="eastAsia" w:ascii="宋体" w:hAnsi="宋体" w:eastAsia="宋体" w:cs="宋体"/>
                <w:color w:val="000000" w:themeColor="text1"/>
                <w:spacing w:val="3"/>
                <w:sz w:val="21"/>
                <w:szCs w:val="21"/>
                <w:lang w:eastAsia="zh-CN"/>
              </w:rPr>
              <w:t>不同投标人出现使用相同的MAC地址进行投标、相同的机器识别码进行投标、相同的文件创建识别码进行投标、相同加密锁号的造价软件或使用相同的CA锁进行加解密的情形</w:t>
            </w:r>
            <w:r>
              <w:rPr>
                <w:rFonts w:ascii="宋体" w:hAnsi="宋体" w:eastAsia="宋体" w:cs="宋体"/>
                <w:color w:val="000000" w:themeColor="text1"/>
                <w:spacing w:val="-10"/>
                <w:sz w:val="21"/>
                <w:szCs w:val="21"/>
                <w:lang w:eastAsia="zh-CN"/>
              </w:rPr>
              <w:t>；</w:t>
            </w:r>
          </w:p>
          <w:p>
            <w:pPr>
              <w:pStyle w:val="35"/>
              <w:spacing w:before="63"/>
              <w:ind w:left="418"/>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④投标保证金不满足招标文件要求的；</w:t>
            </w:r>
          </w:p>
          <w:p>
            <w:pPr>
              <w:pStyle w:val="35"/>
              <w:spacing w:before="30" w:line="273" w:lineRule="auto"/>
              <w:ind w:left="103" w:right="94" w:firstLine="315"/>
              <w:rPr>
                <w:rFonts w:hint="eastAsia" w:ascii="宋体" w:hAnsi="宋体" w:eastAsia="宋体" w:cs="宋体"/>
                <w:color w:val="FF0000"/>
                <w:sz w:val="21"/>
                <w:szCs w:val="21"/>
                <w:lang w:eastAsia="zh-CN"/>
              </w:rPr>
            </w:pPr>
            <w:r>
              <w:rPr>
                <w:rFonts w:hint="eastAsia" w:ascii="宋体" w:hAnsi="宋体" w:eastAsia="宋体" w:cs="宋体"/>
                <w:color w:val="FF0000"/>
                <w:spacing w:val="-3"/>
                <w:sz w:val="21"/>
                <w:szCs w:val="21"/>
                <w:lang w:eastAsia="zh-CN"/>
              </w:rPr>
              <w:t>⑤</w:t>
            </w:r>
            <w:r>
              <w:rPr>
                <w:rFonts w:hint="eastAsia" w:ascii="宋体" w:hAnsi="宋体" w:eastAsia="宋体" w:cs="宋体"/>
                <w:b w:val="0"/>
                <w:bCs w:val="0"/>
                <w:color w:val="FF0000"/>
                <w:sz w:val="21"/>
                <w:szCs w:val="21"/>
                <w:lang w:val="en-US" w:eastAsia="zh-CN"/>
              </w:rPr>
              <w:t>企业资质、项目负责人资质、不良行为记录、资格条件中企业或项目负责人业绩要求、企业和项目负责人承诺函、</w:t>
            </w:r>
            <w:r>
              <w:rPr>
                <w:rFonts w:hint="eastAsia" w:ascii="宋体" w:hAnsi="宋体" w:eastAsia="宋体" w:cs="宋体"/>
                <w:color w:val="FF0000"/>
                <w:sz w:val="21"/>
                <w:szCs w:val="21"/>
              </w:rPr>
              <w:t>营业执照、安全生产许可证不满足招标文件要求的</w:t>
            </w:r>
            <w:r>
              <w:rPr>
                <w:rFonts w:hint="eastAsia" w:ascii="宋体" w:hAnsi="宋体" w:eastAsia="宋体" w:cs="宋体"/>
                <w:color w:val="FF0000"/>
                <w:sz w:val="21"/>
                <w:szCs w:val="21"/>
                <w:lang w:eastAsia="zh-CN"/>
              </w:rPr>
              <w:t>；</w:t>
            </w:r>
          </w:p>
          <w:p>
            <w:pPr>
              <w:pStyle w:val="35"/>
              <w:spacing w:before="7" w:line="273" w:lineRule="auto"/>
              <w:ind w:left="103" w:right="70" w:firstLine="315"/>
              <w:rPr>
                <w:rFonts w:ascii="宋体" w:hAnsi="宋体" w:eastAsia="宋体" w:cs="宋体"/>
                <w:color w:val="000000" w:themeColor="text1"/>
                <w:sz w:val="21"/>
                <w:szCs w:val="21"/>
                <w:lang w:eastAsia="zh-CN"/>
              </w:rPr>
            </w:pPr>
            <w:r>
              <w:rPr>
                <w:rFonts w:ascii="宋体" w:hAnsi="宋体" w:eastAsia="宋体" w:cs="宋体"/>
                <w:color w:val="000000" w:themeColor="text1"/>
                <w:spacing w:val="-2"/>
                <w:sz w:val="21"/>
                <w:szCs w:val="21"/>
                <w:lang w:eastAsia="zh-CN"/>
              </w:rPr>
              <w:t>⑥经评委认定投标函中大写</w:t>
            </w:r>
            <w:r>
              <w:rPr>
                <w:rFonts w:ascii="宋体" w:hAnsi="宋体" w:eastAsia="宋体" w:cs="宋体"/>
                <w:color w:val="000000" w:themeColor="text1"/>
                <w:sz w:val="21"/>
                <w:szCs w:val="21"/>
                <w:lang w:eastAsia="zh-CN"/>
              </w:rPr>
              <w:t>投标报价与小写投标报价存在数量级错误、 金额单位错误的。</w:t>
            </w:r>
          </w:p>
          <w:p>
            <w:pPr>
              <w:pStyle w:val="35"/>
              <w:spacing w:before="7"/>
              <w:ind w:left="420"/>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（3）评标价平均值的计算方法：</w:t>
            </w:r>
          </w:p>
          <w:p>
            <w:pPr>
              <w:pStyle w:val="35"/>
              <w:spacing w:before="37" w:line="273" w:lineRule="auto"/>
              <w:ind w:left="103" w:right="101" w:firstLine="315"/>
              <w:rPr>
                <w:rFonts w:ascii="宋体" w:hAnsi="宋体" w:eastAsia="宋体" w:cs="宋体"/>
                <w:sz w:val="21"/>
                <w:szCs w:val="21"/>
                <w:lang w:eastAsia="zh-CN"/>
              </w:rPr>
            </w:pPr>
            <w:r>
              <w:rPr>
                <w:rFonts w:ascii="宋体" w:hAnsi="宋体" w:eastAsia="宋体" w:cs="宋体"/>
                <w:color w:val="000000" w:themeColor="text1"/>
                <w:sz w:val="21"/>
                <w:szCs w:val="21"/>
                <w:lang w:eastAsia="zh-CN"/>
              </w:rPr>
              <w:t>①在招标控制价的 a%（含）</w:t>
            </w:r>
            <w:r>
              <w:rPr>
                <w:rFonts w:ascii="宋体" w:hAnsi="宋体" w:eastAsia="宋体" w:cs="宋体"/>
                <w:sz w:val="21"/>
                <w:szCs w:val="21"/>
                <w:lang w:eastAsia="zh-CN"/>
              </w:rPr>
              <w:t>和招标控制价的</w:t>
            </w:r>
            <w:r>
              <w:rPr>
                <w:rFonts w:ascii="宋体" w:hAnsi="宋体" w:eastAsia="宋体" w:cs="宋体"/>
                <w:spacing w:val="-35"/>
                <w:sz w:val="21"/>
                <w:szCs w:val="21"/>
                <w:lang w:eastAsia="zh-CN"/>
              </w:rPr>
              <w:t xml:space="preserve"> </w:t>
            </w:r>
            <w:r>
              <w:rPr>
                <w:rFonts w:ascii="宋体" w:hAnsi="宋体" w:eastAsia="宋体" w:cs="宋体"/>
                <w:sz w:val="21"/>
                <w:szCs w:val="21"/>
                <w:lang w:eastAsia="zh-CN"/>
              </w:rPr>
              <w:t>b%（含）之间的评标价进</w:t>
            </w:r>
            <w:r>
              <w:rPr>
                <w:rFonts w:ascii="宋体" w:hAnsi="宋体" w:eastAsia="宋体" w:cs="宋体"/>
                <w:spacing w:val="-3"/>
                <w:sz w:val="21"/>
                <w:szCs w:val="21"/>
                <w:lang w:eastAsia="zh-CN"/>
              </w:rPr>
              <w:t xml:space="preserve"> </w:t>
            </w:r>
            <w:r>
              <w:rPr>
                <w:rFonts w:ascii="宋体" w:hAnsi="宋体" w:eastAsia="宋体" w:cs="宋体"/>
                <w:sz w:val="21"/>
                <w:szCs w:val="21"/>
                <w:lang w:eastAsia="zh-CN"/>
              </w:rPr>
              <w:t>行第一次平均；</w:t>
            </w:r>
          </w:p>
          <w:p>
            <w:pPr>
              <w:pStyle w:val="35"/>
              <w:spacing w:before="7" w:line="273" w:lineRule="auto"/>
              <w:ind w:left="103" w:right="96" w:firstLine="315"/>
              <w:rPr>
                <w:rFonts w:ascii="宋体" w:hAnsi="宋体" w:eastAsia="宋体" w:cs="宋体"/>
                <w:sz w:val="21"/>
                <w:szCs w:val="21"/>
                <w:lang w:eastAsia="zh-CN"/>
              </w:rPr>
            </w:pPr>
            <w:r>
              <w:rPr>
                <w:rFonts w:ascii="宋体" w:hAnsi="宋体" w:eastAsia="宋体" w:cs="宋体"/>
                <w:spacing w:val="-4"/>
                <w:sz w:val="21"/>
                <w:szCs w:val="21"/>
                <w:lang w:eastAsia="zh-CN"/>
              </w:rPr>
              <w:t>②在第一次平均值（含）以下和招标控制价的</w:t>
            </w:r>
            <w:r>
              <w:rPr>
                <w:rFonts w:ascii="宋体" w:hAnsi="宋体" w:eastAsia="宋体" w:cs="宋体"/>
                <w:spacing w:val="-13"/>
                <w:sz w:val="21"/>
                <w:szCs w:val="21"/>
                <w:lang w:eastAsia="zh-CN"/>
              </w:rPr>
              <w:t xml:space="preserve"> </w:t>
            </w:r>
            <w:r>
              <w:rPr>
                <w:rFonts w:ascii="宋体" w:hAnsi="宋体" w:eastAsia="宋体" w:cs="宋体"/>
                <w:spacing w:val="-5"/>
                <w:sz w:val="21"/>
                <w:szCs w:val="21"/>
                <w:lang w:eastAsia="zh-CN"/>
              </w:rPr>
              <w:t>a%（含）之间的评标价进</w:t>
            </w:r>
            <w:r>
              <w:rPr>
                <w:rFonts w:ascii="宋体" w:hAnsi="宋体" w:eastAsia="宋体" w:cs="宋体"/>
                <w:sz w:val="21"/>
                <w:szCs w:val="21"/>
                <w:lang w:eastAsia="zh-CN"/>
              </w:rPr>
              <w:t xml:space="preserve"> 行第二次平均；</w:t>
            </w:r>
          </w:p>
          <w:p>
            <w:pPr>
              <w:pStyle w:val="35"/>
              <w:spacing w:before="7"/>
              <w:ind w:left="418"/>
              <w:rPr>
                <w:rFonts w:ascii="宋体" w:hAnsi="宋体" w:eastAsia="宋体" w:cs="宋体"/>
                <w:sz w:val="21"/>
                <w:szCs w:val="21"/>
                <w:lang w:eastAsia="zh-CN"/>
              </w:rPr>
            </w:pPr>
            <w:r>
              <w:rPr>
                <w:rFonts w:ascii="宋体" w:hAnsi="宋体" w:eastAsia="宋体" w:cs="宋体"/>
                <w:sz w:val="21"/>
                <w:szCs w:val="21"/>
                <w:lang w:eastAsia="zh-CN"/>
              </w:rPr>
              <w:t>③第二次平均值即为评标价平均值。</w:t>
            </w:r>
          </w:p>
          <w:p>
            <w:pPr>
              <w:pStyle w:val="35"/>
              <w:spacing w:before="30" w:line="273" w:lineRule="auto"/>
              <w:ind w:left="103" w:right="94" w:firstLine="315"/>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（4）评标基准价的计算：</w:t>
            </w:r>
            <w:r>
              <w:rPr>
                <w:rFonts w:ascii="宋体" w:hAnsi="宋体" w:eastAsia="宋体" w:cs="宋体"/>
                <w:color w:val="000000" w:themeColor="text1"/>
                <w:sz w:val="21"/>
                <w:szCs w:val="21"/>
                <w:lang w:eastAsia="zh-CN"/>
              </w:rPr>
              <w:t xml:space="preserve"> 将评标价平均值直接作为评标基准价。 a、b 值的确定：</w:t>
            </w:r>
          </w:p>
          <w:p>
            <w:pPr>
              <w:pStyle w:val="35"/>
              <w:spacing w:line="256" w:lineRule="auto"/>
              <w:ind w:left="103" w:right="96" w:firstLine="315"/>
              <w:rPr>
                <w:rFonts w:ascii="宋体" w:hAnsi="宋体" w:eastAsia="宋体" w:cs="宋体"/>
                <w:sz w:val="21"/>
                <w:szCs w:val="21"/>
                <w:lang w:eastAsia="zh-CN"/>
              </w:rPr>
            </w:pPr>
            <w:r>
              <w:rPr>
                <w:rFonts w:ascii="宋体" w:hAnsi="宋体" w:eastAsia="宋体" w:cs="宋体"/>
                <w:sz w:val="21"/>
                <w:szCs w:val="21"/>
                <w:lang w:eastAsia="zh-CN"/>
              </w:rPr>
              <w:t>公路养护工程：</w:t>
            </w:r>
            <w:r>
              <w:rPr>
                <w:rFonts w:ascii="Times New Roman" w:hAnsi="Times New Roman" w:eastAsia="Times New Roman" w:cs="Times New Roman"/>
                <w:sz w:val="21"/>
                <w:szCs w:val="21"/>
                <w:lang w:eastAsia="zh-CN"/>
              </w:rPr>
              <w:t xml:space="preserve">a </w:t>
            </w:r>
            <w:r>
              <w:rPr>
                <w:rFonts w:ascii="宋体" w:hAnsi="宋体" w:eastAsia="宋体" w:cs="宋体"/>
                <w:spacing w:val="-9"/>
                <w:sz w:val="21"/>
                <w:szCs w:val="21"/>
                <w:lang w:eastAsia="zh-CN"/>
              </w:rPr>
              <w:t>值为（</w:t>
            </w:r>
            <w:r>
              <w:rPr>
                <w:rFonts w:ascii="Times New Roman" w:hAnsi="Times New Roman" w:eastAsia="Times New Roman" w:cs="Times New Roman"/>
                <w:spacing w:val="-9"/>
                <w:sz w:val="21"/>
                <w:szCs w:val="21"/>
                <w:lang w:eastAsia="zh-CN"/>
              </w:rPr>
              <w:t>84</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85</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86</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b</w:t>
            </w:r>
            <w:r>
              <w:rPr>
                <w:rFonts w:ascii="Times New Roman" w:hAnsi="Times New Roman" w:eastAsia="Times New Roman" w:cs="Times New Roman"/>
                <w:spacing w:val="30"/>
                <w:sz w:val="21"/>
                <w:szCs w:val="21"/>
                <w:lang w:eastAsia="zh-CN"/>
              </w:rPr>
              <w:t xml:space="preserve"> </w:t>
            </w:r>
            <w:r>
              <w:rPr>
                <w:rFonts w:ascii="宋体" w:hAnsi="宋体" w:eastAsia="宋体" w:cs="宋体"/>
                <w:spacing w:val="-8"/>
                <w:sz w:val="21"/>
                <w:szCs w:val="21"/>
                <w:lang w:eastAsia="zh-CN"/>
              </w:rPr>
              <w:t>值为（</w:t>
            </w:r>
            <w:r>
              <w:rPr>
                <w:rFonts w:ascii="Times New Roman" w:hAnsi="Times New Roman" w:eastAsia="Times New Roman" w:cs="Times New Roman"/>
                <w:spacing w:val="-8"/>
                <w:sz w:val="21"/>
                <w:szCs w:val="21"/>
                <w:lang w:eastAsia="zh-CN"/>
              </w:rPr>
              <w:t>91</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92</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93</w:t>
            </w:r>
            <w:r>
              <w:rPr>
                <w:rFonts w:ascii="宋体" w:hAnsi="宋体" w:eastAsia="宋体" w:cs="宋体"/>
                <w:spacing w:val="-8"/>
                <w:sz w:val="21"/>
                <w:szCs w:val="21"/>
                <w:lang w:eastAsia="zh-CN"/>
              </w:rPr>
              <w:t>）；由招标</w:t>
            </w:r>
            <w:r>
              <w:rPr>
                <w:rFonts w:ascii="宋体" w:hAnsi="宋体" w:eastAsia="宋体" w:cs="宋体"/>
                <w:sz w:val="21"/>
                <w:szCs w:val="21"/>
                <w:lang w:eastAsia="zh-CN"/>
              </w:rPr>
              <w:t xml:space="preserve"> </w:t>
            </w:r>
            <w:r>
              <w:rPr>
                <w:rFonts w:ascii="宋体" w:hAnsi="宋体" w:eastAsia="宋体" w:cs="宋体"/>
                <w:spacing w:val="-8"/>
                <w:sz w:val="21"/>
                <w:szCs w:val="21"/>
                <w:lang w:eastAsia="zh-CN"/>
              </w:rPr>
              <w:t>人在开标时从中随机抽取。（必填）</w:t>
            </w:r>
          </w:p>
          <w:p>
            <w:pPr>
              <w:pStyle w:val="35"/>
              <w:spacing w:before="22"/>
              <w:ind w:left="418"/>
              <w:rPr>
                <w:rFonts w:ascii="宋体" w:hAnsi="宋体" w:eastAsia="宋体" w:cs="宋体"/>
                <w:sz w:val="21"/>
                <w:szCs w:val="21"/>
                <w:lang w:eastAsia="zh-CN"/>
              </w:rPr>
            </w:pPr>
            <w:r>
              <w:rPr>
                <w:rFonts w:ascii="宋体" w:hAnsi="宋体" w:eastAsia="宋体" w:cs="宋体"/>
                <w:sz w:val="21"/>
                <w:szCs w:val="21"/>
                <w:lang w:eastAsia="zh-CN"/>
              </w:rPr>
              <w:t>桥梁养护工程：</w:t>
            </w:r>
            <w:r>
              <w:rPr>
                <w:rFonts w:ascii="Times New Roman" w:hAnsi="Times New Roman" w:eastAsia="Times New Roman" w:cs="Times New Roman"/>
                <w:sz w:val="21"/>
                <w:szCs w:val="21"/>
                <w:lang w:eastAsia="zh-CN"/>
              </w:rPr>
              <w:t xml:space="preserve">a  </w:t>
            </w:r>
            <w:r>
              <w:rPr>
                <w:rFonts w:ascii="宋体" w:hAnsi="宋体" w:eastAsia="宋体" w:cs="宋体"/>
                <w:spacing w:val="-9"/>
                <w:sz w:val="21"/>
                <w:szCs w:val="21"/>
                <w:lang w:eastAsia="zh-CN"/>
              </w:rPr>
              <w:t>值为（</w:t>
            </w:r>
            <w:r>
              <w:rPr>
                <w:rFonts w:ascii="Times New Roman" w:hAnsi="Times New Roman" w:eastAsia="Times New Roman" w:cs="Times New Roman"/>
                <w:spacing w:val="-9"/>
                <w:sz w:val="21"/>
                <w:szCs w:val="21"/>
                <w:lang w:eastAsia="zh-CN"/>
              </w:rPr>
              <w:t>89</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90</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91</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 xml:space="preserve">b   </w:t>
            </w:r>
            <w:r>
              <w:rPr>
                <w:rFonts w:ascii="宋体" w:hAnsi="宋体" w:eastAsia="宋体" w:cs="宋体"/>
                <w:spacing w:val="-8"/>
                <w:sz w:val="21"/>
                <w:szCs w:val="21"/>
                <w:lang w:eastAsia="zh-CN"/>
              </w:rPr>
              <w:t>值为（</w:t>
            </w:r>
            <w:r>
              <w:rPr>
                <w:rFonts w:ascii="Times New Roman" w:hAnsi="Times New Roman" w:eastAsia="Times New Roman" w:cs="Times New Roman"/>
                <w:spacing w:val="-8"/>
                <w:sz w:val="21"/>
                <w:szCs w:val="21"/>
                <w:lang w:eastAsia="zh-CN"/>
              </w:rPr>
              <w:t>94</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95</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96</w:t>
            </w:r>
            <w:r>
              <w:rPr>
                <w:rFonts w:ascii="宋体" w:hAnsi="宋体" w:eastAsia="宋体" w:cs="宋体"/>
                <w:spacing w:val="-8"/>
                <w:sz w:val="21"/>
                <w:szCs w:val="21"/>
                <w:lang w:eastAsia="zh-CN"/>
              </w:rPr>
              <w:t>）；由招标</w:t>
            </w:r>
          </w:p>
        </w:tc>
      </w:tr>
    </w:tbl>
    <w:p>
      <w:pPr>
        <w:rPr>
          <w:rFonts w:ascii="宋体" w:hAnsi="宋体" w:eastAsia="宋体" w:cs="宋体"/>
          <w:sz w:val="21"/>
          <w:szCs w:val="21"/>
          <w:lang w:eastAsia="zh-CN"/>
        </w:rPr>
        <w:sectPr>
          <w:pgSz w:w="11910" w:h="16840"/>
          <w:pgMar w:top="1040" w:right="100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1136"/>
        <w:gridCol w:w="1596"/>
        <w:gridCol w:w="7017"/>
      </w:tblGrid>
      <w:tr>
        <w:tblPrEx>
          <w:tblCellMar>
            <w:top w:w="0" w:type="dxa"/>
            <w:left w:w="0" w:type="dxa"/>
            <w:bottom w:w="0" w:type="dxa"/>
            <w:right w:w="0" w:type="dxa"/>
          </w:tblCellMar>
        </w:tblPrEx>
        <w:trPr>
          <w:trHeight w:val="451" w:hRule="exact"/>
        </w:trPr>
        <w:tc>
          <w:tcPr>
            <w:tcW w:w="1136" w:type="dxa"/>
            <w:tcBorders>
              <w:top w:val="single" w:color="000000" w:sz="4" w:space="0"/>
              <w:left w:val="single" w:color="000000" w:sz="4" w:space="0"/>
              <w:bottom w:val="single" w:color="000000" w:sz="4" w:space="0"/>
              <w:right w:val="single" w:color="000000" w:sz="4" w:space="0"/>
            </w:tcBorders>
          </w:tcPr>
          <w:p>
            <w:pPr>
              <w:pStyle w:val="35"/>
              <w:spacing w:before="110"/>
              <w:ind w:left="244"/>
              <w:rPr>
                <w:rFonts w:ascii="宋体" w:hAnsi="宋体" w:eastAsia="宋体" w:cs="宋体"/>
                <w:sz w:val="21"/>
                <w:szCs w:val="21"/>
              </w:rPr>
            </w:pPr>
            <w:r>
              <w:rPr>
                <w:rFonts w:ascii="宋体" w:hAnsi="宋体" w:eastAsia="宋体" w:cs="宋体"/>
                <w:b/>
                <w:bCs/>
                <w:sz w:val="21"/>
                <w:szCs w:val="21"/>
              </w:rPr>
              <w:t>条款号</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10"/>
              <w:ind w:left="371"/>
              <w:rPr>
                <w:rFonts w:ascii="宋体" w:hAnsi="宋体" w:eastAsia="宋体" w:cs="宋体"/>
                <w:sz w:val="21"/>
                <w:szCs w:val="21"/>
              </w:rPr>
            </w:pPr>
            <w:r>
              <w:rPr>
                <w:rFonts w:ascii="宋体" w:hAnsi="宋体" w:eastAsia="宋体" w:cs="宋体"/>
                <w:b/>
                <w:bCs/>
                <w:sz w:val="21"/>
                <w:szCs w:val="21"/>
              </w:rPr>
              <w:t>条款内容</w:t>
            </w:r>
          </w:p>
        </w:tc>
        <w:tc>
          <w:tcPr>
            <w:tcW w:w="7017"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634" w:hRule="exact"/>
        </w:trPr>
        <w:tc>
          <w:tcPr>
            <w:tcW w:w="1136" w:type="dxa"/>
            <w:tcBorders>
              <w:top w:val="single" w:color="000000" w:sz="4" w:space="0"/>
              <w:left w:val="single" w:color="000000" w:sz="4" w:space="0"/>
              <w:bottom w:val="single" w:color="000000" w:sz="4" w:space="0"/>
              <w:right w:val="single" w:color="000000" w:sz="4" w:space="0"/>
            </w:tcBorders>
          </w:tcPr>
          <w:p/>
        </w:tc>
        <w:tc>
          <w:tcPr>
            <w:tcW w:w="1596" w:type="dxa"/>
            <w:tcBorders>
              <w:top w:val="single" w:color="000000" w:sz="4" w:space="0"/>
              <w:left w:val="single" w:color="000000" w:sz="4" w:space="0"/>
              <w:bottom w:val="single" w:color="000000" w:sz="4" w:space="0"/>
              <w:right w:val="single" w:color="000000" w:sz="4" w:space="0"/>
            </w:tcBorders>
          </w:tcPr>
          <w:p/>
        </w:tc>
        <w:tc>
          <w:tcPr>
            <w:tcW w:w="7017" w:type="dxa"/>
            <w:tcBorders>
              <w:top w:val="single" w:color="000000" w:sz="4" w:space="0"/>
              <w:left w:val="single" w:color="000000" w:sz="4" w:space="0"/>
              <w:bottom w:val="single" w:color="000000" w:sz="4" w:space="0"/>
              <w:right w:val="single" w:color="000000" w:sz="4" w:space="0"/>
            </w:tcBorders>
          </w:tcPr>
          <w:p>
            <w:pPr>
              <w:pStyle w:val="35"/>
              <w:spacing w:line="262" w:lineRule="exact"/>
              <w:ind w:left="103"/>
              <w:rPr>
                <w:rFonts w:ascii="宋体" w:hAnsi="宋体" w:eastAsia="宋体" w:cs="宋体"/>
                <w:sz w:val="21"/>
                <w:szCs w:val="21"/>
              </w:rPr>
            </w:pPr>
            <w:r>
              <w:rPr>
                <w:rFonts w:ascii="宋体" w:hAnsi="宋体" w:eastAsia="宋体" w:cs="宋体"/>
                <w:spacing w:val="-8"/>
                <w:sz w:val="21"/>
                <w:szCs w:val="21"/>
                <w:lang w:eastAsia="zh-CN"/>
              </w:rPr>
              <w:t>人在开标时从中随机抽取。</w:t>
            </w:r>
            <w:r>
              <w:rPr>
                <w:rFonts w:ascii="宋体" w:hAnsi="宋体" w:eastAsia="宋体" w:cs="宋体"/>
                <w:spacing w:val="-8"/>
                <w:sz w:val="21"/>
                <w:szCs w:val="21"/>
              </w:rPr>
              <w:t>（必填）</w:t>
            </w:r>
          </w:p>
        </w:tc>
      </w:tr>
      <w:tr>
        <w:tblPrEx>
          <w:tblCellMar>
            <w:top w:w="0" w:type="dxa"/>
            <w:left w:w="0" w:type="dxa"/>
            <w:bottom w:w="0" w:type="dxa"/>
            <w:right w:w="0" w:type="dxa"/>
          </w:tblCellMar>
        </w:tblPrEx>
        <w:trPr>
          <w:trHeight w:val="912" w:hRule="exact"/>
        </w:trPr>
        <w:tc>
          <w:tcPr>
            <w:tcW w:w="11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159"/>
              <w:ind w:left="350"/>
              <w:rPr>
                <w:rFonts w:ascii="Times New Roman" w:hAnsi="Times New Roman" w:eastAsia="Times New Roman" w:cs="Times New Roman"/>
                <w:sz w:val="21"/>
                <w:szCs w:val="21"/>
              </w:rPr>
            </w:pPr>
            <w:r>
              <w:rPr>
                <w:rFonts w:ascii="Times New Roman"/>
                <w:sz w:val="21"/>
              </w:rPr>
              <w:t>2.2.3</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3" w:line="440" w:lineRule="exact"/>
              <w:ind w:left="266" w:right="158" w:hanging="104"/>
              <w:rPr>
                <w:rFonts w:ascii="宋体" w:hAnsi="宋体" w:eastAsia="宋体" w:cs="宋体"/>
                <w:sz w:val="21"/>
                <w:szCs w:val="21"/>
                <w:lang w:eastAsia="zh-CN"/>
              </w:rPr>
            </w:pPr>
            <w:r>
              <w:rPr>
                <w:rFonts w:ascii="宋体" w:hAnsi="宋体" w:eastAsia="宋体" w:cs="宋体"/>
                <w:sz w:val="21"/>
                <w:szCs w:val="21"/>
                <w:lang w:eastAsia="zh-CN"/>
              </w:rPr>
              <w:t>评标价的偏差 率计算公式</w:t>
            </w:r>
          </w:p>
        </w:tc>
        <w:tc>
          <w:tcPr>
            <w:tcW w:w="7017" w:type="dxa"/>
            <w:tcBorders>
              <w:top w:val="single" w:color="000000" w:sz="4" w:space="0"/>
              <w:left w:val="single" w:color="000000" w:sz="4" w:space="0"/>
              <w:bottom w:val="single" w:color="000000" w:sz="4" w:space="0"/>
              <w:right w:val="single" w:color="000000" w:sz="4" w:space="0"/>
            </w:tcBorders>
          </w:tcPr>
          <w:p>
            <w:pPr>
              <w:pStyle w:val="35"/>
              <w:spacing w:before="13" w:line="440" w:lineRule="exact"/>
              <w:ind w:left="103" w:right="1371"/>
              <w:rPr>
                <w:rFonts w:ascii="宋体" w:hAnsi="宋体" w:eastAsia="宋体" w:cs="宋体"/>
                <w:sz w:val="21"/>
                <w:szCs w:val="21"/>
                <w:lang w:eastAsia="zh-CN"/>
              </w:rPr>
            </w:pPr>
            <w:r>
              <w:rPr>
                <w:rFonts w:ascii="宋体" w:hAnsi="宋体" w:eastAsia="宋体" w:cs="宋体"/>
                <w:sz w:val="21"/>
                <w:szCs w:val="21"/>
                <w:lang w:eastAsia="zh-CN"/>
              </w:rPr>
              <w:t>偏差率</w:t>
            </w:r>
            <w:r>
              <w:rPr>
                <w:rFonts w:ascii="Times New Roman" w:hAnsi="Times New Roman" w:eastAsia="Times New Roman" w:cs="Times New Roman"/>
                <w:sz w:val="21"/>
                <w:szCs w:val="21"/>
                <w:lang w:eastAsia="zh-CN"/>
              </w:rPr>
              <w:t>=100% ×</w:t>
            </w:r>
            <w:r>
              <w:rPr>
                <w:rFonts w:ascii="宋体" w:hAnsi="宋体" w:eastAsia="宋体" w:cs="宋体"/>
                <w:sz w:val="21"/>
                <w:szCs w:val="21"/>
                <w:lang w:eastAsia="zh-CN"/>
              </w:rPr>
              <w:t xml:space="preserve">（投标人评标价 </w:t>
            </w:r>
            <w:r>
              <w:rPr>
                <w:rFonts w:ascii="Times New Roman" w:hAnsi="Times New Roman" w:eastAsia="Times New Roman" w:cs="Times New Roman"/>
                <w:sz w:val="21"/>
                <w:szCs w:val="21"/>
                <w:lang w:eastAsia="zh-CN"/>
              </w:rPr>
              <w:t>-</w:t>
            </w:r>
            <w:r>
              <w:rPr>
                <w:rFonts w:ascii="Times New Roman" w:hAnsi="Times New Roman" w:eastAsia="Times New Roman" w:cs="Times New Roman"/>
                <w:spacing w:val="45"/>
                <w:sz w:val="21"/>
                <w:szCs w:val="21"/>
                <w:lang w:eastAsia="zh-CN"/>
              </w:rPr>
              <w:t xml:space="preserve"> </w:t>
            </w:r>
            <w:r>
              <w:rPr>
                <w:rFonts w:ascii="宋体" w:hAnsi="宋体" w:eastAsia="宋体" w:cs="宋体"/>
                <w:sz w:val="21"/>
                <w:szCs w:val="21"/>
                <w:lang w:eastAsia="zh-CN"/>
              </w:rPr>
              <w:t>评标基准价）</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评标基准价 注：偏差率四舍五入保留两位小数。</w:t>
            </w:r>
          </w:p>
        </w:tc>
      </w:tr>
    </w:tbl>
    <w:p>
      <w:pPr>
        <w:spacing w:before="2"/>
        <w:rPr>
          <w:rFonts w:ascii="Times New Roman" w:hAnsi="Times New Roman" w:eastAsia="Times New Roman" w:cs="Times New Roman"/>
          <w:sz w:val="27"/>
          <w:szCs w:val="27"/>
          <w:lang w:eastAsia="zh-CN"/>
        </w:rPr>
      </w:pPr>
    </w:p>
    <w:tbl>
      <w:tblPr>
        <w:tblStyle w:val="22"/>
        <w:tblW w:w="0" w:type="auto"/>
        <w:tblInd w:w="207" w:type="dxa"/>
        <w:tblLayout w:type="fixed"/>
        <w:tblCellMar>
          <w:top w:w="0" w:type="dxa"/>
          <w:left w:w="0" w:type="dxa"/>
          <w:bottom w:w="0" w:type="dxa"/>
          <w:right w:w="0" w:type="dxa"/>
        </w:tblCellMar>
      </w:tblPr>
      <w:tblGrid>
        <w:gridCol w:w="1080"/>
        <w:gridCol w:w="1063"/>
        <w:gridCol w:w="2110"/>
        <w:gridCol w:w="862"/>
        <w:gridCol w:w="4525"/>
      </w:tblGrid>
      <w:tr>
        <w:trPr>
          <w:trHeight w:val="516" w:hRule="exact"/>
        </w:trPr>
        <w:tc>
          <w:tcPr>
            <w:tcW w:w="1080" w:type="dxa"/>
            <w:tcBorders>
              <w:top w:val="single" w:color="000000" w:sz="4" w:space="0"/>
              <w:left w:val="single" w:color="000000" w:sz="4" w:space="0"/>
              <w:bottom w:val="single" w:color="000000" w:sz="4" w:space="0"/>
              <w:right w:val="single" w:color="000000" w:sz="4" w:space="0"/>
            </w:tcBorders>
          </w:tcPr>
          <w:p>
            <w:pPr>
              <w:pStyle w:val="35"/>
              <w:spacing w:before="105"/>
              <w:ind w:left="218"/>
              <w:rPr>
                <w:rFonts w:ascii="宋体" w:hAnsi="宋体" w:eastAsia="宋体" w:cs="宋体"/>
                <w:sz w:val="21"/>
                <w:szCs w:val="21"/>
              </w:rPr>
            </w:pPr>
            <w:r>
              <w:rPr>
                <w:rFonts w:ascii="宋体" w:hAnsi="宋体" w:eastAsia="宋体" w:cs="宋体"/>
                <w:b/>
                <w:bCs/>
                <w:sz w:val="21"/>
                <w:szCs w:val="21"/>
              </w:rPr>
              <w:t>条款号</w:t>
            </w:r>
          </w:p>
        </w:tc>
        <w:tc>
          <w:tcPr>
            <w:tcW w:w="1063" w:type="dxa"/>
            <w:tcBorders>
              <w:top w:val="single" w:color="000000" w:sz="4" w:space="0"/>
              <w:left w:val="single" w:color="000000" w:sz="4" w:space="0"/>
              <w:bottom w:val="single" w:color="000000" w:sz="4" w:space="0"/>
              <w:right w:val="single" w:color="000000" w:sz="4" w:space="0"/>
            </w:tcBorders>
          </w:tcPr>
          <w:p>
            <w:pPr>
              <w:pStyle w:val="35"/>
              <w:spacing w:before="105"/>
              <w:ind w:left="105"/>
              <w:rPr>
                <w:rFonts w:ascii="宋体" w:hAnsi="宋体" w:eastAsia="宋体" w:cs="宋体"/>
                <w:sz w:val="21"/>
                <w:szCs w:val="21"/>
              </w:rPr>
            </w:pPr>
            <w:r>
              <w:rPr>
                <w:rFonts w:ascii="宋体" w:hAnsi="宋体" w:eastAsia="宋体" w:cs="宋体"/>
                <w:b/>
                <w:bCs/>
                <w:sz w:val="21"/>
                <w:szCs w:val="21"/>
              </w:rPr>
              <w:t>评分因素</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05"/>
              <w:ind w:left="206"/>
              <w:rPr>
                <w:rFonts w:ascii="宋体" w:hAnsi="宋体" w:eastAsia="宋体" w:cs="宋体"/>
                <w:sz w:val="21"/>
                <w:szCs w:val="21"/>
              </w:rPr>
            </w:pPr>
            <w:r>
              <w:rPr>
                <w:rFonts w:ascii="宋体" w:hAnsi="宋体" w:eastAsia="宋体" w:cs="宋体"/>
                <w:b/>
                <w:bCs/>
                <w:sz w:val="21"/>
                <w:szCs w:val="21"/>
              </w:rPr>
              <w:t>各评分因素细分项</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05"/>
              <w:ind w:left="216"/>
              <w:rPr>
                <w:rFonts w:ascii="宋体" w:hAnsi="宋体" w:eastAsia="宋体" w:cs="宋体"/>
                <w:sz w:val="21"/>
                <w:szCs w:val="21"/>
              </w:rPr>
            </w:pPr>
            <w:r>
              <w:rPr>
                <w:rFonts w:ascii="宋体" w:hAnsi="宋体" w:eastAsia="宋体" w:cs="宋体"/>
                <w:b/>
                <w:bCs/>
                <w:sz w:val="21"/>
                <w:szCs w:val="21"/>
              </w:rPr>
              <w:t>分值</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105"/>
              <w:ind w:left="6"/>
              <w:jc w:val="center"/>
              <w:rPr>
                <w:rFonts w:ascii="宋体" w:hAnsi="宋体" w:eastAsia="宋体" w:cs="宋体"/>
                <w:sz w:val="21"/>
                <w:szCs w:val="21"/>
              </w:rPr>
            </w:pPr>
            <w:r>
              <w:rPr>
                <w:rFonts w:ascii="宋体" w:hAnsi="宋体" w:eastAsia="宋体" w:cs="宋体"/>
                <w:b/>
                <w:bCs/>
                <w:sz w:val="21"/>
                <w:szCs w:val="21"/>
              </w:rPr>
              <w:t>评分（审）标准</w:t>
            </w:r>
          </w:p>
        </w:tc>
      </w:tr>
      <w:tr>
        <w:tblPrEx>
          <w:tblCellMar>
            <w:top w:w="0" w:type="dxa"/>
            <w:left w:w="0" w:type="dxa"/>
            <w:bottom w:w="0" w:type="dxa"/>
            <w:right w:w="0" w:type="dxa"/>
          </w:tblCellMar>
        </w:tblPrEx>
        <w:trPr>
          <w:trHeight w:val="11035" w:hRule="exact"/>
        </w:trPr>
        <w:tc>
          <w:tcPr>
            <w:tcW w:w="108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6"/>
              <w:ind w:left="103" w:right="-3"/>
              <w:rPr>
                <w:rFonts w:ascii="宋体" w:hAnsi="宋体" w:eastAsia="宋体" w:cs="宋体"/>
                <w:sz w:val="21"/>
                <w:szCs w:val="21"/>
              </w:rPr>
            </w:pPr>
            <w:r>
              <w:rPr>
                <w:rFonts w:ascii="宋体" w:hAnsi="宋体" w:eastAsia="宋体" w:cs="宋体"/>
                <w:b/>
                <w:bCs/>
                <w:spacing w:val="-11"/>
                <w:sz w:val="21"/>
                <w:szCs w:val="21"/>
              </w:rPr>
              <w:t>2.2.4（1）</w:t>
            </w:r>
          </w:p>
        </w:tc>
        <w:tc>
          <w:tcPr>
            <w:tcW w:w="1063"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6"/>
              <w:ind w:left="208"/>
              <w:rPr>
                <w:rFonts w:ascii="宋体" w:hAnsi="宋体" w:eastAsia="宋体" w:cs="宋体"/>
                <w:sz w:val="21"/>
                <w:szCs w:val="21"/>
              </w:rPr>
            </w:pPr>
            <w:r>
              <w:rPr>
                <w:rFonts w:ascii="宋体" w:hAnsi="宋体" w:eastAsia="宋体" w:cs="宋体"/>
                <w:b/>
                <w:bCs/>
                <w:sz w:val="21"/>
                <w:szCs w:val="21"/>
              </w:rPr>
              <w:t>信用标</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8"/>
                <w:szCs w:val="28"/>
              </w:rPr>
            </w:pPr>
          </w:p>
          <w:p>
            <w:pPr>
              <w:pStyle w:val="35"/>
              <w:ind w:left="523"/>
              <w:rPr>
                <w:rFonts w:ascii="宋体" w:hAnsi="宋体" w:eastAsia="宋体" w:cs="宋体"/>
                <w:sz w:val="21"/>
                <w:szCs w:val="21"/>
              </w:rPr>
            </w:pPr>
            <w:r>
              <w:rPr>
                <w:rFonts w:ascii="宋体" w:hAnsi="宋体" w:eastAsia="宋体" w:cs="宋体"/>
                <w:sz w:val="21"/>
                <w:szCs w:val="21"/>
              </w:rPr>
              <w:t>信用评价</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8"/>
                <w:szCs w:val="28"/>
              </w:rPr>
            </w:pPr>
          </w:p>
          <w:p>
            <w:pPr>
              <w:pStyle w:val="35"/>
              <w:ind w:left="2"/>
              <w:jc w:val="center"/>
              <w:rPr>
                <w:rFonts w:ascii="宋体" w:hAnsi="宋体" w:eastAsia="宋体" w:cs="宋体"/>
                <w:sz w:val="21"/>
                <w:szCs w:val="21"/>
                <w:lang w:eastAsia="zh-CN"/>
              </w:rPr>
            </w:pPr>
            <w:r>
              <w:rPr>
                <w:rFonts w:hint="eastAsia" w:ascii="宋体" w:hAnsi="宋体" w:eastAsia="宋体" w:cs="宋体"/>
                <w:color w:val="FF0000"/>
                <w:sz w:val="21"/>
                <w:szCs w:val="21"/>
                <w:lang w:val="en-US" w:eastAsia="zh-CN"/>
              </w:rPr>
              <w:t>3</w:t>
            </w:r>
          </w:p>
        </w:tc>
        <w:tc>
          <w:tcPr>
            <w:tcW w:w="4525" w:type="dxa"/>
            <w:tcBorders>
              <w:top w:val="single" w:color="000000" w:sz="4" w:space="0"/>
              <w:left w:val="single" w:color="000000" w:sz="4" w:space="0"/>
              <w:bottom w:val="single" w:color="000000" w:sz="4" w:space="0"/>
              <w:right w:val="single" w:color="000000" w:sz="4" w:space="0"/>
            </w:tcBorders>
          </w:tcPr>
          <w:p>
            <w:pPr>
              <w:adjustRightInd w:val="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（1）未启用信用标的项目，投标人统一得基本分</w:t>
            </w:r>
            <w:r>
              <w:rPr>
                <w:rFonts w:hint="eastAsia" w:ascii="Times New Roman" w:hAnsi="Times New Roman" w:eastAsia="宋体" w:cs="Times New Roman"/>
                <w:color w:val="FF0000"/>
                <w:kern w:val="2"/>
                <w:sz w:val="21"/>
                <w:szCs w:val="21"/>
                <w:lang w:val="en-US" w:eastAsia="zh-CN"/>
              </w:rPr>
              <w:t>1.8</w:t>
            </w:r>
            <w:r>
              <w:rPr>
                <w:rFonts w:hint="eastAsia" w:ascii="Times New Roman" w:hAnsi="Times New Roman" w:eastAsia="宋体" w:cs="Times New Roman"/>
                <w:kern w:val="2"/>
                <w:sz w:val="21"/>
                <w:szCs w:val="21"/>
                <w:lang w:eastAsia="zh-CN"/>
              </w:rPr>
              <w:t>分；</w:t>
            </w:r>
          </w:p>
          <w:p>
            <w:pPr>
              <w:adjustRightInd w:val="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（2）启用信用标的项目：</w:t>
            </w:r>
          </w:p>
          <w:p>
            <w:pPr>
              <w:adjustRightIn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1.依据安徽省公路建设市场信用信息管理系统（http://xyxt.ahtongtu.cn:10005/login.aspx）公布的企业信用评价结果进行赋分:信用等级为AA级得</w:t>
            </w:r>
            <w:r>
              <w:rPr>
                <w:rFonts w:hint="eastAsia" w:ascii="Times New Roman" w:hAnsi="Times New Roman" w:eastAsia="宋体" w:cs="Times New Roman"/>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3</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分;A级得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2</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分;B级得</w:t>
            </w:r>
            <w:r>
              <w:rPr>
                <w:rFonts w:hint="eastAsia" w:ascii="Times New Roman" w:hAnsi="Times New Roman" w:eastAsia="宋体" w:cs="Times New Roman"/>
                <w:color w:val="FF0000"/>
                <w:kern w:val="2"/>
                <w:sz w:val="21"/>
                <w:szCs w:val="21"/>
                <w:u w:val="single"/>
                <w:lang w:eastAsia="zh-CN"/>
              </w:rPr>
              <w:t xml:space="preserve">  1 </w:t>
            </w:r>
            <w:r>
              <w:rPr>
                <w:rFonts w:hint="eastAsia" w:ascii="Times New Roman" w:hAnsi="Times New Roman" w:eastAsia="宋体" w:cs="Times New Roman"/>
                <w:color w:val="FF0000"/>
                <w:kern w:val="2"/>
                <w:sz w:val="21"/>
                <w:szCs w:val="21"/>
                <w:lang w:eastAsia="zh-CN"/>
              </w:rPr>
              <w:t>分;</w:t>
            </w:r>
            <w:r>
              <w:rPr>
                <w:rFonts w:hint="eastAsia" w:ascii="Times New Roman" w:hAnsi="Times New Roman" w:eastAsia="宋体" w:cs="Times New Roman"/>
                <w:kern w:val="2"/>
                <w:sz w:val="21"/>
                <w:szCs w:val="21"/>
                <w:lang w:eastAsia="zh-CN"/>
              </w:rPr>
              <w:t>其余不得分。（以评标委员会查询的结果为准）。</w:t>
            </w:r>
          </w:p>
          <w:p>
            <w:pPr>
              <w:snapToGri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2.如未在安徽省公路建设市场信用信息管理系统（http://xyxt.ahtongtu.cn:10005/login.aspx）上查询到投标人信用信息的，依据全国公路建设市场信用信息管理系统（https://glxy.mot.gov.cn/）的全国公路从业单位信用评价结果进行赋分：信用等级为AA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3</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分;A级得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2</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分;B级得</w:t>
            </w:r>
            <w:r>
              <w:rPr>
                <w:rFonts w:hint="eastAsia" w:ascii="Times New Roman" w:hAnsi="Times New Roman" w:eastAsia="宋体" w:cs="Times New Roman"/>
                <w:color w:val="FF0000"/>
                <w:kern w:val="2"/>
                <w:sz w:val="21"/>
                <w:szCs w:val="21"/>
                <w:u w:val="single"/>
                <w:lang w:eastAsia="zh-CN"/>
              </w:rPr>
              <w:t xml:space="preserve">  1</w:t>
            </w:r>
            <w:r>
              <w:rPr>
                <w:rFonts w:hint="eastAsia" w:ascii="Times New Roman" w:hAnsi="Times New Roman" w:eastAsia="宋体" w:cs="Times New Roman"/>
                <w:kern w:val="2"/>
                <w:sz w:val="21"/>
                <w:szCs w:val="21"/>
                <w:u w:val="single"/>
                <w:lang w:eastAsia="zh-CN"/>
              </w:rPr>
              <w:t xml:space="preserve"> </w:t>
            </w:r>
            <w:r>
              <w:rPr>
                <w:rFonts w:hint="eastAsia" w:ascii="Times New Roman" w:hAnsi="Times New Roman" w:eastAsia="宋体" w:cs="Times New Roman"/>
                <w:kern w:val="2"/>
                <w:sz w:val="21"/>
                <w:szCs w:val="21"/>
                <w:lang w:eastAsia="zh-CN"/>
              </w:rPr>
              <w:t>分;其余不得分。（以评标委员会查询的结果为准）。</w:t>
            </w:r>
          </w:p>
          <w:p>
            <w:pPr>
              <w:snapToGri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3.经评标委员会</w:t>
            </w:r>
            <w:r>
              <w:rPr>
                <w:rFonts w:hint="eastAsia" w:ascii="Times New Roman" w:hAnsi="Times New Roman" w:eastAsia="宋体" w:cs="Times New Roman"/>
                <w:color w:val="FF0000"/>
                <w:kern w:val="2"/>
                <w:sz w:val="21"/>
                <w:szCs w:val="21"/>
                <w:lang w:eastAsia="zh-CN"/>
              </w:rPr>
              <w:t>（安排代理机构）</w:t>
            </w:r>
            <w:r>
              <w:rPr>
                <w:rFonts w:hint="eastAsia" w:ascii="Times New Roman" w:hAnsi="Times New Roman" w:eastAsia="宋体" w:cs="Times New Roman"/>
                <w:kern w:val="2"/>
                <w:sz w:val="21"/>
                <w:szCs w:val="21"/>
                <w:lang w:eastAsia="zh-CN"/>
              </w:rPr>
              <w:t>查询，如未在安徽省公路建设市场信用信息管理系统（http://xyxt.ahtongtu.cn:10005/login.aspx）和全国公路建设市场信用信息管理系统（https://glxy.mot.gov.cn/）上查询到投标人企业信用信息的，一律得</w:t>
            </w:r>
            <w:r>
              <w:rPr>
                <w:rFonts w:hint="eastAsia" w:ascii="Times New Roman" w:hAnsi="Times New Roman" w:eastAsia="宋体" w:cs="Times New Roman"/>
                <w:kern w:val="2"/>
                <w:sz w:val="21"/>
                <w:szCs w:val="21"/>
                <w:u w:val="single"/>
                <w:lang w:eastAsia="zh-CN"/>
              </w:rPr>
              <w:t xml:space="preserve"> 0 </w:t>
            </w:r>
            <w:r>
              <w:rPr>
                <w:rFonts w:hint="eastAsia" w:ascii="Times New Roman" w:hAnsi="Times New Roman" w:eastAsia="宋体" w:cs="Times New Roman"/>
                <w:kern w:val="2"/>
                <w:sz w:val="21"/>
                <w:szCs w:val="21"/>
                <w:lang w:eastAsia="zh-CN"/>
              </w:rPr>
              <w:t>分。</w:t>
            </w:r>
          </w:p>
          <w:p>
            <w:pPr>
              <w:snapToGrid w:val="0"/>
              <w:ind w:firstLine="210" w:firstLineChars="100"/>
              <w:jc w:val="both"/>
              <w:rPr>
                <w:rFonts w:ascii="Times New Roman" w:hAnsi="Times New Roman" w:eastAsia="宋体" w:cs="Times New Roman"/>
                <w:kern w:val="2"/>
                <w:sz w:val="21"/>
                <w:szCs w:val="21"/>
                <w:lang w:eastAsia="zh-CN"/>
              </w:rPr>
            </w:pPr>
          </w:p>
          <w:p>
            <w:pPr>
              <w:snapToGrid w:val="0"/>
              <w:ind w:firstLine="211" w:firstLineChars="100"/>
              <w:jc w:val="both"/>
              <w:rPr>
                <w:rFonts w:ascii="Times New Roman" w:hAnsi="Times New Roman" w:eastAsia="宋体" w:cs="Times New Roman"/>
                <w:b/>
                <w:bCs/>
                <w:kern w:val="2"/>
                <w:sz w:val="21"/>
                <w:szCs w:val="21"/>
                <w:lang w:eastAsia="zh-CN"/>
              </w:rPr>
            </w:pPr>
            <w:r>
              <w:rPr>
                <w:rFonts w:hint="eastAsia" w:ascii="Times New Roman" w:hAnsi="Times New Roman" w:eastAsia="宋体" w:cs="Times New Roman"/>
                <w:b/>
                <w:bCs/>
                <w:kern w:val="2"/>
                <w:sz w:val="21"/>
                <w:szCs w:val="21"/>
                <w:lang w:eastAsia="zh-CN"/>
              </w:rPr>
              <w:t>说明：</w:t>
            </w:r>
          </w:p>
          <w:p>
            <w:pPr>
              <w:numPr>
                <w:ilvl w:val="0"/>
                <w:numId w:val="3"/>
              </w:numPr>
              <w:snapToGrid w:val="0"/>
              <w:ind w:firstLine="211"/>
              <w:jc w:val="both"/>
              <w:rPr>
                <w:rFonts w:ascii="Times New Roman" w:hAnsi="Times New Roman" w:eastAsia="宋体" w:cs="Times New Roman"/>
                <w:b/>
                <w:bCs/>
                <w:kern w:val="2"/>
                <w:sz w:val="21"/>
                <w:szCs w:val="21"/>
                <w:lang w:eastAsia="zh-CN"/>
              </w:rPr>
            </w:pPr>
            <w:r>
              <w:rPr>
                <w:rFonts w:hint="eastAsia" w:ascii="Times New Roman" w:hAnsi="Times New Roman" w:eastAsia="宋体" w:cs="Times New Roman"/>
                <w:b/>
                <w:bCs/>
                <w:kern w:val="2"/>
                <w:sz w:val="21"/>
                <w:szCs w:val="21"/>
                <w:lang w:eastAsia="zh-CN"/>
              </w:rPr>
              <w:t>采用开标截止时间前，在安徽省公路建设市场信用信息管理系统挂网发布的</w:t>
            </w:r>
            <w:r>
              <w:rPr>
                <w:rFonts w:hint="eastAsia" w:ascii="Times New Roman" w:hAnsi="Times New Roman" w:eastAsia="宋体" w:cs="Times New Roman"/>
                <w:b/>
                <w:bCs/>
                <w:color w:val="FF0000"/>
                <w:kern w:val="2"/>
                <w:sz w:val="21"/>
                <w:szCs w:val="21"/>
                <w:lang w:eastAsia="zh-CN"/>
              </w:rPr>
              <w:t>公路养护工程企业</w:t>
            </w:r>
            <w:r>
              <w:rPr>
                <w:rFonts w:hint="eastAsia" w:ascii="Times New Roman" w:hAnsi="Times New Roman" w:eastAsia="宋体" w:cs="Times New Roman"/>
                <w:b/>
                <w:bCs/>
                <w:kern w:val="2"/>
                <w:sz w:val="21"/>
                <w:szCs w:val="21"/>
                <w:lang w:eastAsia="zh-CN"/>
              </w:rPr>
              <w:t>信用等级评价中最新年度的评价等级。</w:t>
            </w:r>
          </w:p>
          <w:p>
            <w:pPr>
              <w:numPr>
                <w:ilvl w:val="0"/>
                <w:numId w:val="3"/>
              </w:numPr>
              <w:snapToGrid w:val="0"/>
              <w:ind w:firstLine="211"/>
              <w:jc w:val="both"/>
              <w:rPr>
                <w:rFonts w:ascii="Times New Roman" w:hAnsi="Times New Roman" w:eastAsia="宋体" w:cs="Times New Roman"/>
                <w:b/>
                <w:bCs/>
                <w:kern w:val="2"/>
                <w:sz w:val="21"/>
                <w:szCs w:val="21"/>
                <w:lang w:eastAsia="zh-CN"/>
              </w:rPr>
            </w:pPr>
            <w:r>
              <w:rPr>
                <w:rFonts w:ascii="Times New Roman" w:hAnsi="Times New Roman" w:eastAsia="宋体" w:cs="Times New Roman"/>
                <w:b/>
                <w:bCs/>
                <w:kern w:val="2"/>
                <w:sz w:val="21"/>
                <w:szCs w:val="21"/>
                <w:lang w:eastAsia="zh-CN"/>
              </w:rPr>
              <w:t>开标截止时间前，在安徽省公路建设市场信用信息管理系统官网发布的最新年度</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信用等级评价中没有评价等级的，采用开标截止时间前在安徽省公路建设市场信用信息管理系统官网发布的</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信用等级评价中上一年度的评价等级</w:t>
            </w:r>
            <w:r>
              <w:rPr>
                <w:rFonts w:hint="eastAsia" w:ascii="Times New Roman" w:hAnsi="Times New Roman" w:eastAsia="宋体" w:cs="Times New Roman"/>
                <w:b/>
                <w:bCs/>
                <w:kern w:val="2"/>
                <w:sz w:val="21"/>
                <w:szCs w:val="21"/>
                <w:lang w:eastAsia="zh-CN"/>
              </w:rPr>
              <w:t>。</w:t>
            </w:r>
          </w:p>
          <w:p>
            <w:pPr>
              <w:pStyle w:val="35"/>
              <w:spacing w:line="237" w:lineRule="auto"/>
              <w:ind w:left="105" w:right="95" w:firstLine="420"/>
              <w:jc w:val="both"/>
              <w:rPr>
                <w:rFonts w:ascii="宋体" w:hAnsi="宋体" w:eastAsia="宋体" w:cs="宋体"/>
                <w:sz w:val="21"/>
                <w:szCs w:val="21"/>
                <w:lang w:eastAsia="zh-CN"/>
              </w:rPr>
            </w:pPr>
            <w:r>
              <w:rPr>
                <w:rFonts w:hint="eastAsia" w:ascii="Times New Roman" w:hAnsi="Times New Roman" w:eastAsia="宋体" w:cs="Times New Roman"/>
                <w:b/>
                <w:bCs/>
                <w:kern w:val="2"/>
                <w:sz w:val="21"/>
                <w:szCs w:val="21"/>
                <w:lang w:eastAsia="zh-CN"/>
              </w:rPr>
              <w:t>3.</w:t>
            </w:r>
            <w:r>
              <w:rPr>
                <w:rFonts w:ascii="Times New Roman" w:hAnsi="Times New Roman" w:eastAsia="宋体" w:cs="Times New Roman"/>
                <w:b/>
                <w:bCs/>
                <w:kern w:val="2"/>
                <w:sz w:val="21"/>
                <w:szCs w:val="21"/>
                <w:lang w:eastAsia="zh-CN"/>
              </w:rPr>
              <w:t>开标截止时间前，在安徽省公路建设市场信用信息管理系统官网发布的近二年</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信用等级评价中均没有评价等级的，采用开标截止时间前在全国公路建设市场信用信息管理系统官网发布的</w:t>
            </w:r>
            <w:r>
              <w:rPr>
                <w:rFonts w:hint="eastAsia" w:ascii="Times New Roman" w:hAnsi="Times New Roman" w:eastAsia="宋体" w:cs="Times New Roman"/>
                <w:b/>
                <w:bCs/>
                <w:color w:val="FF0000"/>
                <w:kern w:val="2"/>
                <w:sz w:val="21"/>
                <w:szCs w:val="21"/>
                <w:lang w:eastAsia="zh-CN"/>
              </w:rPr>
              <w:t>公路</w:t>
            </w:r>
            <w:r>
              <w:rPr>
                <w:rFonts w:hint="eastAsia" w:ascii="Times New Roman" w:hAnsi="Times New Roman" w:cs="Times New Roman"/>
                <w:b/>
                <w:bCs/>
                <w:color w:val="FF0000"/>
                <w:kern w:val="2"/>
                <w:sz w:val="21"/>
                <w:szCs w:val="21"/>
                <w:lang w:eastAsia="zh-CN"/>
              </w:rPr>
              <w:t>工程施工</w:t>
            </w:r>
            <w:r>
              <w:rPr>
                <w:rFonts w:hint="eastAsia" w:ascii="Times New Roman" w:hAnsi="Times New Roman" w:eastAsia="宋体" w:cs="Times New Roman"/>
                <w:b/>
                <w:bCs/>
                <w:color w:val="FF0000"/>
                <w:kern w:val="2"/>
                <w:sz w:val="21"/>
                <w:szCs w:val="21"/>
                <w:lang w:eastAsia="zh-CN"/>
              </w:rPr>
              <w:t>企业</w:t>
            </w:r>
            <w:r>
              <w:rPr>
                <w:rFonts w:ascii="Times New Roman" w:hAnsi="Times New Roman" w:eastAsia="宋体" w:cs="Times New Roman"/>
                <w:b/>
                <w:bCs/>
                <w:kern w:val="2"/>
                <w:sz w:val="21"/>
                <w:szCs w:val="21"/>
                <w:lang w:eastAsia="zh-CN"/>
              </w:rPr>
              <w:t>信用等级评价中最新年度的评价等级</w:t>
            </w:r>
            <w:r>
              <w:rPr>
                <w:rFonts w:hint="eastAsia" w:ascii="Times New Roman" w:hAnsi="Times New Roman" w:eastAsia="宋体" w:cs="Times New Roman"/>
                <w:b/>
                <w:bCs/>
                <w:kern w:val="2"/>
                <w:sz w:val="21"/>
                <w:szCs w:val="21"/>
                <w:lang w:eastAsia="zh-CN"/>
              </w:rPr>
              <w:t>。</w:t>
            </w:r>
          </w:p>
        </w:tc>
      </w:tr>
      <w:tr>
        <w:trPr>
          <w:trHeight w:val="1572" w:hRule="exact"/>
        </w:trPr>
        <w:tc>
          <w:tcPr>
            <w:tcW w:w="1080"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8"/>
              <w:rPr>
                <w:rFonts w:ascii="Times New Roman" w:hAnsi="Times New Roman" w:eastAsia="Times New Roman" w:cs="Times New Roman"/>
                <w:sz w:val="25"/>
                <w:szCs w:val="25"/>
                <w:lang w:eastAsia="zh-CN"/>
              </w:rPr>
            </w:pPr>
          </w:p>
          <w:p>
            <w:pPr>
              <w:pStyle w:val="35"/>
              <w:ind w:left="103" w:right="-3"/>
              <w:rPr>
                <w:rFonts w:ascii="宋体" w:hAnsi="宋体" w:eastAsia="宋体" w:cs="宋体"/>
                <w:sz w:val="21"/>
                <w:szCs w:val="21"/>
              </w:rPr>
            </w:pPr>
            <w:r>
              <w:rPr>
                <w:rFonts w:ascii="宋体" w:hAnsi="宋体" w:eastAsia="宋体" w:cs="宋体"/>
                <w:b/>
                <w:bCs/>
                <w:spacing w:val="-11"/>
                <w:sz w:val="21"/>
                <w:szCs w:val="21"/>
              </w:rPr>
              <w:t>2.2.4（2）</w:t>
            </w:r>
          </w:p>
        </w:tc>
        <w:tc>
          <w:tcPr>
            <w:tcW w:w="1063"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35" w:line="278" w:lineRule="auto"/>
              <w:ind w:left="314" w:right="101" w:hanging="209"/>
              <w:rPr>
                <w:rFonts w:ascii="宋体" w:hAnsi="宋体" w:eastAsia="宋体" w:cs="宋体"/>
                <w:sz w:val="21"/>
                <w:szCs w:val="21"/>
              </w:rPr>
            </w:pPr>
            <w:r>
              <w:rPr>
                <w:rFonts w:ascii="宋体" w:hAnsi="宋体" w:eastAsia="宋体" w:cs="宋体"/>
                <w:b/>
                <w:bCs/>
                <w:sz w:val="21"/>
                <w:szCs w:val="21"/>
              </w:rPr>
              <w:t>施工组织 设计</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6"/>
              <w:rPr>
                <w:rFonts w:ascii="Times New Roman" w:hAnsi="Times New Roman" w:eastAsia="Times New Roman" w:cs="Times New Roman"/>
                <w:sz w:val="23"/>
                <w:szCs w:val="23"/>
                <w:lang w:eastAsia="zh-CN"/>
              </w:rPr>
            </w:pPr>
          </w:p>
          <w:p>
            <w:pPr>
              <w:pStyle w:val="35"/>
              <w:spacing w:line="274" w:lineRule="exact"/>
              <w:ind w:left="103" w:right="100"/>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1.</w:t>
            </w:r>
            <w:r>
              <w:rPr>
                <w:rFonts w:ascii="宋体" w:hAnsi="宋体" w:eastAsia="宋体" w:cs="宋体"/>
                <w:spacing w:val="3"/>
                <w:sz w:val="21"/>
                <w:szCs w:val="21"/>
                <w:lang w:eastAsia="zh-CN"/>
              </w:rPr>
              <w:t>总体施工组织布置</w:t>
            </w:r>
            <w:r>
              <w:rPr>
                <w:rFonts w:ascii="宋体" w:hAnsi="宋体" w:eastAsia="宋体" w:cs="宋体"/>
                <w:spacing w:val="-84"/>
                <w:sz w:val="21"/>
                <w:szCs w:val="21"/>
                <w:lang w:eastAsia="zh-CN"/>
              </w:rPr>
              <w:t xml:space="preserve"> </w:t>
            </w:r>
            <w:r>
              <w:rPr>
                <w:rFonts w:ascii="宋体" w:hAnsi="宋体" w:eastAsia="宋体" w:cs="宋体"/>
                <w:sz w:val="21"/>
                <w:szCs w:val="21"/>
                <w:lang w:eastAsia="zh-CN"/>
              </w:rPr>
              <w:t>及规划</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1"/>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jc w:val="both"/>
              <w:rPr>
                <w:rFonts w:ascii="宋体" w:hAnsi="宋体" w:eastAsia="宋体" w:cs="宋体"/>
                <w:sz w:val="21"/>
                <w:szCs w:val="21"/>
                <w:lang w:eastAsia="zh-CN"/>
              </w:rPr>
            </w:pPr>
            <w:r>
              <w:rPr>
                <w:rFonts w:ascii="宋体" w:hAnsi="宋体" w:eastAsia="宋体" w:cs="宋体"/>
                <w:spacing w:val="-7"/>
                <w:sz w:val="21"/>
                <w:szCs w:val="21"/>
                <w:lang w:eastAsia="zh-CN"/>
              </w:rPr>
              <w:t>针对项目实际情况，有总体实施内容描述；施工</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总体设想表述合理、清晰；施工工段及流水段划</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分合理、清晰；工期、质量、安全、文明标准的</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目标合理；对该项目的特殊工艺或关键工序设想</w:t>
            </w:r>
            <w:r>
              <w:rPr>
                <w:rFonts w:ascii="宋体" w:hAnsi="宋体" w:eastAsia="宋体" w:cs="宋体"/>
                <w:spacing w:val="-61"/>
                <w:sz w:val="21"/>
                <w:szCs w:val="21"/>
                <w:lang w:eastAsia="zh-CN"/>
              </w:rPr>
              <w:t xml:space="preserve"> </w:t>
            </w:r>
            <w:r>
              <w:rPr>
                <w:rFonts w:ascii="宋体" w:hAnsi="宋体" w:eastAsia="宋体" w:cs="宋体"/>
                <w:sz w:val="21"/>
                <w:szCs w:val="21"/>
                <w:lang w:eastAsia="zh-CN"/>
              </w:rPr>
              <w:t>合理</w:t>
            </w:r>
          </w:p>
        </w:tc>
      </w:tr>
      <w:tr>
        <w:trPr>
          <w:trHeight w:val="946"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53" w:line="272" w:lineRule="exact"/>
              <w:ind w:left="103" w:right="98"/>
              <w:jc w:val="both"/>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2.</w:t>
            </w:r>
            <w:r>
              <w:rPr>
                <w:rFonts w:ascii="宋体" w:hAnsi="宋体" w:eastAsia="宋体" w:cs="宋体"/>
                <w:spacing w:val="3"/>
                <w:sz w:val="21"/>
                <w:szCs w:val="21"/>
                <w:lang w:eastAsia="zh-CN"/>
              </w:rPr>
              <w:t>主要工程项目的施</w:t>
            </w:r>
            <w:r>
              <w:rPr>
                <w:rFonts w:ascii="宋体" w:hAnsi="宋体" w:eastAsia="宋体" w:cs="宋体"/>
                <w:spacing w:val="-82"/>
                <w:sz w:val="21"/>
                <w:szCs w:val="21"/>
                <w:lang w:eastAsia="zh-CN"/>
              </w:rPr>
              <w:t xml:space="preserve"> </w:t>
            </w:r>
            <w:r>
              <w:rPr>
                <w:rFonts w:ascii="宋体" w:hAnsi="宋体" w:eastAsia="宋体" w:cs="宋体"/>
                <w:sz w:val="21"/>
                <w:szCs w:val="21"/>
                <w:lang w:eastAsia="zh-CN"/>
              </w:rPr>
              <w:t>工方案、方法与技术</w:t>
            </w:r>
            <w:r>
              <w:rPr>
                <w:rFonts w:ascii="宋体" w:hAnsi="宋体" w:eastAsia="宋体" w:cs="宋体"/>
                <w:spacing w:val="-3"/>
                <w:sz w:val="21"/>
                <w:szCs w:val="21"/>
                <w:lang w:eastAsia="zh-CN"/>
              </w:rPr>
              <w:t xml:space="preserve"> </w:t>
            </w:r>
            <w:r>
              <w:rPr>
                <w:rFonts w:ascii="宋体" w:hAnsi="宋体" w:eastAsia="宋体" w:cs="宋体"/>
                <w:sz w:val="21"/>
                <w:szCs w:val="21"/>
                <w:lang w:eastAsia="zh-CN"/>
              </w:rPr>
              <w:t>措施</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
              <w:rPr>
                <w:rFonts w:ascii="Times New Roman" w:hAnsi="Times New Roman" w:eastAsia="Times New Roman" w:cs="Times New Roman"/>
                <w:sz w:val="26"/>
                <w:szCs w:val="26"/>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
              <w:rPr>
                <w:rFonts w:ascii="宋体" w:hAnsi="宋体" w:eastAsia="宋体" w:cs="宋体"/>
                <w:sz w:val="21"/>
                <w:szCs w:val="21"/>
                <w:lang w:eastAsia="zh-CN"/>
              </w:rPr>
            </w:pPr>
            <w:r>
              <w:rPr>
                <w:rFonts w:ascii="宋体" w:hAnsi="宋体" w:eastAsia="宋体" w:cs="宋体"/>
                <w:spacing w:val="-7"/>
                <w:sz w:val="21"/>
                <w:szCs w:val="21"/>
                <w:lang w:eastAsia="zh-CN"/>
              </w:rPr>
              <w:t>各主要分部施工方法符合项目实际，须有详尽的</w:t>
            </w:r>
            <w:r>
              <w:rPr>
                <w:rFonts w:ascii="宋体" w:hAnsi="宋体" w:eastAsia="宋体" w:cs="宋体"/>
                <w:spacing w:val="-61"/>
                <w:sz w:val="21"/>
                <w:szCs w:val="21"/>
                <w:lang w:eastAsia="zh-CN"/>
              </w:rPr>
              <w:t xml:space="preserve"> </w:t>
            </w:r>
            <w:r>
              <w:rPr>
                <w:rFonts w:ascii="宋体" w:hAnsi="宋体" w:eastAsia="宋体" w:cs="宋体"/>
                <w:spacing w:val="-11"/>
                <w:sz w:val="21"/>
                <w:szCs w:val="21"/>
                <w:lang w:eastAsia="zh-CN"/>
              </w:rPr>
              <w:t>施工技术方案，工艺先进、方法科学合理、可行，</w:t>
            </w:r>
            <w:r>
              <w:rPr>
                <w:rFonts w:ascii="宋体" w:hAnsi="宋体" w:eastAsia="宋体" w:cs="宋体"/>
                <w:spacing w:val="-68"/>
                <w:sz w:val="21"/>
                <w:szCs w:val="21"/>
                <w:lang w:eastAsia="zh-CN"/>
              </w:rPr>
              <w:t xml:space="preserve"> </w:t>
            </w:r>
            <w:r>
              <w:rPr>
                <w:rFonts w:ascii="宋体" w:hAnsi="宋体" w:eastAsia="宋体" w:cs="宋体"/>
                <w:sz w:val="21"/>
                <w:szCs w:val="21"/>
                <w:lang w:eastAsia="zh-CN"/>
              </w:rPr>
              <w:t>能指导具体施工并确保安全。</w:t>
            </w:r>
          </w:p>
        </w:tc>
      </w:tr>
      <w:tr>
        <w:trPr>
          <w:trHeight w:val="946"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0"/>
              <w:rPr>
                <w:rFonts w:ascii="Times New Roman" w:hAnsi="Times New Roman" w:eastAsia="Times New Roman" w:cs="Times New Roman"/>
                <w:sz w:val="25"/>
                <w:szCs w:val="25"/>
                <w:lang w:eastAsia="zh-CN"/>
              </w:rPr>
            </w:pPr>
          </w:p>
          <w:p>
            <w:pPr>
              <w:pStyle w:val="35"/>
              <w:ind w:left="103"/>
              <w:rPr>
                <w:rFonts w:ascii="宋体" w:hAnsi="宋体" w:eastAsia="宋体" w:cs="宋体"/>
                <w:sz w:val="21"/>
                <w:szCs w:val="21"/>
              </w:rPr>
            </w:pPr>
            <w:r>
              <w:rPr>
                <w:rFonts w:ascii="Times New Roman" w:hAnsi="Times New Roman" w:eastAsia="Times New Roman" w:cs="Times New Roman"/>
                <w:sz w:val="21"/>
                <w:szCs w:val="21"/>
              </w:rPr>
              <w:t>3.</w:t>
            </w:r>
            <w:r>
              <w:rPr>
                <w:rFonts w:ascii="宋体" w:hAnsi="宋体" w:eastAsia="宋体" w:cs="宋体"/>
                <w:sz w:val="21"/>
                <w:szCs w:val="21"/>
              </w:rPr>
              <w:t>资源投入计划</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
              <w:rPr>
                <w:rFonts w:ascii="Times New Roman" w:hAnsi="Times New Roman" w:eastAsia="Times New Roman" w:cs="Times New Roman"/>
                <w:sz w:val="26"/>
                <w:szCs w:val="26"/>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5"/>
              <w:jc w:val="both"/>
              <w:rPr>
                <w:rFonts w:ascii="宋体" w:hAnsi="宋体" w:eastAsia="宋体" w:cs="宋体"/>
                <w:sz w:val="21"/>
                <w:szCs w:val="21"/>
                <w:lang w:eastAsia="zh-CN"/>
              </w:rPr>
            </w:pPr>
            <w:r>
              <w:rPr>
                <w:rFonts w:ascii="宋体" w:hAnsi="宋体" w:eastAsia="宋体" w:cs="宋体"/>
                <w:spacing w:val="-7"/>
                <w:sz w:val="21"/>
                <w:szCs w:val="21"/>
                <w:lang w:eastAsia="zh-CN"/>
              </w:rPr>
              <w:t>劳动力、工程材料、施工机械以及相关试验检测</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仪器投入计划与进度计划呼应，满足施工需要程</w:t>
            </w:r>
            <w:r>
              <w:rPr>
                <w:rFonts w:ascii="宋体" w:hAnsi="宋体" w:eastAsia="宋体" w:cs="宋体"/>
                <w:spacing w:val="-62"/>
                <w:sz w:val="21"/>
                <w:szCs w:val="21"/>
                <w:lang w:eastAsia="zh-CN"/>
              </w:rPr>
              <w:t xml:space="preserve"> </w:t>
            </w:r>
            <w:r>
              <w:rPr>
                <w:rFonts w:ascii="宋体" w:hAnsi="宋体" w:eastAsia="宋体" w:cs="宋体"/>
                <w:spacing w:val="-2"/>
                <w:sz w:val="21"/>
                <w:szCs w:val="21"/>
                <w:lang w:eastAsia="zh-CN"/>
              </w:rPr>
              <w:t>度；投入计划安排合理性；保证措施完善程度。</w:t>
            </w:r>
          </w:p>
        </w:tc>
      </w:tr>
      <w:tr>
        <w:trPr>
          <w:trHeight w:val="946"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7"/>
              <w:rPr>
                <w:rFonts w:ascii="Times New Roman" w:hAnsi="Times New Roman" w:eastAsia="Times New Roman" w:cs="Times New Roman"/>
                <w:sz w:val="16"/>
                <w:szCs w:val="16"/>
                <w:lang w:eastAsia="zh-CN"/>
              </w:rPr>
            </w:pPr>
          </w:p>
          <w:p>
            <w:pPr>
              <w:pStyle w:val="35"/>
              <w:spacing w:line="272" w:lineRule="exact"/>
              <w:ind w:left="103" w:right="95"/>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4.</w:t>
            </w:r>
            <w:r>
              <w:rPr>
                <w:rFonts w:ascii="宋体" w:hAnsi="宋体" w:eastAsia="宋体" w:cs="宋体"/>
                <w:spacing w:val="3"/>
                <w:sz w:val="21"/>
                <w:szCs w:val="21"/>
                <w:lang w:eastAsia="zh-CN"/>
              </w:rPr>
              <w:t>工期保证体系及保</w:t>
            </w:r>
            <w:r>
              <w:rPr>
                <w:rFonts w:ascii="宋体" w:hAnsi="宋体" w:eastAsia="宋体" w:cs="宋体"/>
                <w:spacing w:val="-77"/>
                <w:sz w:val="21"/>
                <w:szCs w:val="21"/>
                <w:lang w:eastAsia="zh-CN"/>
              </w:rPr>
              <w:t xml:space="preserve"> </w:t>
            </w:r>
            <w:r>
              <w:rPr>
                <w:rFonts w:ascii="宋体" w:hAnsi="宋体" w:eastAsia="宋体" w:cs="宋体"/>
                <w:sz w:val="21"/>
                <w:szCs w:val="21"/>
                <w:lang w:eastAsia="zh-CN"/>
              </w:rPr>
              <w:t>证措施</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
              <w:rPr>
                <w:rFonts w:ascii="Times New Roman" w:hAnsi="Times New Roman" w:eastAsia="Times New Roman" w:cs="Times New Roman"/>
                <w:sz w:val="26"/>
                <w:szCs w:val="26"/>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jc w:val="both"/>
              <w:rPr>
                <w:rFonts w:ascii="宋体" w:hAnsi="宋体" w:eastAsia="宋体" w:cs="宋体"/>
                <w:sz w:val="21"/>
                <w:szCs w:val="21"/>
                <w:lang w:eastAsia="zh-CN"/>
              </w:rPr>
            </w:pPr>
            <w:r>
              <w:rPr>
                <w:rFonts w:ascii="宋体" w:hAnsi="宋体" w:eastAsia="宋体" w:cs="宋体"/>
                <w:spacing w:val="-7"/>
                <w:sz w:val="21"/>
                <w:szCs w:val="21"/>
                <w:lang w:eastAsia="zh-CN"/>
              </w:rPr>
              <w:t>关键线路选择合理、清晰；关键节点控制措施合</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理；各进度节点保证措施明确；横道图、网络图</w:t>
            </w:r>
            <w:r>
              <w:rPr>
                <w:rFonts w:ascii="宋体" w:hAnsi="宋体" w:eastAsia="宋体" w:cs="宋体"/>
                <w:spacing w:val="-64"/>
                <w:sz w:val="21"/>
                <w:szCs w:val="21"/>
                <w:lang w:eastAsia="zh-CN"/>
              </w:rPr>
              <w:t xml:space="preserve"> </w:t>
            </w:r>
            <w:r>
              <w:rPr>
                <w:rFonts w:ascii="宋体" w:hAnsi="宋体" w:eastAsia="宋体" w:cs="宋体"/>
                <w:sz w:val="21"/>
                <w:szCs w:val="21"/>
                <w:lang w:eastAsia="zh-CN"/>
              </w:rPr>
              <w:t>内容合理、完整。</w:t>
            </w:r>
          </w:p>
        </w:tc>
      </w:tr>
      <w:tr>
        <w:trPr>
          <w:trHeight w:val="1258"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16" w:line="272" w:lineRule="exact"/>
              <w:ind w:left="103" w:right="99"/>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5.</w:t>
            </w:r>
            <w:r>
              <w:rPr>
                <w:rFonts w:ascii="宋体" w:hAnsi="宋体" w:eastAsia="宋体" w:cs="宋体"/>
                <w:spacing w:val="3"/>
                <w:sz w:val="21"/>
                <w:szCs w:val="21"/>
                <w:lang w:eastAsia="zh-CN"/>
              </w:rPr>
              <w:t>工程质量管理体系</w:t>
            </w:r>
            <w:r>
              <w:rPr>
                <w:rFonts w:ascii="宋体" w:hAnsi="宋体" w:eastAsia="宋体" w:cs="宋体"/>
                <w:spacing w:val="-83"/>
                <w:sz w:val="21"/>
                <w:szCs w:val="21"/>
                <w:lang w:eastAsia="zh-CN"/>
              </w:rPr>
              <w:t xml:space="preserve"> </w:t>
            </w:r>
            <w:r>
              <w:rPr>
                <w:rFonts w:ascii="宋体" w:hAnsi="宋体" w:eastAsia="宋体" w:cs="宋体"/>
                <w:sz w:val="21"/>
                <w:szCs w:val="21"/>
                <w:lang w:eastAsia="zh-CN"/>
              </w:rPr>
              <w:t>及保证措施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7"/>
              <w:rPr>
                <w:rFonts w:ascii="Times New Roman" w:hAnsi="Times New Roman" w:eastAsia="Times New Roman" w:cs="Times New Roman"/>
                <w:sz w:val="19"/>
                <w:szCs w:val="19"/>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7"/>
              <w:rPr>
                <w:rFonts w:ascii="宋体" w:hAnsi="宋体" w:eastAsia="宋体" w:cs="宋体"/>
                <w:sz w:val="21"/>
                <w:szCs w:val="21"/>
                <w:lang w:eastAsia="zh-CN"/>
              </w:rPr>
            </w:pPr>
            <w:r>
              <w:rPr>
                <w:rFonts w:ascii="宋体" w:hAnsi="宋体" w:eastAsia="宋体" w:cs="宋体"/>
                <w:spacing w:val="-2"/>
                <w:sz w:val="21"/>
                <w:szCs w:val="21"/>
                <w:lang w:eastAsia="zh-CN"/>
              </w:rPr>
              <w:t>施工项目应有专门的质量技术管理班子和制度，</w:t>
            </w:r>
            <w:r>
              <w:rPr>
                <w:rFonts w:ascii="宋体" w:hAnsi="宋体" w:eastAsia="宋体" w:cs="宋体"/>
                <w:spacing w:val="-62"/>
                <w:sz w:val="21"/>
                <w:szCs w:val="21"/>
                <w:lang w:eastAsia="zh-CN"/>
              </w:rPr>
              <w:t xml:space="preserve"> </w:t>
            </w:r>
            <w:r>
              <w:rPr>
                <w:rFonts w:ascii="宋体" w:hAnsi="宋体" w:eastAsia="宋体" w:cs="宋体"/>
                <w:spacing w:val="-7"/>
                <w:sz w:val="21"/>
                <w:szCs w:val="21"/>
                <w:lang w:eastAsia="zh-CN"/>
              </w:rPr>
              <w:t>且人员配备合理，制度健全。主要工序应有质量</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技术保证措施和手段，自控体系完整，能有效保</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证技术质量，达到承诺的质量标准。</w:t>
            </w:r>
          </w:p>
        </w:tc>
      </w:tr>
      <w:tr>
        <w:tblPrEx>
          <w:tblCellMar>
            <w:top w:w="0" w:type="dxa"/>
            <w:left w:w="0" w:type="dxa"/>
            <w:bottom w:w="0" w:type="dxa"/>
            <w:right w:w="0" w:type="dxa"/>
          </w:tblCellMar>
        </w:tblPrEx>
        <w:trPr>
          <w:trHeight w:val="1882"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34" w:line="232" w:lineRule="auto"/>
              <w:ind w:left="103" w:right="99"/>
              <w:jc w:val="both"/>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6.</w:t>
            </w:r>
            <w:r>
              <w:rPr>
                <w:rFonts w:ascii="宋体" w:hAnsi="宋体" w:eastAsia="宋体" w:cs="宋体"/>
                <w:spacing w:val="3"/>
                <w:sz w:val="21"/>
                <w:szCs w:val="21"/>
                <w:lang w:eastAsia="zh-CN"/>
              </w:rPr>
              <w:t>关键施工技术、工</w:t>
            </w:r>
            <w:r>
              <w:rPr>
                <w:rFonts w:ascii="宋体" w:hAnsi="宋体" w:eastAsia="宋体" w:cs="宋体"/>
                <w:spacing w:val="-84"/>
                <w:sz w:val="21"/>
                <w:szCs w:val="21"/>
                <w:lang w:eastAsia="zh-CN"/>
              </w:rPr>
              <w:t xml:space="preserve"> </w:t>
            </w:r>
            <w:r>
              <w:rPr>
                <w:rFonts w:ascii="宋体" w:hAnsi="宋体" w:eastAsia="宋体" w:cs="宋体"/>
                <w:sz w:val="21"/>
                <w:szCs w:val="21"/>
                <w:lang w:eastAsia="zh-CN"/>
              </w:rPr>
              <w:t>艺及工程项目实施的</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重点、难点和解决方</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案</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26"/>
                <w:szCs w:val="26"/>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rPr>
                <w:rFonts w:ascii="宋体" w:hAnsi="宋体" w:eastAsia="宋体" w:cs="宋体"/>
                <w:sz w:val="21"/>
                <w:szCs w:val="21"/>
                <w:lang w:eastAsia="zh-CN"/>
              </w:rPr>
            </w:pPr>
            <w:r>
              <w:rPr>
                <w:rFonts w:ascii="宋体" w:hAnsi="宋体" w:eastAsia="宋体" w:cs="宋体"/>
                <w:sz w:val="21"/>
                <w:szCs w:val="21"/>
                <w:lang w:eastAsia="zh-CN"/>
              </w:rPr>
              <w:t xml:space="preserve">对项目关键施工技术、工艺有深入的表述 </w:t>
            </w:r>
            <w:r>
              <w:rPr>
                <w:rFonts w:ascii="宋体" w:hAnsi="宋体" w:eastAsia="宋体" w:cs="宋体"/>
                <w:spacing w:val="-3"/>
                <w:sz w:val="21"/>
                <w:szCs w:val="21"/>
                <w:lang w:eastAsia="zh-CN"/>
              </w:rPr>
              <w:t xml:space="preserve">对工 </w:t>
            </w:r>
            <w:r>
              <w:rPr>
                <w:rFonts w:ascii="宋体" w:hAnsi="宋体" w:eastAsia="宋体" w:cs="宋体"/>
                <w:spacing w:val="-7"/>
                <w:sz w:val="21"/>
                <w:szCs w:val="21"/>
                <w:lang w:eastAsia="zh-CN"/>
              </w:rPr>
              <w:t>程项目实施的重点、难点有清晰的认识；对项目</w:t>
            </w:r>
            <w:r>
              <w:rPr>
                <w:rFonts w:ascii="宋体" w:hAnsi="宋体" w:eastAsia="宋体" w:cs="宋体"/>
                <w:spacing w:val="-65"/>
                <w:sz w:val="21"/>
                <w:szCs w:val="21"/>
                <w:lang w:eastAsia="zh-CN"/>
              </w:rPr>
              <w:t xml:space="preserve"> </w:t>
            </w:r>
            <w:r>
              <w:rPr>
                <w:rFonts w:ascii="宋体" w:hAnsi="宋体" w:eastAsia="宋体" w:cs="宋体"/>
                <w:spacing w:val="-7"/>
                <w:sz w:val="21"/>
                <w:szCs w:val="21"/>
                <w:lang w:eastAsia="zh-CN"/>
              </w:rPr>
              <w:t>关键施工技术、工艺有合理的解决方案和优化方</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案，方案经济、安全、科学、先进；对工程项目</w:t>
            </w:r>
            <w:r>
              <w:rPr>
                <w:rFonts w:ascii="宋体" w:hAnsi="宋体" w:eastAsia="宋体" w:cs="宋体"/>
                <w:spacing w:val="-64"/>
                <w:sz w:val="21"/>
                <w:szCs w:val="21"/>
                <w:lang w:eastAsia="zh-CN"/>
              </w:rPr>
              <w:t xml:space="preserve"> </w:t>
            </w:r>
            <w:r>
              <w:rPr>
                <w:rFonts w:ascii="宋体" w:hAnsi="宋体" w:eastAsia="宋体" w:cs="宋体"/>
                <w:sz w:val="21"/>
                <w:szCs w:val="21"/>
                <w:lang w:eastAsia="zh-CN"/>
              </w:rPr>
              <w:t>实施的重点、难点有合理的解决方案和优化方 案，方案经济、安全、科学、先进。</w:t>
            </w:r>
          </w:p>
        </w:tc>
      </w:tr>
      <w:tr>
        <w:trPr>
          <w:trHeight w:val="1260"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1"/>
              <w:rPr>
                <w:rFonts w:ascii="Times New Roman" w:hAnsi="Times New Roman" w:eastAsia="Times New Roman" w:cs="Times New Roman"/>
                <w:sz w:val="29"/>
                <w:szCs w:val="29"/>
                <w:lang w:eastAsia="zh-CN"/>
              </w:rPr>
            </w:pPr>
          </w:p>
          <w:p>
            <w:pPr>
              <w:pStyle w:val="35"/>
              <w:spacing w:line="274" w:lineRule="exact"/>
              <w:ind w:left="103" w:right="99"/>
              <w:rPr>
                <w:rFonts w:ascii="宋体" w:hAnsi="宋体" w:eastAsia="宋体" w:cs="宋体"/>
                <w:sz w:val="21"/>
                <w:szCs w:val="21"/>
                <w:lang w:eastAsia="zh-CN"/>
              </w:rPr>
            </w:pPr>
            <w:r>
              <w:rPr>
                <w:rFonts w:ascii="Times New Roman" w:hAnsi="Times New Roman" w:eastAsia="Times New Roman" w:cs="Times New Roman"/>
                <w:spacing w:val="3"/>
                <w:sz w:val="21"/>
                <w:szCs w:val="21"/>
                <w:lang w:eastAsia="zh-CN"/>
              </w:rPr>
              <w:t>7.</w:t>
            </w:r>
            <w:r>
              <w:rPr>
                <w:rFonts w:ascii="宋体" w:hAnsi="宋体" w:eastAsia="宋体" w:cs="宋体"/>
                <w:spacing w:val="3"/>
                <w:sz w:val="21"/>
                <w:szCs w:val="21"/>
                <w:lang w:eastAsia="zh-CN"/>
              </w:rPr>
              <w:t>安全生产管理体系</w:t>
            </w:r>
            <w:r>
              <w:rPr>
                <w:rFonts w:ascii="宋体" w:hAnsi="宋体" w:eastAsia="宋体" w:cs="宋体"/>
                <w:spacing w:val="-82"/>
                <w:sz w:val="21"/>
                <w:szCs w:val="21"/>
                <w:lang w:eastAsia="zh-CN"/>
              </w:rPr>
              <w:t xml:space="preserve"> </w:t>
            </w:r>
            <w:r>
              <w:rPr>
                <w:rFonts w:ascii="宋体" w:hAnsi="宋体" w:eastAsia="宋体" w:cs="宋体"/>
                <w:sz w:val="21"/>
                <w:szCs w:val="21"/>
                <w:lang w:eastAsia="zh-CN"/>
              </w:rPr>
              <w:t>及保证措施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19"/>
                <w:szCs w:val="19"/>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jc w:val="both"/>
              <w:rPr>
                <w:rFonts w:ascii="宋体" w:hAnsi="宋体" w:eastAsia="宋体" w:cs="宋体"/>
                <w:sz w:val="21"/>
                <w:szCs w:val="21"/>
              </w:rPr>
            </w:pPr>
            <w:r>
              <w:rPr>
                <w:rFonts w:ascii="宋体" w:hAnsi="宋体" w:eastAsia="宋体" w:cs="宋体"/>
                <w:spacing w:val="-7"/>
                <w:sz w:val="21"/>
                <w:szCs w:val="21"/>
                <w:lang w:eastAsia="zh-CN"/>
              </w:rPr>
              <w:t>施工项目应有专门的安全管理人员和制度，且人</w:t>
            </w:r>
            <w:r>
              <w:rPr>
                <w:rFonts w:ascii="宋体" w:hAnsi="宋体" w:eastAsia="宋体" w:cs="宋体"/>
                <w:spacing w:val="-60"/>
                <w:sz w:val="21"/>
                <w:szCs w:val="21"/>
                <w:lang w:eastAsia="zh-CN"/>
              </w:rPr>
              <w:t xml:space="preserve"> </w:t>
            </w:r>
            <w:r>
              <w:rPr>
                <w:rFonts w:ascii="宋体" w:hAnsi="宋体" w:eastAsia="宋体" w:cs="宋体"/>
                <w:spacing w:val="-7"/>
                <w:sz w:val="21"/>
                <w:szCs w:val="21"/>
                <w:lang w:eastAsia="zh-CN"/>
              </w:rPr>
              <w:t>员配备合理，制度健全，各道工序安全技术措施</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针对性强，符合实际且满足有关安全技术标准要</w:t>
            </w:r>
            <w:r>
              <w:rPr>
                <w:rFonts w:ascii="宋体" w:hAnsi="宋体" w:eastAsia="宋体" w:cs="宋体"/>
                <w:spacing w:val="-61"/>
                <w:sz w:val="21"/>
                <w:szCs w:val="21"/>
                <w:lang w:eastAsia="zh-CN"/>
              </w:rPr>
              <w:t xml:space="preserve"> </w:t>
            </w:r>
            <w:r>
              <w:rPr>
                <w:rFonts w:ascii="宋体" w:hAnsi="宋体" w:eastAsia="宋体" w:cs="宋体"/>
                <w:sz w:val="21"/>
                <w:szCs w:val="21"/>
                <w:lang w:eastAsia="zh-CN"/>
              </w:rPr>
              <w:t>求。</w:t>
            </w:r>
            <w:r>
              <w:rPr>
                <w:rFonts w:ascii="宋体" w:hAnsi="宋体" w:eastAsia="宋体" w:cs="宋体"/>
                <w:sz w:val="21"/>
                <w:szCs w:val="21"/>
              </w:rPr>
              <w:t>现场防火、社会治安安全措施得力。</w:t>
            </w:r>
          </w:p>
        </w:tc>
      </w:tr>
      <w:tr>
        <w:trPr>
          <w:trHeight w:val="826" w:hRule="exact"/>
        </w:trPr>
        <w:tc>
          <w:tcPr>
            <w:tcW w:w="1080" w:type="dxa"/>
            <w:vMerge w:val="continue"/>
            <w:tcBorders>
              <w:left w:val="single" w:color="000000" w:sz="4" w:space="0"/>
              <w:bottom w:val="single" w:color="000000" w:sz="4" w:space="0"/>
              <w:right w:val="single" w:color="000000" w:sz="4" w:space="0"/>
            </w:tcBorders>
          </w:tcPr>
          <w:p/>
        </w:tc>
        <w:tc>
          <w:tcPr>
            <w:tcW w:w="1063" w:type="dxa"/>
            <w:vMerge w:val="continue"/>
            <w:tcBorders>
              <w:left w:val="single" w:color="000000" w:sz="4" w:space="0"/>
              <w:bottom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spacing w:line="239" w:lineRule="exact"/>
              <w:ind w:left="103"/>
              <w:rPr>
                <w:rFonts w:ascii="宋体" w:hAnsi="宋体" w:eastAsia="宋体" w:cs="宋体"/>
                <w:sz w:val="21"/>
                <w:szCs w:val="21"/>
                <w:lang w:eastAsia="zh-CN"/>
              </w:rPr>
            </w:pPr>
            <w:r>
              <w:rPr>
                <w:rFonts w:ascii="宋体" w:hAnsi="宋体" w:eastAsia="宋体" w:cs="宋体"/>
                <w:sz w:val="21"/>
                <w:szCs w:val="21"/>
                <w:lang w:eastAsia="zh-CN"/>
              </w:rPr>
              <w:t>8.环境保护、水土保</w:t>
            </w:r>
          </w:p>
          <w:p>
            <w:pPr>
              <w:pStyle w:val="35"/>
              <w:ind w:left="103" w:right="98"/>
              <w:rPr>
                <w:rFonts w:ascii="宋体" w:hAnsi="宋体" w:eastAsia="宋体" w:cs="宋体"/>
                <w:sz w:val="21"/>
                <w:szCs w:val="21"/>
                <w:lang w:eastAsia="zh-CN"/>
              </w:rPr>
            </w:pPr>
            <w:r>
              <w:rPr>
                <w:rFonts w:ascii="宋体" w:hAnsi="宋体" w:eastAsia="宋体" w:cs="宋体"/>
                <w:sz w:val="21"/>
                <w:szCs w:val="21"/>
                <w:lang w:eastAsia="zh-CN"/>
              </w:rPr>
              <w:t>持保证体系及保证措</w:t>
            </w:r>
            <w:r>
              <w:rPr>
                <w:rFonts w:ascii="宋体" w:hAnsi="宋体" w:eastAsia="宋体" w:cs="宋体"/>
                <w:spacing w:val="-100"/>
                <w:sz w:val="21"/>
                <w:szCs w:val="21"/>
                <w:lang w:eastAsia="zh-CN"/>
              </w:rPr>
              <w:t xml:space="preserve"> </w:t>
            </w:r>
            <w:r>
              <w:rPr>
                <w:rFonts w:ascii="宋体" w:hAnsi="宋体" w:eastAsia="宋体" w:cs="宋体"/>
                <w:sz w:val="21"/>
                <w:szCs w:val="21"/>
                <w:lang w:eastAsia="zh-CN"/>
              </w:rPr>
              <w:t>施</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9"/>
              <w:rPr>
                <w:rFonts w:ascii="Times New Roman" w:hAnsi="Times New Roman" w:eastAsia="Times New Roman" w:cs="Times New Roman"/>
                <w:sz w:val="20"/>
                <w:szCs w:val="20"/>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83" w:line="273" w:lineRule="auto"/>
              <w:ind w:left="105" w:right="-7"/>
              <w:rPr>
                <w:rFonts w:ascii="宋体" w:hAnsi="宋体" w:eastAsia="宋体" w:cs="宋体"/>
                <w:sz w:val="21"/>
                <w:szCs w:val="21"/>
                <w:lang w:eastAsia="zh-CN"/>
              </w:rPr>
            </w:pPr>
            <w:r>
              <w:rPr>
                <w:rFonts w:ascii="宋体" w:hAnsi="宋体" w:eastAsia="宋体" w:cs="宋体"/>
                <w:spacing w:val="-7"/>
                <w:sz w:val="21"/>
                <w:szCs w:val="21"/>
                <w:lang w:eastAsia="zh-CN"/>
              </w:rPr>
              <w:t>针对本工程项目特点，应有现场环境保护、水土</w:t>
            </w:r>
            <w:r>
              <w:rPr>
                <w:rFonts w:ascii="宋体" w:hAnsi="宋体" w:eastAsia="宋体" w:cs="宋体"/>
                <w:spacing w:val="-63"/>
                <w:sz w:val="21"/>
                <w:szCs w:val="21"/>
                <w:lang w:eastAsia="zh-CN"/>
              </w:rPr>
              <w:t xml:space="preserve"> </w:t>
            </w:r>
            <w:r>
              <w:rPr>
                <w:rFonts w:ascii="宋体" w:hAnsi="宋体" w:eastAsia="宋体" w:cs="宋体"/>
                <w:spacing w:val="-11"/>
                <w:sz w:val="21"/>
                <w:szCs w:val="21"/>
                <w:lang w:eastAsia="zh-CN"/>
              </w:rPr>
              <w:t>保持保证体系及保证措施，各项措施周全、具体、</w:t>
            </w:r>
          </w:p>
        </w:tc>
      </w:tr>
    </w:tbl>
    <w:p>
      <w:pPr>
        <w:spacing w:line="273" w:lineRule="auto"/>
        <w:rPr>
          <w:rFonts w:ascii="宋体" w:hAnsi="宋体" w:eastAsia="宋体" w:cs="宋体"/>
          <w:sz w:val="21"/>
          <w:szCs w:val="21"/>
          <w:lang w:eastAsia="zh-CN"/>
        </w:rPr>
        <w:sectPr>
          <w:pgSz w:w="11910" w:h="16840"/>
          <w:pgMar w:top="1040" w:right="102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8" w:type="dxa"/>
        <w:tblLayout w:type="fixed"/>
        <w:tblCellMar>
          <w:top w:w="0" w:type="dxa"/>
          <w:left w:w="0" w:type="dxa"/>
          <w:bottom w:w="0" w:type="dxa"/>
          <w:right w:w="0" w:type="dxa"/>
        </w:tblCellMar>
      </w:tblPr>
      <w:tblGrid>
        <w:gridCol w:w="1080"/>
        <w:gridCol w:w="1063"/>
        <w:gridCol w:w="2110"/>
        <w:gridCol w:w="862"/>
        <w:gridCol w:w="4525"/>
      </w:tblGrid>
      <w:tr>
        <w:trPr>
          <w:trHeight w:val="324" w:hRule="exact"/>
        </w:trPr>
        <w:tc>
          <w:tcPr>
            <w:tcW w:w="1080" w:type="dxa"/>
            <w:vMerge w:val="restart"/>
            <w:tcBorders>
              <w:top w:val="single" w:color="000000" w:sz="4" w:space="0"/>
              <w:left w:val="single" w:color="000000" w:sz="4" w:space="0"/>
              <w:right w:val="single" w:color="000000" w:sz="4" w:space="0"/>
            </w:tcBorders>
          </w:tcPr>
          <w:p>
            <w:pPr>
              <w:rPr>
                <w:lang w:eastAsia="zh-CN"/>
              </w:rPr>
            </w:pPr>
          </w:p>
        </w:tc>
        <w:tc>
          <w:tcPr>
            <w:tcW w:w="1063" w:type="dxa"/>
            <w:vMerge w:val="restart"/>
            <w:tcBorders>
              <w:top w:val="single" w:color="000000" w:sz="4" w:space="0"/>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86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65" w:lineRule="exact"/>
              <w:ind w:left="105"/>
              <w:rPr>
                <w:rFonts w:ascii="宋体" w:hAnsi="宋体" w:eastAsia="宋体" w:cs="宋体"/>
                <w:sz w:val="21"/>
                <w:szCs w:val="21"/>
                <w:lang w:eastAsia="zh-CN"/>
              </w:rPr>
            </w:pPr>
            <w:r>
              <w:rPr>
                <w:rFonts w:ascii="宋体" w:hAnsi="宋体" w:eastAsia="宋体" w:cs="宋体"/>
                <w:sz w:val="21"/>
                <w:szCs w:val="21"/>
                <w:lang w:eastAsia="zh-CN"/>
              </w:rPr>
              <w:t>有效，适用规范正确，满足规范要求。</w:t>
            </w:r>
          </w:p>
        </w:tc>
      </w:tr>
      <w:tr>
        <w:tblPrEx>
          <w:tblCellMar>
            <w:top w:w="0" w:type="dxa"/>
            <w:left w:w="0" w:type="dxa"/>
            <w:bottom w:w="0" w:type="dxa"/>
            <w:right w:w="0" w:type="dxa"/>
          </w:tblCellMar>
        </w:tblPrEx>
        <w:trPr>
          <w:trHeight w:val="946"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28" w:line="237" w:lineRule="auto"/>
              <w:ind w:left="103" w:right="98"/>
              <w:jc w:val="both"/>
              <w:rPr>
                <w:rFonts w:ascii="宋体" w:hAnsi="宋体" w:eastAsia="宋体" w:cs="宋体"/>
                <w:sz w:val="21"/>
                <w:szCs w:val="21"/>
                <w:lang w:eastAsia="zh-CN"/>
              </w:rPr>
            </w:pPr>
            <w:r>
              <w:rPr>
                <w:rFonts w:ascii="宋体" w:hAnsi="宋体" w:eastAsia="宋体" w:cs="宋体"/>
                <w:sz w:val="21"/>
                <w:szCs w:val="21"/>
                <w:lang w:eastAsia="zh-CN"/>
              </w:rPr>
              <w:t>9.文明施工、文物保</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护保证体系及保证措</w:t>
            </w:r>
            <w:r>
              <w:rPr>
                <w:rFonts w:ascii="宋体" w:hAnsi="宋体" w:eastAsia="宋体" w:cs="宋体"/>
                <w:spacing w:val="-100"/>
                <w:sz w:val="21"/>
                <w:szCs w:val="21"/>
                <w:lang w:eastAsia="zh-CN"/>
              </w:rPr>
              <w:t xml:space="preserve"> </w:t>
            </w:r>
            <w:r>
              <w:rPr>
                <w:rFonts w:ascii="宋体" w:hAnsi="宋体" w:eastAsia="宋体" w:cs="宋体"/>
                <w:sz w:val="21"/>
                <w:szCs w:val="21"/>
                <w:lang w:eastAsia="zh-CN"/>
              </w:rPr>
              <w:t>施</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
              <w:rPr>
                <w:rFonts w:ascii="Times New Roman" w:hAnsi="Times New Roman" w:eastAsia="Times New Roman" w:cs="Times New Roman"/>
                <w:sz w:val="26"/>
                <w:szCs w:val="26"/>
                <w:lang w:eastAsia="zh-CN"/>
              </w:rPr>
            </w:pPr>
          </w:p>
          <w:p>
            <w:pPr>
              <w:pStyle w:val="35"/>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7"/>
              <w:rPr>
                <w:rFonts w:ascii="宋体" w:hAnsi="宋体" w:eastAsia="宋体" w:cs="宋体"/>
                <w:sz w:val="21"/>
                <w:szCs w:val="21"/>
                <w:lang w:eastAsia="zh-CN"/>
              </w:rPr>
            </w:pPr>
            <w:r>
              <w:rPr>
                <w:rFonts w:ascii="宋体" w:hAnsi="宋体" w:eastAsia="宋体" w:cs="宋体"/>
                <w:spacing w:val="-7"/>
                <w:sz w:val="21"/>
                <w:szCs w:val="21"/>
                <w:lang w:eastAsia="zh-CN"/>
              </w:rPr>
              <w:t>针对本工程项目特点，应有现场文明施工、文物</w:t>
            </w:r>
            <w:r>
              <w:rPr>
                <w:rFonts w:ascii="宋体" w:hAnsi="宋体" w:eastAsia="宋体" w:cs="宋体"/>
                <w:spacing w:val="-63"/>
                <w:sz w:val="21"/>
                <w:szCs w:val="21"/>
                <w:lang w:eastAsia="zh-CN"/>
              </w:rPr>
              <w:t xml:space="preserve"> </w:t>
            </w:r>
            <w:r>
              <w:rPr>
                <w:rFonts w:ascii="宋体" w:hAnsi="宋体" w:eastAsia="宋体" w:cs="宋体"/>
                <w:spacing w:val="-11"/>
                <w:sz w:val="21"/>
                <w:szCs w:val="21"/>
                <w:lang w:eastAsia="zh-CN"/>
              </w:rPr>
              <w:t>保护保证体系及保证措施，各项措施周全、具体、</w:t>
            </w:r>
            <w:r>
              <w:rPr>
                <w:rFonts w:ascii="宋体" w:hAnsi="宋体" w:eastAsia="宋体" w:cs="宋体"/>
                <w:spacing w:val="-74"/>
                <w:sz w:val="21"/>
                <w:szCs w:val="21"/>
                <w:lang w:eastAsia="zh-CN"/>
              </w:rPr>
              <w:t xml:space="preserve"> </w:t>
            </w:r>
            <w:r>
              <w:rPr>
                <w:rFonts w:ascii="宋体" w:hAnsi="宋体" w:eastAsia="宋体" w:cs="宋体"/>
                <w:sz w:val="21"/>
                <w:szCs w:val="21"/>
                <w:lang w:eastAsia="zh-CN"/>
              </w:rPr>
              <w:t>有效，适用规范正确，满足规范要求。</w:t>
            </w:r>
          </w:p>
        </w:tc>
      </w:tr>
      <w:tr>
        <w:trPr>
          <w:trHeight w:val="1570" w:hRule="exact"/>
        </w:trPr>
        <w:tc>
          <w:tcPr>
            <w:tcW w:w="1080" w:type="dxa"/>
            <w:vMerge w:val="continue"/>
            <w:tcBorders>
              <w:left w:val="single" w:color="000000" w:sz="4" w:space="0"/>
              <w:bottom w:val="single" w:color="000000" w:sz="4" w:space="0"/>
              <w:right w:val="single" w:color="000000" w:sz="4" w:space="0"/>
            </w:tcBorders>
          </w:tcPr>
          <w:p>
            <w:pPr>
              <w:rPr>
                <w:lang w:eastAsia="zh-CN"/>
              </w:rPr>
            </w:pPr>
          </w:p>
        </w:tc>
        <w:tc>
          <w:tcPr>
            <w:tcW w:w="1063" w:type="dxa"/>
            <w:vMerge w:val="continue"/>
            <w:tcBorders>
              <w:left w:val="single" w:color="000000" w:sz="4" w:space="0"/>
              <w:bottom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8"/>
              <w:rPr>
                <w:rFonts w:ascii="Times New Roman" w:hAnsi="Times New Roman" w:eastAsia="Times New Roman" w:cs="Times New Roman"/>
                <w:sz w:val="23"/>
                <w:szCs w:val="23"/>
                <w:lang w:eastAsia="zh-CN"/>
              </w:rPr>
            </w:pPr>
          </w:p>
          <w:p>
            <w:pPr>
              <w:pStyle w:val="35"/>
              <w:spacing w:line="272" w:lineRule="exact"/>
              <w:ind w:left="103" w:right="100"/>
              <w:rPr>
                <w:rFonts w:ascii="宋体" w:hAnsi="宋体" w:eastAsia="宋体" w:cs="宋体"/>
                <w:sz w:val="21"/>
                <w:szCs w:val="21"/>
                <w:lang w:eastAsia="zh-CN"/>
              </w:rPr>
            </w:pPr>
            <w:r>
              <w:rPr>
                <w:rFonts w:ascii="Times New Roman" w:hAnsi="Times New Roman" w:eastAsia="Times New Roman" w:cs="Times New Roman"/>
                <w:sz w:val="21"/>
                <w:szCs w:val="21"/>
                <w:lang w:eastAsia="zh-CN"/>
              </w:rPr>
              <w:t>10.</w:t>
            </w:r>
            <w:r>
              <w:rPr>
                <w:rFonts w:ascii="Times New Roman" w:hAnsi="Times New Roman" w:eastAsia="Times New Roman" w:cs="Times New Roman"/>
                <w:spacing w:val="-20"/>
                <w:sz w:val="21"/>
                <w:szCs w:val="21"/>
                <w:lang w:eastAsia="zh-CN"/>
              </w:rPr>
              <w:t xml:space="preserve"> </w:t>
            </w:r>
            <w:r>
              <w:rPr>
                <w:rFonts w:ascii="宋体" w:hAnsi="宋体" w:eastAsia="宋体" w:cs="宋体"/>
                <w:spacing w:val="17"/>
                <w:sz w:val="21"/>
                <w:szCs w:val="21"/>
                <w:lang w:eastAsia="zh-CN"/>
              </w:rPr>
              <w:t>项目风险预测与</w:t>
            </w:r>
            <w:r>
              <w:rPr>
                <w:rFonts w:ascii="宋体" w:hAnsi="宋体" w:eastAsia="宋体" w:cs="宋体"/>
                <w:spacing w:val="-98"/>
                <w:sz w:val="21"/>
                <w:szCs w:val="21"/>
                <w:lang w:eastAsia="zh-CN"/>
              </w:rPr>
              <w:t xml:space="preserve"> </w:t>
            </w:r>
            <w:r>
              <w:rPr>
                <w:rFonts w:ascii="宋体" w:hAnsi="宋体" w:eastAsia="宋体" w:cs="宋体"/>
                <w:sz w:val="21"/>
                <w:szCs w:val="21"/>
                <w:lang w:eastAsia="zh-CN"/>
              </w:rPr>
              <w:t>防范，事故应急预案</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1"/>
              <w:ind w:left="2"/>
              <w:jc w:val="center"/>
              <w:rPr>
                <w:rFonts w:ascii="宋体" w:hAnsi="宋体" w:eastAsia="宋体" w:cs="宋体"/>
                <w:sz w:val="21"/>
                <w:szCs w:val="21"/>
              </w:rPr>
            </w:pPr>
            <w:r>
              <w:rPr>
                <w:rFonts w:ascii="宋体"/>
                <w:sz w:val="21"/>
              </w:rPr>
              <w:t>/</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jc w:val="both"/>
              <w:rPr>
                <w:rFonts w:ascii="宋体" w:hAnsi="宋体" w:eastAsia="宋体" w:cs="宋体"/>
                <w:sz w:val="21"/>
                <w:szCs w:val="21"/>
                <w:lang w:eastAsia="zh-CN"/>
              </w:rPr>
            </w:pPr>
            <w:r>
              <w:rPr>
                <w:rFonts w:ascii="宋体" w:hAnsi="宋体" w:eastAsia="宋体" w:cs="宋体"/>
                <w:spacing w:val="-7"/>
                <w:sz w:val="21"/>
                <w:szCs w:val="21"/>
                <w:lang w:eastAsia="zh-CN"/>
              </w:rPr>
              <w:t>针对项目可能发生的相关风险，如工程质量、安</w:t>
            </w:r>
            <w:r>
              <w:rPr>
                <w:rFonts w:ascii="宋体" w:hAnsi="宋体" w:eastAsia="宋体" w:cs="宋体"/>
                <w:spacing w:val="-62"/>
                <w:sz w:val="21"/>
                <w:szCs w:val="21"/>
                <w:lang w:eastAsia="zh-CN"/>
              </w:rPr>
              <w:t xml:space="preserve"> </w:t>
            </w:r>
            <w:r>
              <w:rPr>
                <w:rFonts w:ascii="宋体" w:hAnsi="宋体" w:eastAsia="宋体" w:cs="宋体"/>
                <w:spacing w:val="-7"/>
                <w:sz w:val="21"/>
                <w:szCs w:val="21"/>
                <w:lang w:eastAsia="zh-CN"/>
              </w:rPr>
              <w:t>全、地质、施工措施不过关风险，劳动争端、材</w:t>
            </w:r>
            <w:r>
              <w:rPr>
                <w:rFonts w:ascii="宋体" w:hAnsi="宋体" w:eastAsia="宋体" w:cs="宋体"/>
                <w:spacing w:val="-65"/>
                <w:sz w:val="21"/>
                <w:szCs w:val="21"/>
                <w:lang w:eastAsia="zh-CN"/>
              </w:rPr>
              <w:t xml:space="preserve"> </w:t>
            </w:r>
            <w:r>
              <w:rPr>
                <w:rFonts w:ascii="宋体" w:hAnsi="宋体" w:eastAsia="宋体" w:cs="宋体"/>
                <w:spacing w:val="-7"/>
                <w:sz w:val="21"/>
                <w:szCs w:val="21"/>
                <w:lang w:eastAsia="zh-CN"/>
              </w:rPr>
              <w:t>料价格上涨、自然不可抗力、政策不可抗力风险</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等，以及可能发生事故的应急预案，有充分的防</w:t>
            </w:r>
            <w:r>
              <w:rPr>
                <w:rFonts w:ascii="宋体" w:hAnsi="宋体" w:eastAsia="宋体" w:cs="宋体"/>
                <w:spacing w:val="-64"/>
                <w:sz w:val="21"/>
                <w:szCs w:val="21"/>
                <w:lang w:eastAsia="zh-CN"/>
              </w:rPr>
              <w:t xml:space="preserve"> </w:t>
            </w:r>
            <w:r>
              <w:rPr>
                <w:rFonts w:ascii="宋体" w:hAnsi="宋体" w:eastAsia="宋体" w:cs="宋体"/>
                <w:sz w:val="21"/>
                <w:szCs w:val="21"/>
                <w:lang w:eastAsia="zh-CN"/>
              </w:rPr>
              <w:t>范措施，科学、合理、可行。</w:t>
            </w:r>
          </w:p>
        </w:tc>
      </w:tr>
      <w:tr>
        <w:trPr>
          <w:trHeight w:val="2350" w:hRule="exact"/>
        </w:trPr>
        <w:tc>
          <w:tcPr>
            <w:tcW w:w="108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2"/>
              <w:rPr>
                <w:rFonts w:ascii="Times New Roman" w:hAnsi="Times New Roman" w:eastAsia="Times New Roman" w:cs="Times New Roman"/>
                <w:sz w:val="24"/>
                <w:szCs w:val="24"/>
                <w:lang w:eastAsia="zh-CN"/>
              </w:rPr>
            </w:pPr>
          </w:p>
          <w:p>
            <w:pPr>
              <w:pStyle w:val="35"/>
              <w:ind w:left="202"/>
              <w:rPr>
                <w:rFonts w:ascii="Times New Roman" w:hAnsi="Times New Roman" w:eastAsia="Times New Roman" w:cs="Times New Roman"/>
                <w:sz w:val="21"/>
                <w:szCs w:val="21"/>
              </w:rPr>
            </w:pPr>
            <w:r>
              <w:rPr>
                <w:rFonts w:ascii="Times New Roman"/>
                <w:sz w:val="21"/>
              </w:rPr>
              <w:t>2.2.4(3)</w:t>
            </w:r>
          </w:p>
        </w:tc>
        <w:tc>
          <w:tcPr>
            <w:tcW w:w="1063"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0"/>
              <w:rPr>
                <w:rFonts w:ascii="Times New Roman" w:hAnsi="Times New Roman" w:eastAsia="Times New Roman" w:cs="Times New Roman"/>
                <w:sz w:val="19"/>
                <w:szCs w:val="19"/>
              </w:rPr>
            </w:pPr>
          </w:p>
          <w:p>
            <w:pPr>
              <w:pStyle w:val="35"/>
              <w:ind w:left="211"/>
              <w:rPr>
                <w:rFonts w:ascii="宋体" w:hAnsi="宋体" w:eastAsia="宋体" w:cs="宋体"/>
                <w:sz w:val="21"/>
                <w:szCs w:val="21"/>
              </w:rPr>
            </w:pPr>
            <w:r>
              <w:rPr>
                <w:rFonts w:ascii="宋体" w:hAnsi="宋体" w:eastAsia="宋体" w:cs="宋体"/>
                <w:sz w:val="21"/>
                <w:szCs w:val="21"/>
              </w:rPr>
              <w:t>评标价</w:t>
            </w:r>
          </w:p>
        </w:tc>
        <w:tc>
          <w:tcPr>
            <w:tcW w:w="7497" w:type="dxa"/>
            <w:gridSpan w:val="3"/>
            <w:tcBorders>
              <w:top w:val="single" w:color="000000" w:sz="4" w:space="0"/>
              <w:left w:val="single" w:color="000000" w:sz="4" w:space="0"/>
              <w:bottom w:val="single" w:color="000000" w:sz="4" w:space="0"/>
              <w:right w:val="single" w:color="000000" w:sz="4" w:space="0"/>
            </w:tcBorders>
          </w:tcPr>
          <w:p>
            <w:pPr>
              <w:pStyle w:val="35"/>
              <w:spacing w:before="11"/>
              <w:ind w:left="523"/>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1</w:t>
            </w:r>
            <w:r>
              <w:rPr>
                <w:rFonts w:ascii="宋体" w:hAnsi="宋体" w:eastAsia="宋体" w:cs="宋体"/>
                <w:spacing w:val="-2"/>
                <w:sz w:val="21"/>
                <w:szCs w:val="21"/>
                <w:lang w:eastAsia="zh-CN"/>
              </w:rPr>
              <w:t>）投标人的评标价在招标控制价的</w:t>
            </w:r>
            <w:r>
              <w:rPr>
                <w:rFonts w:ascii="宋体" w:hAnsi="宋体" w:eastAsia="宋体" w:cs="宋体"/>
                <w:sz w:val="21"/>
                <w:szCs w:val="21"/>
                <w:lang w:eastAsia="zh-CN"/>
              </w:rPr>
              <w:t xml:space="preserve"> </w:t>
            </w:r>
            <w:r>
              <w:rPr>
                <w:rFonts w:ascii="Times New Roman" w:hAnsi="Times New Roman" w:eastAsia="Times New Roman" w:cs="Times New Roman"/>
                <w:spacing w:val="-2"/>
                <w:sz w:val="21"/>
                <w:szCs w:val="21"/>
                <w:lang w:eastAsia="zh-CN"/>
              </w:rPr>
              <w:t>a%-b%</w:t>
            </w:r>
            <w:r>
              <w:rPr>
                <w:rFonts w:ascii="宋体" w:hAnsi="宋体" w:eastAsia="宋体" w:cs="宋体"/>
                <w:spacing w:val="-2"/>
                <w:sz w:val="21"/>
                <w:szCs w:val="21"/>
                <w:lang w:eastAsia="zh-CN"/>
              </w:rPr>
              <w:t>范围之外得零分。</w:t>
            </w:r>
          </w:p>
          <w:p>
            <w:pPr>
              <w:pStyle w:val="35"/>
              <w:spacing w:before="28"/>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 xml:space="preserve">）投标人评标价等于评标基准价的得 </w:t>
            </w:r>
            <w:r>
              <w:rPr>
                <w:rFonts w:ascii="Times New Roman" w:hAnsi="Times New Roman" w:eastAsia="Times New Roman" w:cs="Times New Roman"/>
                <w:color w:val="FF0000"/>
                <w:sz w:val="21"/>
                <w:szCs w:val="21"/>
                <w:lang w:eastAsia="zh-CN"/>
              </w:rPr>
              <w:t>9</w:t>
            </w:r>
            <w:r>
              <w:rPr>
                <w:rFonts w:hint="eastAsia" w:ascii="Times New Roman" w:hAnsi="Times New Roman" w:eastAsia="Times New Roman" w:cs="Times New Roman"/>
                <w:color w:val="FF0000"/>
                <w:sz w:val="21"/>
                <w:szCs w:val="21"/>
                <w:lang w:val="en-US" w:eastAsia="zh-CN"/>
              </w:rPr>
              <w:t>7</w:t>
            </w:r>
            <w:r>
              <w:rPr>
                <w:rFonts w:ascii="Times New Roman" w:hAnsi="Times New Roman" w:eastAsia="Times New Roman" w:cs="Times New Roman"/>
                <w:sz w:val="21"/>
                <w:szCs w:val="21"/>
                <w:lang w:eastAsia="zh-CN"/>
              </w:rPr>
              <w:t xml:space="preserve"> </w:t>
            </w:r>
            <w:r>
              <w:rPr>
                <w:rFonts w:ascii="Times New Roman" w:hAnsi="Times New Roman" w:eastAsia="Times New Roman" w:cs="Times New Roman"/>
                <w:spacing w:val="35"/>
                <w:sz w:val="21"/>
                <w:szCs w:val="21"/>
                <w:lang w:eastAsia="zh-CN"/>
              </w:rPr>
              <w:t xml:space="preserve"> </w:t>
            </w:r>
            <w:r>
              <w:rPr>
                <w:rFonts w:ascii="宋体" w:hAnsi="宋体" w:eastAsia="宋体" w:cs="宋体"/>
                <w:sz w:val="21"/>
                <w:szCs w:val="21"/>
                <w:lang w:eastAsia="zh-CN"/>
              </w:rPr>
              <w:t>分，每高于或低于评标基准价</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 xml:space="preserve">的扣 </w:t>
            </w:r>
            <w:r>
              <w:rPr>
                <w:rFonts w:ascii="Times New Roman" w:hAnsi="Times New Roman" w:eastAsia="Times New Roman" w:cs="Times New Roman"/>
                <w:sz w:val="21"/>
                <w:szCs w:val="21"/>
                <w:lang w:eastAsia="zh-CN"/>
              </w:rPr>
              <w:t xml:space="preserve">3 </w:t>
            </w:r>
            <w:r>
              <w:rPr>
                <w:rFonts w:ascii="宋体" w:hAnsi="宋体" w:eastAsia="宋体" w:cs="宋体"/>
                <w:spacing w:val="-5"/>
                <w:sz w:val="21"/>
                <w:szCs w:val="21"/>
                <w:lang w:eastAsia="zh-CN"/>
              </w:rPr>
              <w:t>分，扣完为止，公式表述为：投标报价分值</w:t>
            </w:r>
            <w:r>
              <w:rPr>
                <w:rFonts w:ascii="Times New Roman" w:hAnsi="Times New Roman" w:eastAsia="Times New Roman" w:cs="Times New Roman"/>
                <w:spacing w:val="-5"/>
                <w:sz w:val="21"/>
                <w:szCs w:val="21"/>
                <w:lang w:eastAsia="zh-CN"/>
              </w:rPr>
              <w:t>=</w:t>
            </w:r>
            <w:r>
              <w:rPr>
                <w:rFonts w:ascii="Times New Roman" w:hAnsi="Times New Roman" w:eastAsia="Times New Roman" w:cs="Times New Roman"/>
                <w:color w:val="FF0000"/>
                <w:spacing w:val="-5"/>
                <w:sz w:val="21"/>
                <w:szCs w:val="21"/>
                <w:lang w:eastAsia="zh-CN"/>
              </w:rPr>
              <w:t>9</w:t>
            </w:r>
            <w:r>
              <w:rPr>
                <w:rFonts w:hint="eastAsia" w:ascii="Times New Roman" w:hAnsi="Times New Roman" w:eastAsia="Times New Roman" w:cs="Times New Roman"/>
                <w:color w:val="FF0000"/>
                <w:spacing w:val="-5"/>
                <w:sz w:val="21"/>
                <w:szCs w:val="21"/>
                <w:lang w:val="en-US" w:eastAsia="zh-CN"/>
              </w:rPr>
              <w:t>7</w:t>
            </w:r>
            <w:r>
              <w:rPr>
                <w:rFonts w:ascii="Times New Roman" w:hAnsi="Times New Roman" w:eastAsia="Times New Roman" w:cs="Times New Roman"/>
                <w:spacing w:val="-5"/>
                <w:sz w:val="21"/>
                <w:szCs w:val="21"/>
                <w:lang w:eastAsia="zh-CN"/>
              </w:rPr>
              <w:t>-|</w:t>
            </w:r>
            <w:r>
              <w:rPr>
                <w:rFonts w:ascii="宋体" w:hAnsi="宋体" w:eastAsia="宋体" w:cs="宋体"/>
                <w:spacing w:val="-5"/>
                <w:sz w:val="21"/>
                <w:szCs w:val="21"/>
                <w:lang w:eastAsia="zh-CN"/>
              </w:rPr>
              <w:t>偏差率</w:t>
            </w:r>
            <w:r>
              <w:rPr>
                <w:rFonts w:ascii="Times New Roman" w:hAnsi="Times New Roman" w:eastAsia="Times New Roman" w:cs="Times New Roman"/>
                <w:spacing w:val="-5"/>
                <w:sz w:val="21"/>
                <w:szCs w:val="21"/>
                <w:lang w:eastAsia="zh-CN"/>
              </w:rPr>
              <w:t>|*100*3</w:t>
            </w: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3</w:t>
            </w:r>
            <w:r>
              <w:rPr>
                <w:rFonts w:ascii="宋体" w:hAnsi="宋体" w:eastAsia="宋体" w:cs="宋体"/>
                <w:spacing w:val="-5"/>
                <w:sz w:val="21"/>
                <w:szCs w:val="21"/>
                <w:lang w:eastAsia="zh-CN"/>
              </w:rPr>
              <w:t>）</w:t>
            </w:r>
            <w:r>
              <w:rPr>
                <w:rFonts w:ascii="宋体" w:hAnsi="宋体" w:eastAsia="宋体" w:cs="宋体"/>
                <w:spacing w:val="-77"/>
                <w:sz w:val="21"/>
                <w:szCs w:val="21"/>
                <w:lang w:eastAsia="zh-CN"/>
              </w:rPr>
              <w:t xml:space="preserve"> </w:t>
            </w:r>
            <w:r>
              <w:rPr>
                <w:rFonts w:ascii="宋体" w:hAnsi="宋体" w:eastAsia="宋体" w:cs="宋体"/>
                <w:sz w:val="21"/>
                <w:szCs w:val="21"/>
                <w:lang w:eastAsia="zh-CN"/>
              </w:rPr>
              <w:t>暂列金额、暂定价等在评审时，均不作扣除。</w:t>
            </w:r>
          </w:p>
          <w:p>
            <w:pPr>
              <w:pStyle w:val="35"/>
              <w:spacing w:before="23"/>
              <w:ind w:left="523"/>
              <w:rPr>
                <w:rFonts w:ascii="宋体" w:hAnsi="宋体" w:eastAsia="宋体" w:cs="宋体"/>
                <w:sz w:val="21"/>
                <w:szCs w:val="21"/>
                <w:lang w:eastAsia="zh-CN"/>
              </w:rPr>
            </w:pPr>
            <w:r>
              <w:rPr>
                <w:rFonts w:ascii="宋体" w:hAnsi="宋体" w:eastAsia="宋体" w:cs="宋体"/>
                <w:sz w:val="21"/>
                <w:szCs w:val="21"/>
                <w:lang w:eastAsia="zh-CN"/>
              </w:rPr>
              <w:t>注：投标报价分值四舍五入保留两位小数。</w:t>
            </w:r>
          </w:p>
        </w:tc>
      </w:tr>
    </w:tbl>
    <w:p>
      <w:pPr>
        <w:spacing w:before="8"/>
        <w:rPr>
          <w:rFonts w:ascii="Times New Roman" w:hAnsi="Times New Roman" w:eastAsia="Times New Roman" w:cs="Times New Roman"/>
          <w:sz w:val="11"/>
          <w:szCs w:val="11"/>
          <w:lang w:eastAsia="zh-CN"/>
        </w:rPr>
      </w:pPr>
    </w:p>
    <w:p>
      <w:pPr>
        <w:spacing w:before="14"/>
        <w:ind w:left="112"/>
        <w:rPr>
          <w:rFonts w:ascii="黑体" w:hAnsi="黑体" w:eastAsia="黑体" w:cs="黑体"/>
          <w:sz w:val="28"/>
          <w:szCs w:val="28"/>
          <w:lang w:eastAsia="zh-CN"/>
        </w:rPr>
      </w:pPr>
      <w:r>
        <w:rPr>
          <w:rFonts w:ascii="黑体" w:hAnsi="黑体" w:eastAsia="黑体" w:cs="黑体"/>
          <w:sz w:val="28"/>
          <w:szCs w:val="28"/>
          <w:lang w:eastAsia="zh-CN"/>
        </w:rPr>
        <w:t>1.</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评标方法</w:t>
      </w:r>
    </w:p>
    <w:p>
      <w:pPr>
        <w:spacing w:before="10"/>
        <w:rPr>
          <w:rFonts w:ascii="黑体" w:hAnsi="黑体" w:eastAsia="黑体" w:cs="黑体"/>
          <w:sz w:val="20"/>
          <w:szCs w:val="20"/>
          <w:lang w:eastAsia="zh-CN"/>
        </w:rPr>
      </w:pPr>
    </w:p>
    <w:p>
      <w:pPr>
        <w:pStyle w:val="4"/>
        <w:spacing w:before="0" w:line="338" w:lineRule="auto"/>
        <w:ind w:right="106" w:firstLine="420"/>
        <w:jc w:val="both"/>
        <w:rPr>
          <w:lang w:eastAsia="zh-CN"/>
        </w:rPr>
      </w:pPr>
      <w:r>
        <w:rPr>
          <w:lang w:eastAsia="zh-CN"/>
        </w:rPr>
        <w:t xml:space="preserve">本次评标采用综合评估法。评标委员会对满足招标文件实质性要求的投标文件，按照本章第 </w:t>
      </w:r>
      <w:r>
        <w:rPr>
          <w:rFonts w:ascii="Times New Roman" w:hAnsi="Times New Roman" w:eastAsia="Times New Roman" w:cs="Times New Roman"/>
          <w:lang w:eastAsia="zh-CN"/>
        </w:rPr>
        <w:t>2.2</w:t>
      </w:r>
      <w:r>
        <w:rPr>
          <w:rFonts w:ascii="Times New Roman" w:hAnsi="Times New Roman" w:eastAsia="Times New Roman" w:cs="Times New Roman"/>
          <w:spacing w:val="-26"/>
          <w:lang w:eastAsia="zh-CN"/>
        </w:rPr>
        <w:t xml:space="preserve"> </w:t>
      </w:r>
      <w:r>
        <w:rPr>
          <w:spacing w:val="-3"/>
          <w:lang w:eastAsia="zh-CN"/>
        </w:rPr>
        <w:t xml:space="preserve">款规 </w:t>
      </w:r>
      <w:r>
        <w:rPr>
          <w:spacing w:val="-2"/>
          <w:lang w:eastAsia="zh-CN"/>
        </w:rPr>
        <w:t>定的评分标准进行打分，并按得分由高到低顺序推荐中标候选人，或根据招标人授权直接确定中标人，但</w:t>
      </w:r>
      <w:r>
        <w:rPr>
          <w:spacing w:val="-43"/>
          <w:lang w:eastAsia="zh-CN"/>
        </w:rPr>
        <w:t xml:space="preserve"> </w:t>
      </w:r>
      <w:r>
        <w:rPr>
          <w:lang w:eastAsia="zh-CN"/>
        </w:rPr>
        <w:t>投标报价低于其成本的除外。综合评分相等时，按评标办法前附表确定排序</w:t>
      </w:r>
      <w:r>
        <w:rPr>
          <w:color w:val="0000FF"/>
          <w:lang w:eastAsia="zh-CN"/>
        </w:rPr>
        <w:t>。</w:t>
      </w:r>
    </w:p>
    <w:p>
      <w:pPr>
        <w:spacing w:before="114"/>
        <w:ind w:left="112"/>
        <w:rPr>
          <w:rFonts w:ascii="黑体" w:hAnsi="黑体" w:eastAsia="黑体" w:cs="黑体"/>
          <w:sz w:val="28"/>
          <w:szCs w:val="28"/>
          <w:lang w:eastAsia="zh-CN"/>
        </w:rPr>
      </w:pPr>
      <w:r>
        <w:rPr>
          <w:rFonts w:ascii="黑体" w:hAnsi="黑体" w:eastAsia="黑体" w:cs="黑体"/>
          <w:sz w:val="28"/>
          <w:szCs w:val="28"/>
          <w:lang w:eastAsia="zh-CN"/>
        </w:rPr>
        <w:t>2.</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评审标准</w:t>
      </w:r>
    </w:p>
    <w:p>
      <w:pPr>
        <w:spacing w:before="234"/>
        <w:ind w:left="112"/>
        <w:rPr>
          <w:rFonts w:ascii="黑体" w:hAnsi="黑体" w:eastAsia="黑体" w:cs="黑体"/>
          <w:sz w:val="24"/>
          <w:szCs w:val="24"/>
          <w:lang w:eastAsia="zh-CN"/>
        </w:rPr>
      </w:pPr>
      <w:r>
        <w:rPr>
          <w:rFonts w:ascii="黑体" w:hAnsi="黑体" w:eastAsia="黑体" w:cs="黑体"/>
          <w:sz w:val="24"/>
          <w:szCs w:val="24"/>
          <w:lang w:eastAsia="zh-CN"/>
        </w:rPr>
        <w:t>2.1 初步评审标准</w:t>
      </w:r>
    </w:p>
    <w:p>
      <w:pPr>
        <w:spacing w:before="3"/>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2.1.1</w:t>
      </w:r>
      <w:r>
        <w:rPr>
          <w:rFonts w:ascii="Times New Roman" w:hAnsi="Times New Roman" w:eastAsia="Times New Roman" w:cs="Times New Roman"/>
          <w:spacing w:val="51"/>
          <w:lang w:eastAsia="zh-CN"/>
        </w:rPr>
        <w:t xml:space="preserve"> </w:t>
      </w:r>
      <w:r>
        <w:rPr>
          <w:lang w:eastAsia="zh-CN"/>
        </w:rPr>
        <w:t>形式评审标准：见评标办法前附表。</w:t>
      </w:r>
    </w:p>
    <w:p>
      <w:pPr>
        <w:pStyle w:val="4"/>
        <w:ind w:left="533"/>
        <w:rPr>
          <w:lang w:eastAsia="zh-CN"/>
        </w:rPr>
      </w:pPr>
      <w:r>
        <w:rPr>
          <w:rFonts w:ascii="Times New Roman" w:hAnsi="Times New Roman" w:eastAsia="Times New Roman" w:cs="Times New Roman"/>
          <w:lang w:eastAsia="zh-CN"/>
        </w:rPr>
        <w:t>2.1.2</w:t>
      </w:r>
      <w:r>
        <w:rPr>
          <w:rFonts w:ascii="Times New Roman" w:hAnsi="Times New Roman" w:eastAsia="Times New Roman" w:cs="Times New Roman"/>
          <w:spacing w:val="51"/>
          <w:lang w:eastAsia="zh-CN"/>
        </w:rPr>
        <w:t xml:space="preserve"> </w:t>
      </w:r>
      <w:r>
        <w:rPr>
          <w:lang w:eastAsia="zh-CN"/>
        </w:rPr>
        <w:t>资格评审标准：见评标办法前附表。</w:t>
      </w:r>
    </w:p>
    <w:p>
      <w:pPr>
        <w:pStyle w:val="4"/>
        <w:spacing w:before="107"/>
        <w:ind w:left="533"/>
        <w:rPr>
          <w:lang w:eastAsia="zh-CN"/>
        </w:rPr>
      </w:pPr>
      <w:r>
        <w:rPr>
          <w:rFonts w:ascii="Times New Roman" w:hAnsi="Times New Roman" w:eastAsia="Times New Roman" w:cs="Times New Roman"/>
          <w:lang w:eastAsia="zh-CN"/>
        </w:rPr>
        <w:t>2.1.3</w:t>
      </w:r>
      <w:r>
        <w:rPr>
          <w:rFonts w:ascii="Times New Roman" w:hAnsi="Times New Roman" w:eastAsia="Times New Roman" w:cs="Times New Roman"/>
          <w:spacing w:val="49"/>
          <w:lang w:eastAsia="zh-CN"/>
        </w:rPr>
        <w:t xml:space="preserve"> </w:t>
      </w:r>
      <w:r>
        <w:rPr>
          <w:lang w:eastAsia="zh-CN"/>
        </w:rPr>
        <w:t>响应性评审标准：见评标办法前附表。</w:t>
      </w:r>
    </w:p>
    <w:p>
      <w:pPr>
        <w:spacing w:before="9"/>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2.2 分值构成与评分标准</w:t>
      </w:r>
    </w:p>
    <w:p>
      <w:pPr>
        <w:spacing w:before="3"/>
        <w:rPr>
          <w:rFonts w:ascii="黑体" w:hAnsi="黑体" w:eastAsia="黑体" w:cs="黑体"/>
          <w:sz w:val="21"/>
          <w:szCs w:val="21"/>
          <w:lang w:eastAsia="zh-CN"/>
        </w:rPr>
      </w:pPr>
    </w:p>
    <w:p>
      <w:pPr>
        <w:pStyle w:val="4"/>
        <w:spacing w:before="0"/>
        <w:ind w:left="533"/>
        <w:rPr>
          <w:rFonts w:ascii="黑体" w:hAnsi="黑体" w:eastAsia="黑体" w:cs="黑体"/>
          <w:lang w:eastAsia="zh-CN"/>
        </w:rPr>
      </w:pPr>
      <w:r>
        <w:rPr>
          <w:rFonts w:ascii="Times New Roman" w:hAnsi="Times New Roman" w:eastAsia="Times New Roman" w:cs="Times New Roman"/>
          <w:lang w:eastAsia="zh-CN"/>
        </w:rPr>
        <w:t xml:space="preserve">2.2.1 </w:t>
      </w:r>
      <w:r>
        <w:rPr>
          <w:rFonts w:ascii="Times New Roman" w:hAnsi="Times New Roman" w:eastAsia="Times New Roman" w:cs="Times New Roman"/>
          <w:spacing w:val="2"/>
          <w:lang w:eastAsia="zh-CN"/>
        </w:rPr>
        <w:t xml:space="preserve"> </w:t>
      </w:r>
      <w:r>
        <w:rPr>
          <w:rFonts w:ascii="黑体" w:hAnsi="黑体" w:eastAsia="黑体" w:cs="黑体"/>
          <w:lang w:eastAsia="zh-CN"/>
        </w:rPr>
        <w:t>分值构成</w:t>
      </w:r>
    </w:p>
    <w:p>
      <w:pPr>
        <w:pStyle w:val="4"/>
        <w:spacing w:before="107"/>
        <w:ind w:left="0" w:right="4945"/>
        <w:jc w:val="center"/>
        <w:rPr>
          <w:lang w:eastAsia="zh-CN"/>
        </w:rPr>
      </w:pPr>
      <w:r>
        <w:rPr>
          <w:lang w:eastAsia="zh-CN"/>
        </w:rPr>
        <w:t>（</w:t>
      </w:r>
      <w:r>
        <w:rPr>
          <w:rFonts w:ascii="Times New Roman" w:hAnsi="Times New Roman" w:eastAsia="Times New Roman" w:cs="Times New Roman"/>
          <w:lang w:eastAsia="zh-CN"/>
        </w:rPr>
        <w:t>1</w:t>
      </w:r>
      <w:r>
        <w:rPr>
          <w:lang w:eastAsia="zh-CN"/>
        </w:rPr>
        <w:t>）信用标：见评标办法前附表；</w:t>
      </w:r>
    </w:p>
    <w:p>
      <w:pPr>
        <w:pStyle w:val="4"/>
        <w:ind w:left="0" w:right="4734"/>
        <w:jc w:val="center"/>
        <w:rPr>
          <w:lang w:eastAsia="zh-CN"/>
        </w:rPr>
      </w:pPr>
      <w:r>
        <w:rPr>
          <w:lang w:eastAsia="zh-CN"/>
        </w:rPr>
        <w:t>（</w:t>
      </w:r>
      <w:r>
        <w:rPr>
          <w:rFonts w:ascii="Times New Roman" w:hAnsi="Times New Roman" w:eastAsia="Times New Roman" w:cs="Times New Roman"/>
          <w:lang w:eastAsia="zh-CN"/>
        </w:rPr>
        <w:t>2</w:t>
      </w:r>
      <w:r>
        <w:rPr>
          <w:lang w:eastAsia="zh-CN"/>
        </w:rPr>
        <w:t>）投标报价：见评标办法前附表；</w:t>
      </w:r>
    </w:p>
    <w:p>
      <w:pPr>
        <w:pStyle w:val="4"/>
        <w:ind w:left="830"/>
        <w:rPr>
          <w:lang w:eastAsia="zh-CN"/>
        </w:rPr>
      </w:pPr>
      <w:r>
        <w:rPr>
          <w:lang w:eastAsia="zh-CN"/>
        </w:rPr>
        <w:t>（</w:t>
      </w:r>
      <w:r>
        <w:rPr>
          <w:rFonts w:ascii="Times New Roman" w:hAnsi="Times New Roman" w:eastAsia="Times New Roman" w:cs="Times New Roman"/>
          <w:lang w:eastAsia="zh-CN"/>
        </w:rPr>
        <w:t>3</w:t>
      </w:r>
      <w:r>
        <w:rPr>
          <w:lang w:eastAsia="zh-CN"/>
        </w:rPr>
        <w:t>）其他评分因素：见评标办法前附表。</w:t>
      </w:r>
    </w:p>
    <w:p>
      <w:pPr>
        <w:pStyle w:val="4"/>
        <w:spacing w:before="107"/>
        <w:ind w:left="533"/>
        <w:rPr>
          <w:rFonts w:ascii="黑体" w:hAnsi="黑体" w:eastAsia="黑体" w:cs="黑体"/>
          <w:lang w:eastAsia="zh-CN"/>
        </w:rPr>
      </w:pPr>
      <w:r>
        <w:rPr>
          <w:rFonts w:ascii="Times New Roman" w:hAnsi="Times New Roman" w:eastAsia="Times New Roman" w:cs="Times New Roman"/>
          <w:lang w:eastAsia="zh-CN"/>
        </w:rPr>
        <w:t>2.2.2</w:t>
      </w:r>
      <w:r>
        <w:rPr>
          <w:rFonts w:ascii="Times New Roman" w:hAnsi="Times New Roman" w:eastAsia="Times New Roman" w:cs="Times New Roman"/>
          <w:spacing w:val="52"/>
          <w:lang w:eastAsia="zh-CN"/>
        </w:rPr>
        <w:t xml:space="preserve"> </w:t>
      </w:r>
      <w:r>
        <w:rPr>
          <w:rFonts w:ascii="黑体" w:hAnsi="黑体" w:eastAsia="黑体" w:cs="黑体"/>
          <w:lang w:eastAsia="zh-CN"/>
        </w:rPr>
        <w:t>评标基准价计算</w:t>
      </w:r>
    </w:p>
    <w:p>
      <w:pPr>
        <w:pStyle w:val="4"/>
        <w:ind w:left="953"/>
        <w:rPr>
          <w:lang w:eastAsia="zh-CN"/>
        </w:rPr>
      </w:pPr>
      <w:r>
        <w:rPr>
          <w:lang w:eastAsia="zh-CN"/>
        </w:rPr>
        <w:t>评标基准价计算方法：见评标办法前附表。</w:t>
      </w:r>
    </w:p>
    <w:p>
      <w:pPr>
        <w:pStyle w:val="4"/>
        <w:spacing w:before="126"/>
        <w:ind w:left="533"/>
        <w:rPr>
          <w:rFonts w:ascii="黑体" w:hAnsi="黑体" w:eastAsia="黑体" w:cs="黑体"/>
          <w:lang w:eastAsia="zh-CN"/>
        </w:rPr>
      </w:pPr>
      <w:r>
        <w:rPr>
          <w:rFonts w:ascii="Times New Roman" w:hAnsi="Times New Roman" w:eastAsia="Times New Roman" w:cs="Times New Roman"/>
          <w:lang w:eastAsia="zh-CN"/>
        </w:rPr>
        <w:t>2.2.3</w:t>
      </w:r>
      <w:r>
        <w:rPr>
          <w:rFonts w:ascii="Times New Roman" w:hAnsi="Times New Roman" w:eastAsia="Times New Roman" w:cs="Times New Roman"/>
          <w:spacing w:val="49"/>
          <w:lang w:eastAsia="zh-CN"/>
        </w:rPr>
        <w:t xml:space="preserve"> </w:t>
      </w:r>
      <w:r>
        <w:rPr>
          <w:rFonts w:ascii="黑体" w:hAnsi="黑体" w:eastAsia="黑体" w:cs="黑体"/>
          <w:lang w:eastAsia="zh-CN"/>
        </w:rPr>
        <w:t>投标报价的偏差率计算</w:t>
      </w:r>
    </w:p>
    <w:p>
      <w:pPr>
        <w:pStyle w:val="4"/>
        <w:spacing w:before="107"/>
        <w:ind w:left="953"/>
        <w:rPr>
          <w:lang w:eastAsia="zh-CN"/>
        </w:rPr>
      </w:pPr>
      <w:r>
        <w:rPr>
          <w:lang w:eastAsia="zh-CN"/>
        </w:rPr>
        <w:t>投标报价的偏差率计算公式：见评标办法前附表。</w:t>
      </w:r>
    </w:p>
    <w:p>
      <w:pPr>
        <w:pStyle w:val="4"/>
        <w:spacing w:before="126"/>
        <w:ind w:left="533"/>
        <w:rPr>
          <w:rFonts w:ascii="黑体" w:hAnsi="黑体" w:eastAsia="黑体" w:cs="黑体"/>
          <w:lang w:eastAsia="zh-CN"/>
        </w:rPr>
      </w:pPr>
      <w:r>
        <w:rPr>
          <w:rFonts w:ascii="Times New Roman" w:hAnsi="Times New Roman" w:eastAsia="Times New Roman" w:cs="Times New Roman"/>
          <w:lang w:eastAsia="zh-CN"/>
        </w:rPr>
        <w:t>2.2.4</w:t>
      </w:r>
      <w:r>
        <w:rPr>
          <w:rFonts w:ascii="Times New Roman" w:hAnsi="Times New Roman" w:eastAsia="Times New Roman" w:cs="Times New Roman"/>
          <w:spacing w:val="48"/>
          <w:lang w:eastAsia="zh-CN"/>
        </w:rPr>
        <w:t xml:space="preserve"> </w:t>
      </w:r>
      <w:r>
        <w:rPr>
          <w:rFonts w:ascii="黑体" w:hAnsi="黑体" w:eastAsia="黑体" w:cs="黑体"/>
          <w:lang w:eastAsia="zh-CN"/>
        </w:rPr>
        <w:t>评分（审）标准</w:t>
      </w:r>
    </w:p>
    <w:p>
      <w:pPr>
        <w:pStyle w:val="4"/>
        <w:ind w:left="953"/>
        <w:rPr>
          <w:lang w:eastAsia="zh-CN"/>
        </w:rPr>
      </w:pPr>
      <w:r>
        <w:rPr>
          <w:lang w:eastAsia="zh-CN"/>
        </w:rPr>
        <w:t>（</w:t>
      </w:r>
      <w:r>
        <w:rPr>
          <w:rFonts w:ascii="Times New Roman" w:hAnsi="Times New Roman" w:eastAsia="Times New Roman" w:cs="Times New Roman"/>
          <w:lang w:eastAsia="zh-CN"/>
        </w:rPr>
        <w:t>1</w:t>
      </w:r>
      <w:r>
        <w:rPr>
          <w:lang w:eastAsia="zh-CN"/>
        </w:rPr>
        <w:t>）信用标评分标准：见评标办法前附表。</w:t>
      </w:r>
    </w:p>
    <w:p>
      <w:pPr>
        <w:pStyle w:val="4"/>
        <w:spacing w:before="107"/>
        <w:ind w:left="953"/>
        <w:rPr>
          <w:lang w:eastAsia="zh-CN"/>
        </w:rPr>
      </w:pPr>
      <w:r>
        <w:rPr>
          <w:lang w:eastAsia="zh-CN"/>
        </w:rPr>
        <w:t>（</w:t>
      </w:r>
      <w:r>
        <w:rPr>
          <w:rFonts w:ascii="Times New Roman" w:hAnsi="Times New Roman" w:eastAsia="Times New Roman" w:cs="Times New Roman"/>
          <w:lang w:eastAsia="zh-CN"/>
        </w:rPr>
        <w:t>2</w:t>
      </w:r>
      <w:r>
        <w:rPr>
          <w:lang w:eastAsia="zh-CN"/>
        </w:rPr>
        <w:t>）施工组织设计评审标准：</w:t>
      </w:r>
    </w:p>
    <w:p>
      <w:pPr>
        <w:pStyle w:val="4"/>
        <w:ind w:left="953"/>
        <w:rPr>
          <w:lang w:eastAsia="zh-CN"/>
        </w:rPr>
      </w:pPr>
      <w:r>
        <w:rPr>
          <w:lang w:eastAsia="zh-CN"/>
        </w:rPr>
        <w:t>①评标委员会对投标人的技术标进行符合性评审，评审结论分为“合格”和“不合格”。技术标不合格的投标文件不再进行后续评审。</w:t>
      </w:r>
    </w:p>
    <w:p>
      <w:pPr>
        <w:pStyle w:val="4"/>
        <w:spacing w:before="126" w:line="350" w:lineRule="auto"/>
        <w:ind w:left="533" w:right="64" w:firstLine="420"/>
        <w:rPr>
          <w:lang w:eastAsia="zh-CN"/>
        </w:rPr>
      </w:pPr>
      <w:r>
        <w:rPr>
          <w:spacing w:val="-2"/>
          <w:lang w:eastAsia="zh-CN"/>
        </w:rPr>
        <w:t>②评标委员会在评审前应熟悉图纸和工程量清单，对投标人的技术标各项内容进行独立评审。根</w:t>
      </w:r>
      <w:r>
        <w:rPr>
          <w:lang w:eastAsia="zh-CN"/>
        </w:rPr>
        <w:t xml:space="preserve"> 据评审标准，评标委员会在每项评审内容后面用“通过”与“不通过”表示。</w:t>
      </w:r>
    </w:p>
    <w:p>
      <w:pPr>
        <w:pStyle w:val="4"/>
        <w:spacing w:before="27"/>
        <w:ind w:left="953" w:right="64"/>
        <w:rPr>
          <w:lang w:eastAsia="zh-CN"/>
        </w:rPr>
      </w:pPr>
      <w:r>
        <w:rPr>
          <w:lang w:eastAsia="zh-CN"/>
        </w:rPr>
        <w:t>③技术标</w:t>
      </w:r>
      <w:r>
        <w:rPr>
          <w:spacing w:val="-55"/>
          <w:lang w:eastAsia="zh-CN"/>
        </w:rPr>
        <w:t xml:space="preserve"> </w:t>
      </w:r>
      <w:r>
        <w:rPr>
          <w:rFonts w:ascii="Times New Roman" w:hAnsi="Times New Roman" w:eastAsia="Times New Roman" w:cs="Times New Roman"/>
          <w:lang w:eastAsia="zh-CN"/>
        </w:rPr>
        <w:t>10</w:t>
      </w:r>
      <w:r>
        <w:rPr>
          <w:rFonts w:ascii="Times New Roman" w:hAnsi="Times New Roman" w:eastAsia="Times New Roman" w:cs="Times New Roman"/>
          <w:spacing w:val="-2"/>
          <w:lang w:eastAsia="zh-CN"/>
        </w:rPr>
        <w:t xml:space="preserve"> </w:t>
      </w:r>
      <w:r>
        <w:rPr>
          <w:lang w:eastAsia="zh-CN"/>
        </w:rPr>
        <w:t>项评审内容中至少有</w:t>
      </w:r>
      <w:r>
        <w:rPr>
          <w:spacing w:val="-54"/>
          <w:lang w:eastAsia="zh-CN"/>
        </w:rPr>
        <w:t xml:space="preserve"> </w:t>
      </w:r>
      <w:r>
        <w:rPr>
          <w:rFonts w:ascii="Times New Roman" w:hAnsi="Times New Roman" w:eastAsia="Times New Roman" w:cs="Times New Roman"/>
          <w:lang w:eastAsia="zh-CN"/>
        </w:rPr>
        <w:t>6</w:t>
      </w:r>
      <w:r>
        <w:rPr>
          <w:rFonts w:ascii="Times New Roman" w:hAnsi="Times New Roman" w:eastAsia="Times New Roman" w:cs="Times New Roman"/>
          <w:spacing w:val="-2"/>
          <w:lang w:eastAsia="zh-CN"/>
        </w:rPr>
        <w:t xml:space="preserve"> </w:t>
      </w:r>
      <w:r>
        <w:rPr>
          <w:lang w:eastAsia="zh-CN"/>
        </w:rPr>
        <w:t>项通过，视为该技术标合格。</w:t>
      </w:r>
    </w:p>
    <w:p>
      <w:pPr>
        <w:pStyle w:val="4"/>
        <w:ind w:left="953" w:right="64"/>
        <w:rPr>
          <w:color w:val="000000" w:themeColor="text1"/>
          <w:spacing w:val="-6"/>
          <w:lang w:eastAsia="zh-CN"/>
        </w:rPr>
      </w:pPr>
      <w:r>
        <w:rPr>
          <w:color w:val="000000" w:themeColor="text1"/>
          <w:lang w:eastAsia="zh-CN"/>
        </w:rPr>
        <w:t xml:space="preserve">④招标文件约定第 </w:t>
      </w:r>
      <w:r>
        <w:rPr>
          <w:rFonts w:ascii="Times New Roman" w:hAnsi="Times New Roman" w:eastAsia="Times New Roman" w:cs="Times New Roman"/>
          <w:color w:val="000000" w:themeColor="text1"/>
          <w:lang w:eastAsia="zh-CN"/>
        </w:rPr>
        <w:t>6</w:t>
      </w:r>
      <w:r>
        <w:rPr>
          <w:rFonts w:ascii="Times New Roman" w:hAnsi="Times New Roman" w:eastAsia="Times New Roman" w:cs="Times New Roman"/>
          <w:color w:val="000000" w:themeColor="text1"/>
          <w:spacing w:val="13"/>
          <w:lang w:eastAsia="zh-CN"/>
        </w:rPr>
        <w:t xml:space="preserve"> </w:t>
      </w:r>
      <w:r>
        <w:rPr>
          <w:color w:val="000000" w:themeColor="text1"/>
          <w:spacing w:val="-6"/>
          <w:lang w:eastAsia="zh-CN"/>
        </w:rPr>
        <w:t>项评审内容为★号条款的，如该项评审不通过时，视为该技术标评审不合格。</w:t>
      </w:r>
    </w:p>
    <w:p>
      <w:pPr>
        <w:spacing w:line="400" w:lineRule="exact"/>
        <w:ind w:firstLine="704" w:firstLineChars="342"/>
        <w:rPr>
          <w:rFonts w:ascii="宋体" w:hAnsi="宋体" w:eastAsia="宋体"/>
          <w:spacing w:val="-2"/>
          <w:sz w:val="21"/>
          <w:szCs w:val="21"/>
          <w:lang w:eastAsia="zh-CN"/>
        </w:rPr>
      </w:pPr>
      <w:r>
        <w:rPr>
          <w:rFonts w:hint="eastAsia" w:ascii="宋体" w:hAnsi="宋体" w:eastAsia="宋体"/>
          <w:spacing w:val="-2"/>
          <w:sz w:val="21"/>
          <w:szCs w:val="21"/>
          <w:lang w:eastAsia="zh-CN"/>
        </w:rPr>
        <w:t>技术标评审为暗标评审，实行全流程电子投标的项目，评审前系统自动对所有投标人的技术标进行编号。技术标应当按照第九章投标文件格式“</w:t>
      </w:r>
      <w:r>
        <w:rPr>
          <w:rFonts w:ascii="宋体" w:hAnsi="宋体" w:eastAsia="宋体"/>
          <w:spacing w:val="-2"/>
          <w:sz w:val="21"/>
          <w:szCs w:val="21"/>
          <w:lang w:eastAsia="zh-CN"/>
        </w:rPr>
        <w:t>技术标书制作要求</w:t>
      </w:r>
      <w:r>
        <w:rPr>
          <w:rFonts w:hint="eastAsia" w:ascii="宋体" w:hAnsi="宋体" w:eastAsia="宋体"/>
          <w:spacing w:val="-2"/>
          <w:sz w:val="21"/>
          <w:szCs w:val="21"/>
          <w:lang w:eastAsia="zh-CN"/>
        </w:rPr>
        <w:t>”制作，否则：</w:t>
      </w:r>
    </w:p>
    <w:p>
      <w:pPr>
        <w:spacing w:line="400" w:lineRule="exact"/>
        <w:ind w:firstLine="704" w:firstLineChars="342"/>
        <w:rPr>
          <w:rFonts w:ascii="宋体" w:hAnsi="宋体" w:eastAsia="宋体"/>
          <w:spacing w:val="-2"/>
          <w:sz w:val="21"/>
          <w:szCs w:val="21"/>
          <w:lang w:eastAsia="zh-CN"/>
        </w:rPr>
      </w:pPr>
      <w:r>
        <w:rPr>
          <w:rFonts w:hint="eastAsia" w:ascii="宋体" w:hAnsi="宋体" w:eastAsia="宋体"/>
          <w:spacing w:val="-2"/>
          <w:sz w:val="21"/>
          <w:szCs w:val="21"/>
          <w:lang w:eastAsia="zh-CN"/>
        </w:rPr>
        <w:t>a.违背第九章投标文件格式“</w:t>
      </w:r>
      <w:r>
        <w:rPr>
          <w:rFonts w:ascii="宋体" w:hAnsi="宋体" w:eastAsia="宋体"/>
          <w:spacing w:val="-2"/>
          <w:sz w:val="21"/>
          <w:szCs w:val="21"/>
          <w:lang w:eastAsia="zh-CN"/>
        </w:rPr>
        <w:t>技术标书制作要求</w:t>
      </w:r>
      <w:r>
        <w:rPr>
          <w:rFonts w:hint="eastAsia" w:ascii="宋体" w:hAnsi="宋体" w:eastAsia="宋体"/>
          <w:spacing w:val="-2"/>
          <w:sz w:val="21"/>
          <w:szCs w:val="21"/>
          <w:lang w:eastAsia="zh-CN"/>
        </w:rPr>
        <w:t>”第1条的，视该项所在内容酌情扣分。</w:t>
      </w:r>
    </w:p>
    <w:p>
      <w:pPr>
        <w:spacing w:line="400" w:lineRule="exact"/>
        <w:ind w:firstLine="704" w:firstLineChars="342"/>
        <w:rPr>
          <w:rFonts w:ascii="宋体" w:hAnsi="宋体" w:eastAsia="宋体"/>
          <w:spacing w:val="-2"/>
          <w:sz w:val="21"/>
          <w:szCs w:val="21"/>
          <w:lang w:eastAsia="zh-CN"/>
        </w:rPr>
      </w:pPr>
      <w:r>
        <w:rPr>
          <w:rFonts w:hint="eastAsia" w:ascii="宋体" w:hAnsi="宋体" w:eastAsia="宋体"/>
          <w:spacing w:val="-2"/>
          <w:sz w:val="21"/>
          <w:szCs w:val="21"/>
          <w:lang w:eastAsia="zh-CN"/>
        </w:rPr>
        <w:t>b.违背第九章投标文件格式“</w:t>
      </w:r>
      <w:r>
        <w:rPr>
          <w:rFonts w:ascii="宋体" w:hAnsi="宋体" w:eastAsia="宋体"/>
          <w:spacing w:val="-2"/>
          <w:sz w:val="21"/>
          <w:szCs w:val="21"/>
          <w:lang w:eastAsia="zh-CN"/>
        </w:rPr>
        <w:t>技术标书制作要求</w:t>
      </w:r>
      <w:r>
        <w:rPr>
          <w:rFonts w:hint="eastAsia" w:ascii="宋体" w:hAnsi="宋体" w:eastAsia="宋体"/>
          <w:spacing w:val="-2"/>
          <w:sz w:val="21"/>
          <w:szCs w:val="21"/>
          <w:lang w:eastAsia="zh-CN"/>
        </w:rPr>
        <w:t>”第2条、第3条的，该技术标作零分处理；</w:t>
      </w:r>
    </w:p>
    <w:p>
      <w:pPr>
        <w:spacing w:line="400" w:lineRule="exact"/>
        <w:ind w:firstLine="704" w:firstLineChars="342"/>
        <w:rPr>
          <w:rFonts w:ascii="宋体" w:hAnsi="宋体" w:eastAsia="宋体"/>
          <w:spacing w:val="-2"/>
          <w:sz w:val="21"/>
          <w:szCs w:val="21"/>
          <w:lang w:eastAsia="zh-CN"/>
        </w:rPr>
      </w:pPr>
      <w:r>
        <w:rPr>
          <w:rFonts w:hint="eastAsia" w:ascii="宋体" w:hAnsi="宋体" w:eastAsia="宋体"/>
          <w:spacing w:val="-2"/>
          <w:sz w:val="21"/>
          <w:szCs w:val="21"/>
          <w:lang w:eastAsia="zh-CN"/>
        </w:rPr>
        <w:t>c.技术标标书中除封面加盖投标人电子印章外，其他地方不得出现任何可能识别投标人的字样、标识或内容，否则，该技术标作零分处理。</w:t>
      </w:r>
    </w:p>
    <w:p>
      <w:pPr>
        <w:pStyle w:val="4"/>
        <w:ind w:left="953" w:right="64"/>
        <w:rPr>
          <w:color w:val="000000" w:themeColor="text1"/>
          <w:lang w:eastAsia="zh-CN"/>
        </w:rPr>
      </w:pPr>
      <w:r>
        <w:rPr>
          <w:color w:val="000000" w:themeColor="text1"/>
          <w:lang w:eastAsia="zh-CN"/>
        </w:rPr>
        <w:t>（</w:t>
      </w:r>
      <w:r>
        <w:rPr>
          <w:rFonts w:ascii="Times New Roman" w:hAnsi="Times New Roman" w:eastAsia="Times New Roman" w:cs="Times New Roman"/>
          <w:color w:val="000000" w:themeColor="text1"/>
          <w:lang w:eastAsia="zh-CN"/>
        </w:rPr>
        <w:t>3</w:t>
      </w:r>
      <w:r>
        <w:rPr>
          <w:color w:val="000000" w:themeColor="text1"/>
          <w:lang w:eastAsia="zh-CN"/>
        </w:rPr>
        <w:t>）投标报价评分标准：见评标办法前附表；</w:t>
      </w:r>
    </w:p>
    <w:p>
      <w:pPr>
        <w:pStyle w:val="4"/>
        <w:spacing w:before="107"/>
        <w:ind w:left="953" w:right="64"/>
        <w:rPr>
          <w:lang w:eastAsia="zh-CN"/>
        </w:rPr>
      </w:pPr>
      <w:r>
        <w:rPr>
          <w:lang w:eastAsia="zh-CN"/>
        </w:rPr>
        <w:t>（</w:t>
      </w:r>
      <w:r>
        <w:rPr>
          <w:rFonts w:ascii="Times New Roman" w:hAnsi="Times New Roman" w:eastAsia="Times New Roman" w:cs="Times New Roman"/>
          <w:lang w:eastAsia="zh-CN"/>
        </w:rPr>
        <w:t>4</w:t>
      </w:r>
      <w:r>
        <w:rPr>
          <w:lang w:eastAsia="zh-CN"/>
        </w:rPr>
        <w:t>）其他因素评分标准：见评标办法前附表。</w:t>
      </w:r>
    </w:p>
    <w:p>
      <w:pPr>
        <w:spacing w:before="184"/>
        <w:ind w:left="112" w:right="64"/>
        <w:rPr>
          <w:rFonts w:ascii="黑体" w:hAnsi="黑体" w:eastAsia="黑体" w:cs="黑体"/>
          <w:sz w:val="28"/>
          <w:szCs w:val="28"/>
          <w:lang w:eastAsia="zh-CN"/>
        </w:rPr>
      </w:pPr>
      <w:r>
        <w:rPr>
          <w:rFonts w:ascii="黑体" w:hAnsi="黑体" w:eastAsia="黑体" w:cs="黑体"/>
          <w:sz w:val="28"/>
          <w:szCs w:val="28"/>
          <w:lang w:eastAsia="zh-CN"/>
        </w:rPr>
        <w:t>3.</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评标程序</w:t>
      </w:r>
    </w:p>
    <w:p>
      <w:pPr>
        <w:spacing w:before="237"/>
        <w:ind w:left="112" w:right="64"/>
        <w:rPr>
          <w:rFonts w:ascii="黑体" w:hAnsi="黑体" w:eastAsia="黑体" w:cs="黑体"/>
          <w:sz w:val="24"/>
          <w:szCs w:val="24"/>
          <w:lang w:eastAsia="zh-CN"/>
        </w:rPr>
      </w:pPr>
      <w:r>
        <w:rPr>
          <w:rFonts w:ascii="黑体" w:hAnsi="黑体" w:eastAsia="黑体" w:cs="黑体"/>
          <w:sz w:val="24"/>
          <w:szCs w:val="24"/>
          <w:lang w:eastAsia="zh-CN"/>
        </w:rPr>
        <w:t>3.1</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初步评审</w:t>
      </w:r>
    </w:p>
    <w:p>
      <w:pPr>
        <w:spacing w:before="3"/>
        <w:rPr>
          <w:rFonts w:ascii="黑体" w:hAnsi="黑体" w:eastAsia="黑体" w:cs="黑体"/>
          <w:sz w:val="21"/>
          <w:szCs w:val="21"/>
          <w:lang w:eastAsia="zh-CN"/>
        </w:rPr>
      </w:pPr>
    </w:p>
    <w:p>
      <w:pPr>
        <w:pStyle w:val="4"/>
        <w:spacing w:before="0"/>
        <w:ind w:left="533" w:right="64"/>
        <w:rPr>
          <w:lang w:eastAsia="zh-CN"/>
        </w:rPr>
      </w:pPr>
      <w:r>
        <w:rPr>
          <w:rFonts w:ascii="Times New Roman" w:hAnsi="Times New Roman" w:eastAsia="Times New Roman" w:cs="Times New Roman"/>
          <w:lang w:eastAsia="zh-CN"/>
        </w:rPr>
        <w:t xml:space="preserve">3.1.1 </w:t>
      </w:r>
      <w:r>
        <w:rPr>
          <w:rFonts w:ascii="Times New Roman" w:hAnsi="Times New Roman" w:eastAsia="Times New Roman" w:cs="Times New Roman"/>
          <w:spacing w:val="10"/>
          <w:lang w:eastAsia="zh-CN"/>
        </w:rPr>
        <w:t xml:space="preserve"> </w:t>
      </w:r>
      <w:r>
        <w:rPr>
          <w:spacing w:val="-2"/>
          <w:lang w:eastAsia="zh-CN"/>
        </w:rPr>
        <w:t>评标委员会首先对商务文件、报价文件进行形式评审、响应性评审和资格评审。</w:t>
      </w:r>
    </w:p>
    <w:p>
      <w:pPr>
        <w:pStyle w:val="4"/>
        <w:spacing w:before="108"/>
        <w:ind w:left="533" w:right="64"/>
        <w:rPr>
          <w:lang w:eastAsia="zh-CN"/>
        </w:rPr>
      </w:pPr>
      <w:r>
        <w:rPr>
          <w:rFonts w:ascii="Times New Roman" w:hAnsi="Times New Roman" w:eastAsia="Times New Roman" w:cs="Times New Roman"/>
          <w:lang w:eastAsia="zh-CN"/>
        </w:rPr>
        <w:t>3.1.2</w:t>
      </w:r>
      <w:r>
        <w:rPr>
          <w:rFonts w:ascii="Times New Roman" w:hAnsi="Times New Roman" w:eastAsia="Times New Roman" w:cs="Times New Roman"/>
          <w:spacing w:val="4"/>
          <w:lang w:eastAsia="zh-CN"/>
        </w:rPr>
        <w:t xml:space="preserve"> </w:t>
      </w:r>
      <w:r>
        <w:rPr>
          <w:spacing w:val="-5"/>
          <w:lang w:eastAsia="zh-CN"/>
        </w:rPr>
        <w:t>投标人应在投标文件内提交第二章“投标人须知”第</w:t>
      </w:r>
      <w:r>
        <w:rPr>
          <w:spacing w:val="-45"/>
          <w:lang w:eastAsia="zh-CN"/>
        </w:rPr>
        <w:t xml:space="preserve"> </w:t>
      </w:r>
      <w:r>
        <w:rPr>
          <w:rFonts w:ascii="Times New Roman" w:hAnsi="Times New Roman" w:eastAsia="Times New Roman" w:cs="Times New Roman"/>
          <w:lang w:eastAsia="zh-CN"/>
        </w:rPr>
        <w:t>3.5.1</w:t>
      </w:r>
      <w:r>
        <w:rPr>
          <w:rFonts w:ascii="Times New Roman" w:hAnsi="Times New Roman" w:eastAsia="Times New Roman" w:cs="Times New Roman"/>
          <w:spacing w:val="4"/>
          <w:lang w:eastAsia="zh-CN"/>
        </w:rPr>
        <w:t xml:space="preserve"> </w:t>
      </w:r>
      <w:r>
        <w:rPr>
          <w:lang w:eastAsia="zh-CN"/>
        </w:rPr>
        <w:t>项至第</w:t>
      </w:r>
      <w:r>
        <w:rPr>
          <w:spacing w:val="-46"/>
          <w:lang w:eastAsia="zh-CN"/>
        </w:rPr>
        <w:t xml:space="preserve"> </w:t>
      </w:r>
      <w:r>
        <w:rPr>
          <w:rFonts w:ascii="Times New Roman" w:hAnsi="Times New Roman" w:eastAsia="Times New Roman" w:cs="Times New Roman"/>
          <w:lang w:eastAsia="zh-CN"/>
        </w:rPr>
        <w:t>3.5.5</w:t>
      </w:r>
      <w:r>
        <w:rPr>
          <w:rFonts w:ascii="Times New Roman" w:hAnsi="Times New Roman" w:eastAsia="Times New Roman" w:cs="Times New Roman"/>
          <w:spacing w:val="4"/>
          <w:lang w:eastAsia="zh-CN"/>
        </w:rPr>
        <w:t xml:space="preserve"> </w:t>
      </w:r>
      <w:r>
        <w:rPr>
          <w:lang w:eastAsia="zh-CN"/>
        </w:rPr>
        <w:t>项规定的有关证明和证件</w:t>
      </w:r>
    </w:p>
    <w:p>
      <w:pPr>
        <w:pStyle w:val="4"/>
        <w:spacing w:line="331" w:lineRule="auto"/>
        <w:ind w:right="64"/>
        <w:rPr>
          <w:lang w:eastAsia="zh-CN"/>
        </w:rPr>
      </w:pPr>
      <w:r>
        <w:rPr>
          <w:lang w:eastAsia="zh-CN"/>
        </w:rPr>
        <w:t xml:space="preserve">的复印件或扫描件。评标委员会依据本章第 </w:t>
      </w:r>
      <w:r>
        <w:rPr>
          <w:rFonts w:ascii="Times New Roman" w:hAnsi="Times New Roman" w:eastAsia="Times New Roman" w:cs="Times New Roman"/>
          <w:lang w:eastAsia="zh-CN"/>
        </w:rPr>
        <w:t>2.1</w:t>
      </w:r>
      <w:r>
        <w:rPr>
          <w:rFonts w:ascii="Times New Roman" w:hAnsi="Times New Roman" w:eastAsia="Times New Roman" w:cs="Times New Roman"/>
          <w:spacing w:val="-29"/>
          <w:lang w:eastAsia="zh-CN"/>
        </w:rPr>
        <w:t xml:space="preserve"> </w:t>
      </w:r>
      <w:r>
        <w:rPr>
          <w:lang w:eastAsia="zh-CN"/>
        </w:rPr>
        <w:t>款规定的标准对投标文件进行初步评审。有一项不符合评 审标准的，否决其投标。</w:t>
      </w:r>
    </w:p>
    <w:p>
      <w:pPr>
        <w:pStyle w:val="4"/>
        <w:spacing w:before="43"/>
        <w:ind w:left="533" w:right="64"/>
        <w:rPr>
          <w:lang w:eastAsia="zh-CN"/>
        </w:rPr>
      </w:pPr>
      <w:r>
        <w:rPr>
          <w:rFonts w:ascii="Times New Roman" w:hAnsi="Times New Roman" w:eastAsia="Times New Roman" w:cs="Times New Roman"/>
          <w:lang w:eastAsia="zh-CN"/>
        </w:rPr>
        <w:t>3.1.3</w:t>
      </w:r>
      <w:r>
        <w:rPr>
          <w:rFonts w:ascii="Times New Roman" w:hAnsi="Times New Roman" w:eastAsia="Times New Roman" w:cs="Times New Roman"/>
          <w:spacing w:val="-3"/>
          <w:lang w:eastAsia="zh-CN"/>
        </w:rPr>
        <w:t xml:space="preserve"> </w:t>
      </w:r>
      <w:r>
        <w:rPr>
          <w:lang w:eastAsia="zh-CN"/>
        </w:rPr>
        <w:t>投标人有以下情形之一的，否决其投标：</w:t>
      </w:r>
    </w:p>
    <w:p>
      <w:pPr>
        <w:pStyle w:val="4"/>
        <w:ind w:left="830" w:right="64"/>
        <w:rPr>
          <w:lang w:eastAsia="zh-CN"/>
        </w:rPr>
      </w:pPr>
      <w:r>
        <w:rPr>
          <w:lang w:eastAsia="zh-CN"/>
        </w:rPr>
        <w:t>（</w:t>
      </w:r>
      <w:r>
        <w:rPr>
          <w:rFonts w:ascii="Times New Roman" w:hAnsi="Times New Roman" w:eastAsia="Times New Roman" w:cs="Times New Roman"/>
          <w:lang w:eastAsia="zh-CN"/>
        </w:rPr>
        <w:t>1</w:t>
      </w:r>
      <w:r>
        <w:rPr>
          <w:lang w:eastAsia="zh-CN"/>
        </w:rPr>
        <w:t>）第二章“投标人须知”第</w:t>
      </w:r>
      <w:r>
        <w:rPr>
          <w:spacing w:val="-55"/>
          <w:lang w:eastAsia="zh-CN"/>
        </w:rPr>
        <w:t xml:space="preserve"> </w:t>
      </w:r>
      <w:r>
        <w:rPr>
          <w:rFonts w:ascii="Times New Roman" w:hAnsi="Times New Roman" w:eastAsia="Times New Roman" w:cs="Times New Roman"/>
          <w:lang w:eastAsia="zh-CN"/>
        </w:rPr>
        <w:t>1.4.3</w:t>
      </w:r>
      <w:r>
        <w:rPr>
          <w:rFonts w:ascii="Times New Roman" w:hAnsi="Times New Roman" w:eastAsia="Times New Roman" w:cs="Times New Roman"/>
          <w:spacing w:val="-5"/>
          <w:lang w:eastAsia="zh-CN"/>
        </w:rPr>
        <w:t xml:space="preserve"> </w:t>
      </w:r>
      <w:r>
        <w:rPr>
          <w:lang w:eastAsia="zh-CN"/>
        </w:rPr>
        <w:t>项规定的任何一种情形的；</w:t>
      </w:r>
    </w:p>
    <w:p>
      <w:pPr>
        <w:pStyle w:val="4"/>
        <w:ind w:left="830" w:right="64"/>
        <w:rPr>
          <w:lang w:eastAsia="zh-CN"/>
        </w:rPr>
      </w:pPr>
      <w:r>
        <w:rPr>
          <w:lang w:eastAsia="zh-CN"/>
        </w:rPr>
        <w:t>（</w:t>
      </w:r>
      <w:r>
        <w:rPr>
          <w:rFonts w:ascii="Times New Roman" w:hAnsi="Times New Roman" w:eastAsia="Times New Roman" w:cs="Times New Roman"/>
          <w:lang w:eastAsia="zh-CN"/>
        </w:rPr>
        <w:t>2</w:t>
      </w:r>
      <w:r>
        <w:rPr>
          <w:lang w:eastAsia="zh-CN"/>
        </w:rPr>
        <w:t>）串通投标或弄虚作假或有其他违法行为的；</w:t>
      </w:r>
    </w:p>
    <w:p>
      <w:pPr>
        <w:pStyle w:val="4"/>
        <w:spacing w:before="107"/>
        <w:ind w:left="830" w:right="64"/>
        <w:rPr>
          <w:lang w:eastAsia="zh-CN"/>
        </w:rPr>
      </w:pPr>
      <w:r>
        <w:rPr>
          <w:lang w:eastAsia="zh-CN"/>
        </w:rPr>
        <w:t>（</w:t>
      </w:r>
      <w:r>
        <w:rPr>
          <w:rFonts w:ascii="Times New Roman" w:hAnsi="Times New Roman" w:eastAsia="Times New Roman" w:cs="Times New Roman"/>
          <w:lang w:eastAsia="zh-CN"/>
        </w:rPr>
        <w:t>3</w:t>
      </w:r>
      <w:r>
        <w:rPr>
          <w:lang w:eastAsia="zh-CN"/>
        </w:rPr>
        <w:t>）不按评标委员会要求澄清、说明或补正的。</w:t>
      </w:r>
    </w:p>
    <w:p>
      <w:pPr>
        <w:spacing w:before="9"/>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3.2</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详细评审</w:t>
      </w:r>
    </w:p>
    <w:p>
      <w:pPr>
        <w:spacing w:before="3"/>
        <w:rPr>
          <w:rFonts w:ascii="黑体" w:hAnsi="黑体" w:eastAsia="黑体" w:cs="黑体"/>
          <w:sz w:val="21"/>
          <w:szCs w:val="21"/>
          <w:lang w:eastAsia="zh-CN"/>
        </w:rPr>
      </w:pPr>
    </w:p>
    <w:p>
      <w:pPr>
        <w:pStyle w:val="4"/>
        <w:spacing w:before="0" w:line="328" w:lineRule="auto"/>
        <w:ind w:right="64" w:firstLine="420"/>
        <w:rPr>
          <w:lang w:eastAsia="zh-CN"/>
        </w:rPr>
      </w:pPr>
      <w:r>
        <w:rPr>
          <w:rFonts w:ascii="Times New Roman" w:hAnsi="Times New Roman" w:eastAsia="Times New Roman" w:cs="Times New Roman"/>
          <w:lang w:eastAsia="zh-CN"/>
        </w:rPr>
        <w:t xml:space="preserve">3.2.1 </w:t>
      </w:r>
      <w:r>
        <w:rPr>
          <w:lang w:eastAsia="zh-CN"/>
        </w:rPr>
        <w:t xml:space="preserve">评标委员会按本章第 </w:t>
      </w:r>
      <w:r>
        <w:rPr>
          <w:rFonts w:ascii="Times New Roman" w:hAnsi="Times New Roman" w:eastAsia="Times New Roman" w:cs="Times New Roman"/>
          <w:lang w:eastAsia="zh-CN"/>
        </w:rPr>
        <w:t>2.2</w:t>
      </w:r>
      <w:r>
        <w:rPr>
          <w:rFonts w:ascii="Times New Roman" w:hAnsi="Times New Roman" w:eastAsia="Times New Roman" w:cs="Times New Roman"/>
          <w:spacing w:val="-15"/>
          <w:lang w:eastAsia="zh-CN"/>
        </w:rPr>
        <w:t xml:space="preserve"> </w:t>
      </w:r>
      <w:r>
        <w:rPr>
          <w:spacing w:val="-4"/>
          <w:lang w:eastAsia="zh-CN"/>
        </w:rPr>
        <w:t>款规定的量化因素和分值对通过形式评审、响应性评审和资格评审的投</w:t>
      </w:r>
      <w:r>
        <w:rPr>
          <w:lang w:eastAsia="zh-CN"/>
        </w:rPr>
        <w:t xml:space="preserve"> 标文件商务文件和技术文件进行打分，并计算出综合评估得分。</w:t>
      </w:r>
    </w:p>
    <w:p>
      <w:pPr>
        <w:pStyle w:val="4"/>
        <w:spacing w:before="48"/>
        <w:ind w:left="830" w:right="64"/>
        <w:rPr>
          <w:lang w:eastAsia="zh-CN"/>
        </w:rPr>
      </w:pPr>
      <w:r>
        <w:rPr>
          <w:lang w:eastAsia="zh-CN"/>
        </w:rPr>
        <w:t>（</w:t>
      </w:r>
      <w:r>
        <w:rPr>
          <w:rFonts w:ascii="Times New Roman" w:hAnsi="Times New Roman" w:eastAsia="Times New Roman" w:cs="Times New Roman"/>
          <w:lang w:eastAsia="zh-CN"/>
        </w:rPr>
        <w:t>1</w:t>
      </w:r>
      <w:r>
        <w:rPr>
          <w:lang w:eastAsia="zh-CN"/>
        </w:rPr>
        <w:t>）按本章第</w:t>
      </w:r>
      <w:r>
        <w:rPr>
          <w:spacing w:val="-58"/>
          <w:lang w:eastAsia="zh-CN"/>
        </w:rPr>
        <w:t xml:space="preserve"> </w:t>
      </w:r>
      <w:r>
        <w:rPr>
          <w:rFonts w:ascii="Times New Roman" w:hAnsi="Times New Roman" w:eastAsia="Times New Roman" w:cs="Times New Roman"/>
          <w:lang w:eastAsia="zh-CN"/>
        </w:rPr>
        <w:t>2.2.4</w:t>
      </w:r>
      <w:r>
        <w:rPr>
          <w:lang w:eastAsia="zh-CN"/>
        </w:rPr>
        <w:t>（</w:t>
      </w:r>
      <w:r>
        <w:rPr>
          <w:rFonts w:ascii="Times New Roman" w:hAnsi="Times New Roman" w:eastAsia="Times New Roman" w:cs="Times New Roman"/>
          <w:lang w:eastAsia="zh-CN"/>
        </w:rPr>
        <w:t>1</w:t>
      </w:r>
      <w:r>
        <w:rPr>
          <w:lang w:eastAsia="zh-CN"/>
        </w:rPr>
        <w:t>）目规定的评审因素和分值对信用标计算出得分</w:t>
      </w:r>
      <w:r>
        <w:rPr>
          <w:spacing w:val="-56"/>
          <w:lang w:eastAsia="zh-CN"/>
        </w:rPr>
        <w:t xml:space="preserve"> </w:t>
      </w:r>
      <w:r>
        <w:rPr>
          <w:rFonts w:ascii="Times New Roman" w:hAnsi="Times New Roman" w:eastAsia="Times New Roman" w:cs="Times New Roman"/>
          <w:lang w:eastAsia="zh-CN"/>
        </w:rPr>
        <w:t>A</w:t>
      </w:r>
      <w:r>
        <w:rPr>
          <w:lang w:eastAsia="zh-CN"/>
        </w:rPr>
        <w:t>；</w:t>
      </w:r>
    </w:p>
    <w:p>
      <w:pPr>
        <w:pStyle w:val="4"/>
        <w:ind w:left="830" w:right="64"/>
        <w:rPr>
          <w:lang w:eastAsia="zh-CN"/>
        </w:rPr>
      </w:pPr>
      <w:r>
        <w:rPr>
          <w:spacing w:val="-1"/>
          <w:lang w:eastAsia="zh-CN"/>
        </w:rPr>
        <w:t>（</w:t>
      </w:r>
      <w:r>
        <w:rPr>
          <w:rFonts w:ascii="Times New Roman" w:hAnsi="Times New Roman" w:eastAsia="Times New Roman" w:cs="Times New Roman"/>
          <w:spacing w:val="-1"/>
          <w:lang w:eastAsia="zh-CN"/>
        </w:rPr>
        <w:t>2</w:t>
      </w:r>
      <w:r>
        <w:rPr>
          <w:spacing w:val="-1"/>
          <w:lang w:eastAsia="zh-CN"/>
        </w:rPr>
        <w:t>）按本章第</w:t>
      </w:r>
      <w:r>
        <w:rPr>
          <w:spacing w:val="16"/>
          <w:lang w:eastAsia="zh-CN"/>
        </w:rPr>
        <w:t xml:space="preserve"> </w:t>
      </w:r>
      <w:r>
        <w:rPr>
          <w:rFonts w:ascii="Times New Roman" w:hAnsi="Times New Roman" w:eastAsia="Times New Roman" w:cs="Times New Roman"/>
          <w:spacing w:val="-2"/>
          <w:lang w:eastAsia="zh-CN"/>
        </w:rPr>
        <w:t>2.2.4</w:t>
      </w:r>
      <w:r>
        <w:rPr>
          <w:spacing w:val="-2"/>
          <w:lang w:eastAsia="zh-CN"/>
        </w:rPr>
        <w:t>（</w:t>
      </w:r>
      <w:r>
        <w:rPr>
          <w:rFonts w:ascii="Times New Roman" w:hAnsi="Times New Roman" w:eastAsia="Times New Roman" w:cs="Times New Roman"/>
          <w:spacing w:val="-2"/>
          <w:lang w:eastAsia="zh-CN"/>
        </w:rPr>
        <w:t>2</w:t>
      </w:r>
      <w:r>
        <w:rPr>
          <w:spacing w:val="-2"/>
          <w:lang w:eastAsia="zh-CN"/>
        </w:rPr>
        <w:t>）目规定的评审因素和分值对施工组织设计进行符合性评审；</w:t>
      </w:r>
    </w:p>
    <w:p>
      <w:pPr>
        <w:pStyle w:val="4"/>
        <w:spacing w:before="107"/>
        <w:ind w:left="830" w:right="64"/>
        <w:rPr>
          <w:lang w:eastAsia="zh-CN"/>
        </w:rPr>
      </w:pPr>
      <w:r>
        <w:rPr>
          <w:lang w:eastAsia="zh-CN"/>
        </w:rPr>
        <w:t>（</w:t>
      </w:r>
      <w:r>
        <w:rPr>
          <w:rFonts w:ascii="Times New Roman" w:hAnsi="Times New Roman" w:eastAsia="Times New Roman" w:cs="Times New Roman"/>
          <w:lang w:eastAsia="zh-CN"/>
        </w:rPr>
        <w:t>3</w:t>
      </w:r>
      <w:r>
        <w:rPr>
          <w:lang w:eastAsia="zh-CN"/>
        </w:rPr>
        <w:t>）按本章第</w:t>
      </w:r>
      <w:r>
        <w:rPr>
          <w:spacing w:val="-58"/>
          <w:lang w:eastAsia="zh-CN"/>
        </w:rPr>
        <w:t xml:space="preserve"> </w:t>
      </w:r>
      <w:r>
        <w:rPr>
          <w:rFonts w:ascii="Times New Roman" w:hAnsi="Times New Roman" w:eastAsia="Times New Roman" w:cs="Times New Roman"/>
          <w:lang w:eastAsia="zh-CN"/>
        </w:rPr>
        <w:t>2.2.4</w:t>
      </w:r>
      <w:r>
        <w:rPr>
          <w:lang w:eastAsia="zh-CN"/>
        </w:rPr>
        <w:t>（</w:t>
      </w:r>
      <w:r>
        <w:rPr>
          <w:rFonts w:ascii="Times New Roman" w:hAnsi="Times New Roman" w:eastAsia="Times New Roman" w:cs="Times New Roman"/>
          <w:lang w:eastAsia="zh-CN"/>
        </w:rPr>
        <w:t>3</w:t>
      </w:r>
      <w:r>
        <w:rPr>
          <w:lang w:eastAsia="zh-CN"/>
        </w:rPr>
        <w:t>）目规定的评审因素和分值对评标价计算出得分</w:t>
      </w:r>
      <w:r>
        <w:rPr>
          <w:spacing w:val="-56"/>
          <w:lang w:eastAsia="zh-CN"/>
        </w:rPr>
        <w:t xml:space="preserve"> </w:t>
      </w:r>
      <w:r>
        <w:rPr>
          <w:rFonts w:ascii="Times New Roman" w:hAnsi="Times New Roman" w:eastAsia="Times New Roman" w:cs="Times New Roman"/>
          <w:lang w:eastAsia="zh-CN"/>
        </w:rPr>
        <w:t>B</w:t>
      </w:r>
      <w:r>
        <w:rPr>
          <w:lang w:eastAsia="zh-CN"/>
        </w:rPr>
        <w:t>；</w:t>
      </w:r>
    </w:p>
    <w:p>
      <w:pPr>
        <w:pStyle w:val="4"/>
        <w:spacing w:line="336" w:lineRule="auto"/>
        <w:ind w:right="206" w:firstLine="420"/>
        <w:jc w:val="both"/>
        <w:rPr>
          <w:color w:val="000000" w:themeColor="text1"/>
          <w:lang w:eastAsia="zh-CN"/>
        </w:rPr>
      </w:pPr>
      <w:r>
        <w:rPr>
          <w:rFonts w:ascii="Times New Roman" w:hAnsi="Times New Roman" w:eastAsia="Times New Roman" w:cs="Times New Roman"/>
          <w:lang w:eastAsia="zh-CN"/>
        </w:rPr>
        <w:t>3.2.2</w:t>
      </w:r>
      <w:r>
        <w:rPr>
          <w:rFonts w:ascii="Times New Roman" w:hAnsi="Times New Roman" w:eastAsia="Times New Roman" w:cs="Times New Roman"/>
          <w:spacing w:val="18"/>
          <w:lang w:eastAsia="zh-CN"/>
        </w:rPr>
        <w:t xml:space="preserve"> </w:t>
      </w:r>
      <w:r>
        <w:rPr>
          <w:lang w:eastAsia="zh-CN"/>
        </w:rPr>
        <w:t>除评标价、信用标和业绩荣誉评分项外，评标委员会成员对投标人商务和技术各项因素的评分 一般不得低于招</w:t>
      </w:r>
      <w:r>
        <w:rPr>
          <w:color w:val="000000" w:themeColor="text1"/>
          <w:lang w:eastAsia="zh-CN"/>
        </w:rPr>
        <w:t>标文件规定该因素满分值的</w:t>
      </w:r>
      <w:r>
        <w:rPr>
          <w:color w:val="000000" w:themeColor="text1"/>
          <w:spacing w:val="-34"/>
          <w:lang w:eastAsia="zh-CN"/>
        </w:rPr>
        <w:t xml:space="preserve"> </w:t>
      </w:r>
      <w:r>
        <w:rPr>
          <w:rFonts w:ascii="Times New Roman" w:hAnsi="Times New Roman" w:eastAsia="Times New Roman" w:cs="Times New Roman"/>
          <w:color w:val="000000" w:themeColor="text1"/>
          <w:spacing w:val="-5"/>
          <w:lang w:eastAsia="zh-CN"/>
        </w:rPr>
        <w:t>60%</w:t>
      </w:r>
      <w:r>
        <w:rPr>
          <w:color w:val="000000" w:themeColor="text1"/>
          <w:spacing w:val="-5"/>
          <w:lang w:eastAsia="zh-CN"/>
        </w:rPr>
        <w:t>；评分低于满分值</w:t>
      </w:r>
      <w:r>
        <w:rPr>
          <w:color w:val="000000" w:themeColor="text1"/>
          <w:spacing w:val="-34"/>
          <w:lang w:eastAsia="zh-CN"/>
        </w:rPr>
        <w:t xml:space="preserve"> </w:t>
      </w:r>
      <w:r>
        <w:rPr>
          <w:rFonts w:ascii="Times New Roman" w:hAnsi="Times New Roman" w:eastAsia="Times New Roman" w:cs="Times New Roman"/>
          <w:color w:val="000000" w:themeColor="text1"/>
          <w:spacing w:val="-3"/>
          <w:lang w:eastAsia="zh-CN"/>
        </w:rPr>
        <w:t>60%</w:t>
      </w:r>
      <w:r>
        <w:rPr>
          <w:color w:val="000000" w:themeColor="text1"/>
          <w:spacing w:val="-3"/>
          <w:lang w:eastAsia="zh-CN"/>
        </w:rPr>
        <w:t>的，评标委员会成员应当在评标报</w:t>
      </w:r>
      <w:r>
        <w:rPr>
          <w:color w:val="000000" w:themeColor="text1"/>
          <w:spacing w:val="-98"/>
          <w:lang w:eastAsia="zh-CN"/>
        </w:rPr>
        <w:t xml:space="preserve"> </w:t>
      </w:r>
      <w:r>
        <w:rPr>
          <w:color w:val="000000" w:themeColor="text1"/>
          <w:spacing w:val="-2"/>
          <w:lang w:eastAsia="zh-CN"/>
        </w:rPr>
        <w:t>告中作出说明；各评分因素得分应以评标委员会各成员的打分平均值确定，评标委员会成员总数为七人以</w:t>
      </w:r>
      <w:r>
        <w:rPr>
          <w:color w:val="000000" w:themeColor="text1"/>
          <w:spacing w:val="-42"/>
          <w:lang w:eastAsia="zh-CN"/>
        </w:rPr>
        <w:t xml:space="preserve"> </w:t>
      </w:r>
      <w:r>
        <w:rPr>
          <w:color w:val="000000" w:themeColor="text1"/>
          <w:lang w:eastAsia="zh-CN"/>
        </w:rPr>
        <w:t>上时，该平均值以去掉一个最高和一个最低分后计算。</w:t>
      </w:r>
    </w:p>
    <w:p>
      <w:pPr>
        <w:pStyle w:val="4"/>
        <w:spacing w:before="42" w:line="328" w:lineRule="auto"/>
        <w:ind w:right="64" w:firstLine="420"/>
        <w:rPr>
          <w:lang w:eastAsia="zh-CN"/>
        </w:rPr>
      </w:pPr>
      <w:r>
        <w:rPr>
          <w:rFonts w:ascii="Times New Roman" w:hAnsi="Times New Roman" w:eastAsia="Times New Roman" w:cs="Times New Roman"/>
          <w:color w:val="000000" w:themeColor="text1"/>
          <w:lang w:eastAsia="zh-CN"/>
        </w:rPr>
        <w:t>3.2.3</w:t>
      </w:r>
      <w:r>
        <w:rPr>
          <w:rFonts w:ascii="Times New Roman" w:hAnsi="Times New Roman" w:eastAsia="Times New Roman" w:cs="Times New Roman"/>
          <w:color w:val="000000" w:themeColor="text1"/>
          <w:spacing w:val="6"/>
          <w:lang w:eastAsia="zh-CN"/>
        </w:rPr>
        <w:t xml:space="preserve"> </w:t>
      </w:r>
      <w:r>
        <w:rPr>
          <w:color w:val="000000" w:themeColor="text1"/>
          <w:spacing w:val="-4"/>
          <w:lang w:eastAsia="zh-CN"/>
        </w:rPr>
        <w:t>投标报价有算术错误的，评标委员会按以下原则对投标报</w:t>
      </w:r>
      <w:r>
        <w:rPr>
          <w:spacing w:val="-4"/>
          <w:lang w:eastAsia="zh-CN"/>
        </w:rPr>
        <w:t>价进行修正，修正的价格经投标人书面</w:t>
      </w:r>
      <w:r>
        <w:rPr>
          <w:lang w:eastAsia="zh-CN"/>
        </w:rPr>
        <w:t xml:space="preserve"> 确认后具有约束力。投标人不接受修正价格的，否决其投标，其投标保证金不予退还。</w:t>
      </w:r>
    </w:p>
    <w:p>
      <w:pPr>
        <w:pStyle w:val="4"/>
        <w:spacing w:before="48"/>
        <w:ind w:left="533" w:right="64"/>
        <w:rPr>
          <w:lang w:eastAsia="zh-CN"/>
        </w:rPr>
      </w:pPr>
      <w:r>
        <w:rPr>
          <w:lang w:eastAsia="zh-CN"/>
        </w:rPr>
        <w:t>（</w:t>
      </w:r>
      <w:r>
        <w:rPr>
          <w:rFonts w:ascii="Times New Roman" w:hAnsi="Times New Roman" w:eastAsia="Times New Roman" w:cs="Times New Roman"/>
          <w:lang w:eastAsia="zh-CN"/>
        </w:rPr>
        <w:t>1</w:t>
      </w:r>
      <w:r>
        <w:rPr>
          <w:lang w:eastAsia="zh-CN"/>
        </w:rPr>
        <w:t>）投标文件中的大写金额与小写金额不一致的，以大写金额为准；</w:t>
      </w:r>
    </w:p>
    <w:p>
      <w:pPr>
        <w:pStyle w:val="4"/>
        <w:spacing w:line="328" w:lineRule="auto"/>
        <w:ind w:right="64" w:firstLine="420"/>
        <w:rPr>
          <w:lang w:eastAsia="zh-CN"/>
        </w:rPr>
      </w:pPr>
      <w:r>
        <w:rPr>
          <w:lang w:eastAsia="zh-CN"/>
        </w:rPr>
        <w:t>（</w:t>
      </w:r>
      <w:r>
        <w:rPr>
          <w:rFonts w:ascii="Times New Roman" w:hAnsi="Times New Roman" w:eastAsia="Times New Roman" w:cs="Times New Roman"/>
          <w:lang w:eastAsia="zh-CN"/>
        </w:rPr>
        <w:t>2</w:t>
      </w:r>
      <w:r>
        <w:rPr>
          <w:lang w:eastAsia="zh-CN"/>
        </w:rPr>
        <w:t>）总价金额与依据单价计算出的结果不一致的，以单价金额为准修正总价，但单价金额小数点有 明显错误的除外。</w:t>
      </w:r>
    </w:p>
    <w:p>
      <w:pPr>
        <w:pStyle w:val="4"/>
        <w:spacing w:before="48" w:line="331" w:lineRule="auto"/>
        <w:ind w:right="64" w:firstLine="420"/>
        <w:rPr>
          <w:lang w:eastAsia="zh-CN"/>
        </w:rPr>
      </w:pPr>
      <w:r>
        <w:rPr>
          <w:lang w:eastAsia="zh-CN"/>
        </w:rPr>
        <w:t>（</w:t>
      </w:r>
      <w:r>
        <w:rPr>
          <w:rFonts w:ascii="Times New Roman" w:hAnsi="Times New Roman" w:eastAsia="Times New Roman" w:cs="Times New Roman"/>
          <w:lang w:eastAsia="zh-CN"/>
        </w:rPr>
        <w:t>3</w:t>
      </w:r>
      <w:r>
        <w:rPr>
          <w:lang w:eastAsia="zh-CN"/>
        </w:rPr>
        <w:t>）当单价与数量相乘不等于合价时，以单价计算为准；如果单价有明显的小数点位置差错，应以 标出的合价为准，同时对单价予以修正。</w:t>
      </w:r>
    </w:p>
    <w:p>
      <w:pPr>
        <w:pStyle w:val="4"/>
        <w:spacing w:before="8"/>
        <w:ind w:left="533" w:right="64"/>
        <w:rPr>
          <w:lang w:eastAsia="zh-CN"/>
        </w:rPr>
      </w:pPr>
      <w:r>
        <w:rPr>
          <w:lang w:eastAsia="zh-CN"/>
        </w:rPr>
        <w:t>（</w:t>
      </w:r>
      <w:r>
        <w:rPr>
          <w:rFonts w:ascii="Times New Roman" w:hAnsi="Times New Roman" w:eastAsia="Times New Roman" w:cs="Times New Roman"/>
          <w:lang w:eastAsia="zh-CN"/>
        </w:rPr>
        <w:t>4</w:t>
      </w:r>
      <w:r>
        <w:rPr>
          <w:lang w:eastAsia="zh-CN"/>
        </w:rPr>
        <w:t>）当各子目的合价累计不等于总价时，应以各子目合价累计数为准，修正总价。</w:t>
      </w:r>
    </w:p>
    <w:p>
      <w:pPr>
        <w:pStyle w:val="4"/>
        <w:spacing w:line="331" w:lineRule="auto"/>
        <w:ind w:right="208" w:firstLine="420"/>
        <w:jc w:val="both"/>
        <w:rPr>
          <w:lang w:eastAsia="zh-CN"/>
        </w:rPr>
      </w:pPr>
      <w:r>
        <w:rPr>
          <w:rFonts w:ascii="Times New Roman" w:hAnsi="Times New Roman" w:eastAsia="Times New Roman" w:cs="Times New Roman"/>
          <w:lang w:eastAsia="zh-CN"/>
        </w:rPr>
        <w:t>3.2.4</w:t>
      </w:r>
      <w:r>
        <w:rPr>
          <w:rFonts w:ascii="Times New Roman" w:hAnsi="Times New Roman" w:eastAsia="Times New Roman" w:cs="Times New Roman"/>
          <w:spacing w:val="5"/>
          <w:lang w:eastAsia="zh-CN"/>
        </w:rPr>
        <w:t xml:space="preserve"> </w:t>
      </w:r>
      <w:r>
        <w:rPr>
          <w:spacing w:val="-4"/>
          <w:lang w:eastAsia="zh-CN"/>
        </w:rPr>
        <w:t>工程量清单中的投标报价有其他错误的，评标委员会按以下原则对投标报价进行修正，修正的价</w:t>
      </w:r>
      <w:r>
        <w:rPr>
          <w:lang w:eastAsia="zh-CN"/>
        </w:rPr>
        <w:t xml:space="preserve"> 格经投标人书面确认后具有约束力。投标人不接受修正价格的，否决其投标，其投标保证金不予退还。</w:t>
      </w:r>
    </w:p>
    <w:p>
      <w:pPr>
        <w:pStyle w:val="4"/>
        <w:spacing w:before="43" w:line="340" w:lineRule="auto"/>
        <w:ind w:right="206" w:firstLine="420"/>
        <w:jc w:val="both"/>
        <w:rPr>
          <w:lang w:eastAsia="zh-CN"/>
        </w:rPr>
      </w:pPr>
      <w:r>
        <w:rPr>
          <w:lang w:eastAsia="zh-CN"/>
        </w:rPr>
        <w:t>（</w:t>
      </w:r>
      <w:r>
        <w:rPr>
          <w:rFonts w:ascii="Times New Roman" w:hAnsi="Times New Roman" w:eastAsia="Times New Roman" w:cs="Times New Roman"/>
          <w:lang w:eastAsia="zh-CN"/>
        </w:rPr>
        <w:t>1</w:t>
      </w:r>
      <w:r>
        <w:rPr>
          <w:lang w:eastAsia="zh-CN"/>
        </w:rPr>
        <w:t xml:space="preserve">）在招标人给定的工程量清单中漏报了某个工程子目的单价、合价或总额价，或所报单价、合价 </w:t>
      </w:r>
      <w:r>
        <w:rPr>
          <w:spacing w:val="-2"/>
          <w:lang w:eastAsia="zh-CN"/>
        </w:rPr>
        <w:t>或总额价减少了报价范围，则漏报的工程子目单价、合价和总额价或单价、合价和总额价中减少的报价内</w:t>
      </w:r>
      <w:r>
        <w:rPr>
          <w:spacing w:val="-44"/>
          <w:lang w:eastAsia="zh-CN"/>
        </w:rPr>
        <w:t xml:space="preserve"> </w:t>
      </w:r>
      <w:r>
        <w:rPr>
          <w:lang w:eastAsia="zh-CN"/>
        </w:rPr>
        <w:t>容视为已含入其他工程子目的单价、合价和总额价之中。</w:t>
      </w:r>
    </w:p>
    <w:p>
      <w:pPr>
        <w:pStyle w:val="4"/>
        <w:spacing w:before="35" w:line="340" w:lineRule="auto"/>
        <w:ind w:right="206" w:firstLine="420"/>
        <w:jc w:val="both"/>
        <w:rPr>
          <w:lang w:eastAsia="zh-CN"/>
        </w:rPr>
      </w:pPr>
      <w:r>
        <w:rPr>
          <w:lang w:eastAsia="zh-CN"/>
        </w:rPr>
        <w:t>（</w:t>
      </w:r>
      <w:r>
        <w:rPr>
          <w:rFonts w:ascii="Times New Roman" w:hAnsi="Times New Roman" w:eastAsia="Times New Roman" w:cs="Times New Roman"/>
          <w:lang w:eastAsia="zh-CN"/>
        </w:rPr>
        <w:t>2</w:t>
      </w:r>
      <w:r>
        <w:rPr>
          <w:lang w:eastAsia="zh-CN"/>
        </w:rPr>
        <w:t xml:space="preserve">）在招标人给定的工程量清单中多报了某个工程子目的单价、合价或总额价，或所报单价、合价 </w:t>
      </w:r>
      <w:r>
        <w:rPr>
          <w:spacing w:val="-2"/>
          <w:lang w:eastAsia="zh-CN"/>
        </w:rPr>
        <w:t>或总额价增加了报价范围，则从投标报价中扣除多报的工程子目报价或工程子目中增加了报价范围的部分</w:t>
      </w:r>
      <w:r>
        <w:rPr>
          <w:spacing w:val="-42"/>
          <w:lang w:eastAsia="zh-CN"/>
        </w:rPr>
        <w:t xml:space="preserve"> </w:t>
      </w:r>
      <w:r>
        <w:rPr>
          <w:lang w:eastAsia="zh-CN"/>
        </w:rPr>
        <w:t>报价。</w:t>
      </w:r>
    </w:p>
    <w:p>
      <w:pPr>
        <w:pStyle w:val="4"/>
        <w:spacing w:before="35" w:line="331" w:lineRule="auto"/>
        <w:ind w:right="216" w:firstLine="420"/>
        <w:jc w:val="both"/>
        <w:rPr>
          <w:lang w:eastAsia="zh-CN"/>
        </w:rPr>
      </w:pPr>
      <w:r>
        <w:rPr>
          <w:lang w:eastAsia="zh-CN"/>
        </w:rPr>
        <w:t>（</w:t>
      </w:r>
      <w:r>
        <w:rPr>
          <w:rFonts w:ascii="Times New Roman" w:hAnsi="Times New Roman" w:eastAsia="Times New Roman" w:cs="Times New Roman"/>
          <w:lang w:eastAsia="zh-CN"/>
        </w:rPr>
        <w:t>3</w:t>
      </w:r>
      <w:r>
        <w:rPr>
          <w:lang w:eastAsia="zh-CN"/>
        </w:rPr>
        <w:t>）当单价与数量的乘积与合价（金额）虽然一致，但投标人修改了该子目的工程数量，则其合价 按招标人给定的工程数量乘以投标人所报单价予以修正。</w:t>
      </w:r>
    </w:p>
    <w:p>
      <w:pPr>
        <w:pStyle w:val="4"/>
        <w:spacing w:before="46" w:line="328" w:lineRule="auto"/>
        <w:ind w:right="208" w:firstLine="420"/>
        <w:jc w:val="both"/>
        <w:rPr>
          <w:lang w:eastAsia="zh-CN"/>
        </w:rPr>
      </w:pPr>
      <w:r>
        <w:rPr>
          <w:rFonts w:ascii="Times New Roman" w:hAnsi="Times New Roman" w:eastAsia="Times New Roman" w:cs="Times New Roman"/>
          <w:lang w:eastAsia="zh-CN"/>
        </w:rPr>
        <w:t>3.2.5</w:t>
      </w:r>
      <w:r>
        <w:rPr>
          <w:rFonts w:ascii="Times New Roman" w:hAnsi="Times New Roman" w:eastAsia="Times New Roman" w:cs="Times New Roman"/>
          <w:spacing w:val="7"/>
          <w:lang w:eastAsia="zh-CN"/>
        </w:rPr>
        <w:t xml:space="preserve"> </w:t>
      </w:r>
      <w:r>
        <w:rPr>
          <w:spacing w:val="-5"/>
          <w:lang w:eastAsia="zh-CN"/>
        </w:rPr>
        <w:t>修正后的最终投标报价若超过招标文件设定的最高投标限价（如有），投标人的投标文件作无效</w:t>
      </w:r>
      <w:r>
        <w:rPr>
          <w:lang w:eastAsia="zh-CN"/>
        </w:rPr>
        <w:t xml:space="preserve"> 处理。</w:t>
      </w:r>
    </w:p>
    <w:p>
      <w:pPr>
        <w:pStyle w:val="4"/>
        <w:spacing w:before="48"/>
        <w:ind w:left="533" w:right="64"/>
        <w:rPr>
          <w:lang w:eastAsia="zh-CN"/>
        </w:rPr>
      </w:pPr>
      <w:r>
        <w:rPr>
          <w:rFonts w:ascii="Times New Roman" w:hAnsi="Times New Roman" w:eastAsia="Times New Roman" w:cs="Times New Roman"/>
          <w:lang w:eastAsia="zh-CN"/>
        </w:rPr>
        <w:t xml:space="preserve">3.2.6 </w:t>
      </w:r>
      <w:r>
        <w:rPr>
          <w:rFonts w:ascii="Times New Roman" w:hAnsi="Times New Roman" w:eastAsia="Times New Roman" w:cs="Times New Roman"/>
          <w:spacing w:val="11"/>
          <w:lang w:eastAsia="zh-CN"/>
        </w:rPr>
        <w:t xml:space="preserve"> </w:t>
      </w:r>
      <w:r>
        <w:rPr>
          <w:spacing w:val="-2"/>
          <w:lang w:eastAsia="zh-CN"/>
        </w:rPr>
        <w:t>修正后的最终投标报价仅作为签订合同的一个依据，不参与评标价得分的计算。</w:t>
      </w:r>
    </w:p>
    <w:p>
      <w:pPr>
        <w:spacing w:before="110" w:line="328" w:lineRule="auto"/>
        <w:ind w:left="112" w:right="64" w:firstLine="42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3.2.7</w:t>
      </w:r>
      <w:r>
        <w:rPr>
          <w:rFonts w:ascii="Times New Roman" w:hAnsi="Times New Roman" w:eastAsia="Times New Roman" w:cs="Times New Roman"/>
          <w:b/>
          <w:bCs/>
          <w:spacing w:val="-10"/>
          <w:sz w:val="21"/>
          <w:szCs w:val="21"/>
          <w:lang w:eastAsia="zh-CN"/>
        </w:rPr>
        <w:t xml:space="preserve"> </w:t>
      </w:r>
      <w:r>
        <w:rPr>
          <w:rFonts w:ascii="宋体" w:hAnsi="宋体" w:eastAsia="宋体" w:cs="宋体"/>
          <w:b/>
          <w:bCs/>
          <w:sz w:val="21"/>
          <w:szCs w:val="21"/>
          <w:lang w:eastAsia="zh-CN"/>
        </w:rPr>
        <w:t>评标委员会发现投标人的投标报价明显低于其他投标人报价或者在设有标底时明显低于标底的， 应当要求该投标人对相应投标报价作出书面说明，并提供相关证明材料。</w:t>
      </w:r>
    </w:p>
    <w:p>
      <w:pPr>
        <w:pStyle w:val="4"/>
        <w:spacing w:before="48" w:line="350" w:lineRule="auto"/>
        <w:ind w:right="206" w:firstLine="420"/>
        <w:jc w:val="both"/>
        <w:rPr>
          <w:lang w:eastAsia="zh-CN"/>
        </w:rPr>
      </w:pPr>
      <w:r>
        <w:rPr>
          <w:spacing w:val="-2"/>
          <w:lang w:eastAsia="zh-CN"/>
        </w:rPr>
        <w:t>投标人不能证明可以按照其报价以及招标文件规定的质量标准和履行期限完成招标项目的，评标委员</w:t>
      </w:r>
      <w:r>
        <w:rPr>
          <w:lang w:eastAsia="zh-CN"/>
        </w:rPr>
        <w:t xml:space="preserve"> 会应当认定该投标人以低于成本价竞标，并否决其投标。</w:t>
      </w:r>
    </w:p>
    <w:p>
      <w:pPr>
        <w:pStyle w:val="4"/>
        <w:spacing w:before="27"/>
        <w:ind w:left="533" w:right="64"/>
        <w:rPr>
          <w:lang w:eastAsia="zh-CN"/>
        </w:rPr>
      </w:pPr>
      <w:r>
        <w:rPr>
          <w:rFonts w:ascii="Times New Roman" w:hAnsi="Times New Roman" w:eastAsia="Times New Roman" w:cs="Times New Roman"/>
          <w:lang w:eastAsia="zh-CN"/>
        </w:rPr>
        <w:t xml:space="preserve">3.2.8 </w:t>
      </w:r>
      <w:r>
        <w:rPr>
          <w:rFonts w:ascii="Times New Roman" w:hAnsi="Times New Roman" w:eastAsia="Times New Roman" w:cs="Times New Roman"/>
          <w:spacing w:val="29"/>
          <w:lang w:eastAsia="zh-CN"/>
        </w:rPr>
        <w:t xml:space="preserve"> </w:t>
      </w:r>
      <w:r>
        <w:rPr>
          <w:spacing w:val="-5"/>
          <w:lang w:eastAsia="zh-CN"/>
        </w:rPr>
        <w:t>投标人得分</w:t>
      </w:r>
      <w:r>
        <w:rPr>
          <w:rFonts w:ascii="Times New Roman" w:hAnsi="Times New Roman" w:eastAsia="Times New Roman" w:cs="Times New Roman"/>
          <w:spacing w:val="-5"/>
          <w:lang w:eastAsia="zh-CN"/>
        </w:rPr>
        <w:t>=A+B</w:t>
      </w:r>
      <w:r>
        <w:rPr>
          <w:spacing w:val="-5"/>
          <w:lang w:eastAsia="zh-CN"/>
        </w:rPr>
        <w:t>。评分分值计算保留小数点后两位，小数点后第三位“四舍五入”。</w:t>
      </w:r>
    </w:p>
    <w:p>
      <w:pPr>
        <w:pStyle w:val="4"/>
        <w:ind w:left="533" w:right="64"/>
        <w:rPr>
          <w:lang w:eastAsia="zh-CN"/>
        </w:rPr>
      </w:pPr>
      <w:r>
        <w:rPr>
          <w:rFonts w:ascii="Times New Roman" w:hAnsi="Times New Roman" w:eastAsia="Times New Roman" w:cs="Times New Roman"/>
          <w:lang w:eastAsia="zh-CN"/>
        </w:rPr>
        <w:t>3.2.9</w:t>
      </w:r>
      <w:r>
        <w:rPr>
          <w:rFonts w:ascii="Times New Roman" w:hAnsi="Times New Roman" w:eastAsia="Times New Roman" w:cs="Times New Roman"/>
          <w:spacing w:val="50"/>
          <w:lang w:eastAsia="zh-CN"/>
        </w:rPr>
        <w:t xml:space="preserve"> </w:t>
      </w:r>
      <w:r>
        <w:rPr>
          <w:lang w:eastAsia="zh-CN"/>
        </w:rPr>
        <w:t>投标人有以下情形之一的，否决其投标：</w:t>
      </w:r>
    </w:p>
    <w:p>
      <w:pPr>
        <w:pStyle w:val="4"/>
        <w:ind w:left="473" w:right="64"/>
        <w:rPr>
          <w:lang w:eastAsia="zh-CN"/>
        </w:rPr>
      </w:pPr>
      <w:r>
        <w:rPr>
          <w:lang w:eastAsia="zh-CN"/>
        </w:rPr>
        <w:t>（</w:t>
      </w:r>
      <w:r>
        <w:rPr>
          <w:rFonts w:ascii="Times New Roman" w:hAnsi="Times New Roman" w:eastAsia="Times New Roman" w:cs="Times New Roman"/>
          <w:lang w:eastAsia="zh-CN"/>
        </w:rPr>
        <w:t>1</w:t>
      </w:r>
      <w:r>
        <w:rPr>
          <w:lang w:eastAsia="zh-CN"/>
        </w:rPr>
        <w:t>）串通投标或弄虚作假或有其他违法行为的；</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2</w:t>
      </w:r>
      <w:r>
        <w:rPr>
          <w:lang w:eastAsia="zh-CN"/>
        </w:rPr>
        <w:t>）不按评标委员会要求澄清、说明或补正的。</w:t>
      </w:r>
    </w:p>
    <w:p>
      <w:pPr>
        <w:spacing w:before="9"/>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3.3 投标文件相关信息的核查</w:t>
      </w:r>
    </w:p>
    <w:p>
      <w:pPr>
        <w:pStyle w:val="4"/>
        <w:spacing w:before="169" w:line="355" w:lineRule="auto"/>
        <w:ind w:right="206" w:firstLine="420"/>
        <w:jc w:val="both"/>
        <w:rPr>
          <w:lang w:eastAsia="zh-CN"/>
        </w:rPr>
      </w:pPr>
      <w:r>
        <w:rPr>
          <w:rFonts w:cs="宋体"/>
          <w:lang w:eastAsia="zh-CN"/>
        </w:rPr>
        <w:t>3.3.1</w:t>
      </w:r>
      <w:r>
        <w:rPr>
          <w:rFonts w:cs="宋体"/>
          <w:spacing w:val="-28"/>
          <w:lang w:eastAsia="zh-CN"/>
        </w:rPr>
        <w:t xml:space="preserve"> </w:t>
      </w:r>
      <w:r>
        <w:rPr>
          <w:lang w:eastAsia="zh-CN"/>
        </w:rPr>
        <w:t xml:space="preserve">评标委员会应对在评标过程中发现的投标人与投标人之间、投标人与招标人之间存在的串通投 </w:t>
      </w:r>
      <w:r>
        <w:rPr>
          <w:spacing w:val="-2"/>
          <w:lang w:eastAsia="zh-CN"/>
        </w:rPr>
        <w:t>标的情形进行评审和认定。投标人存在串通投标、弄虚作假、行贿等违法行为的，评标委员会应否决其投</w:t>
      </w:r>
      <w:r>
        <w:rPr>
          <w:spacing w:val="-47"/>
          <w:lang w:eastAsia="zh-CN"/>
        </w:rPr>
        <w:t xml:space="preserve"> </w:t>
      </w:r>
      <w:r>
        <w:rPr>
          <w:lang w:eastAsia="zh-CN"/>
        </w:rPr>
        <w:t>标。</w:t>
      </w:r>
    </w:p>
    <w:p>
      <w:pPr>
        <w:pStyle w:val="4"/>
        <w:spacing w:before="32" w:line="357" w:lineRule="auto"/>
        <w:ind w:left="533" w:right="2293"/>
        <w:rPr>
          <w:lang w:eastAsia="zh-CN"/>
        </w:rPr>
      </w:pPr>
      <w:r>
        <w:rPr>
          <w:rFonts w:cs="宋体"/>
          <w:lang w:eastAsia="zh-CN"/>
        </w:rPr>
        <w:t>(1)</w:t>
      </w:r>
      <w:r>
        <w:rPr>
          <w:lang w:eastAsia="zh-CN"/>
        </w:rPr>
        <w:t xml:space="preserve">有下列情形之一的，属于投标人相互串通投标： </w:t>
      </w:r>
    </w:p>
    <w:p>
      <w:pPr>
        <w:pStyle w:val="4"/>
        <w:spacing w:before="32" w:line="357" w:lineRule="auto"/>
        <w:ind w:left="533" w:right="2293"/>
        <w:rPr>
          <w:lang w:eastAsia="zh-CN"/>
        </w:rPr>
      </w:pPr>
      <w:r>
        <w:rPr>
          <w:rFonts w:cs="宋体"/>
          <w:lang w:eastAsia="zh-CN"/>
        </w:rPr>
        <w:t>a.</w:t>
      </w:r>
      <w:r>
        <w:rPr>
          <w:lang w:eastAsia="zh-CN"/>
        </w:rPr>
        <w:t xml:space="preserve">投标人之间协商投标报价等投标文件的实质性内容； </w:t>
      </w:r>
    </w:p>
    <w:p>
      <w:pPr>
        <w:pStyle w:val="4"/>
        <w:spacing w:before="32" w:line="357" w:lineRule="auto"/>
        <w:ind w:left="533" w:right="2293"/>
        <w:rPr>
          <w:lang w:eastAsia="zh-CN"/>
        </w:rPr>
      </w:pPr>
      <w:r>
        <w:rPr>
          <w:rFonts w:cs="宋体"/>
          <w:lang w:eastAsia="zh-CN"/>
        </w:rPr>
        <w:t>b.</w:t>
      </w:r>
      <w:r>
        <w:rPr>
          <w:lang w:eastAsia="zh-CN"/>
        </w:rPr>
        <w:t xml:space="preserve">投标人之间约定中标人； </w:t>
      </w:r>
    </w:p>
    <w:p>
      <w:pPr>
        <w:pStyle w:val="4"/>
        <w:spacing w:before="32" w:line="357" w:lineRule="auto"/>
        <w:ind w:left="533" w:right="2293"/>
        <w:rPr>
          <w:lang w:eastAsia="zh-CN"/>
        </w:rPr>
      </w:pPr>
      <w:r>
        <w:rPr>
          <w:rFonts w:cs="宋体"/>
          <w:lang w:eastAsia="zh-CN"/>
        </w:rPr>
        <w:t>c.</w:t>
      </w:r>
      <w:r>
        <w:rPr>
          <w:lang w:eastAsia="zh-CN"/>
        </w:rPr>
        <w:t xml:space="preserve">投标人之间约定部分投标人放弃投标或者中标； </w:t>
      </w:r>
    </w:p>
    <w:p>
      <w:pPr>
        <w:pStyle w:val="4"/>
        <w:spacing w:before="32" w:line="357" w:lineRule="auto"/>
        <w:ind w:left="533" w:right="2293"/>
        <w:rPr>
          <w:lang w:eastAsia="zh-CN"/>
        </w:rPr>
      </w:pPr>
      <w:r>
        <w:rPr>
          <w:rFonts w:cs="宋体"/>
          <w:spacing w:val="-2"/>
          <w:lang w:eastAsia="zh-CN"/>
        </w:rPr>
        <w:t>d.</w:t>
      </w:r>
      <w:r>
        <w:rPr>
          <w:spacing w:val="-2"/>
          <w:lang w:eastAsia="zh-CN"/>
        </w:rPr>
        <w:t>属于同一集团、协会、商会等组织成员的投标人按照该组织要求协同投标；</w:t>
      </w:r>
      <w:r>
        <w:rPr>
          <w:spacing w:val="-40"/>
          <w:lang w:eastAsia="zh-CN"/>
        </w:rPr>
        <w:t xml:space="preserve"> </w:t>
      </w:r>
      <w:r>
        <w:rPr>
          <w:rFonts w:cs="宋体"/>
          <w:lang w:eastAsia="zh-CN"/>
        </w:rPr>
        <w:t>e.</w:t>
      </w:r>
      <w:r>
        <w:rPr>
          <w:lang w:eastAsia="zh-CN"/>
        </w:rPr>
        <w:t xml:space="preserve">投标人之间为谋取中标或者排斥特定投标人而采取的其他联合行动。 </w:t>
      </w:r>
    </w:p>
    <w:p>
      <w:pPr>
        <w:pStyle w:val="4"/>
        <w:spacing w:before="32" w:line="357" w:lineRule="auto"/>
        <w:ind w:left="533" w:right="2293"/>
        <w:rPr>
          <w:lang w:eastAsia="zh-CN"/>
        </w:rPr>
      </w:pPr>
      <w:r>
        <w:rPr>
          <w:rFonts w:cs="宋体"/>
          <w:lang w:eastAsia="zh-CN"/>
        </w:rPr>
        <w:t>(2)</w:t>
      </w:r>
      <w:r>
        <w:rPr>
          <w:lang w:eastAsia="zh-CN"/>
        </w:rPr>
        <w:t xml:space="preserve">有下列情形之一的，视为投标人相互串通投标： </w:t>
      </w:r>
    </w:p>
    <w:p>
      <w:pPr>
        <w:pStyle w:val="4"/>
        <w:spacing w:before="32" w:line="357" w:lineRule="auto"/>
        <w:ind w:left="533" w:right="2293"/>
        <w:rPr>
          <w:lang w:eastAsia="zh-CN"/>
        </w:rPr>
      </w:pPr>
      <w:r>
        <w:rPr>
          <w:rFonts w:cs="宋体"/>
          <w:lang w:eastAsia="zh-CN"/>
        </w:rPr>
        <w:t>a.</w:t>
      </w:r>
      <w:r>
        <w:rPr>
          <w:lang w:eastAsia="zh-CN"/>
        </w:rPr>
        <w:t xml:space="preserve">不同投标人的投标文件由同一单位或者个人编制； </w:t>
      </w:r>
    </w:p>
    <w:p>
      <w:pPr>
        <w:pStyle w:val="4"/>
        <w:spacing w:before="32" w:line="357" w:lineRule="auto"/>
        <w:ind w:left="533" w:right="2293"/>
        <w:rPr>
          <w:lang w:eastAsia="zh-CN"/>
        </w:rPr>
      </w:pPr>
      <w:r>
        <w:rPr>
          <w:rFonts w:cs="宋体"/>
          <w:lang w:eastAsia="zh-CN"/>
        </w:rPr>
        <w:t>b.</w:t>
      </w:r>
      <w:r>
        <w:rPr>
          <w:lang w:eastAsia="zh-CN"/>
        </w:rPr>
        <w:t>不同投标人委托同一单位或者个人办理投标事宜；</w:t>
      </w:r>
    </w:p>
    <w:p>
      <w:pPr>
        <w:pStyle w:val="4"/>
        <w:spacing w:before="20" w:line="357" w:lineRule="auto"/>
        <w:ind w:left="533" w:right="2193"/>
        <w:rPr>
          <w:lang w:eastAsia="zh-CN"/>
        </w:rPr>
      </w:pPr>
      <w:r>
        <w:rPr>
          <w:rFonts w:cs="宋体"/>
          <w:lang w:eastAsia="zh-CN"/>
        </w:rPr>
        <w:t>c.</w:t>
      </w:r>
      <w:r>
        <w:rPr>
          <w:lang w:eastAsia="zh-CN"/>
        </w:rPr>
        <w:t xml:space="preserve">不同投标人的投标文件载明的项目管理成员为同一人； </w:t>
      </w:r>
    </w:p>
    <w:p>
      <w:pPr>
        <w:pStyle w:val="4"/>
        <w:spacing w:before="20" w:line="357" w:lineRule="auto"/>
        <w:ind w:left="533" w:right="2193"/>
        <w:rPr>
          <w:lang w:eastAsia="zh-CN"/>
        </w:rPr>
      </w:pPr>
      <w:r>
        <w:rPr>
          <w:rFonts w:cs="宋体"/>
          <w:lang w:eastAsia="zh-CN"/>
        </w:rPr>
        <w:t>d.</w:t>
      </w:r>
      <w:r>
        <w:rPr>
          <w:lang w:eastAsia="zh-CN"/>
        </w:rPr>
        <w:t xml:space="preserve">不同投标人的投标文件异常一致或者投标报价呈规律性差异； </w:t>
      </w:r>
    </w:p>
    <w:p>
      <w:pPr>
        <w:pStyle w:val="4"/>
        <w:spacing w:before="20" w:line="357" w:lineRule="auto"/>
        <w:ind w:left="533" w:right="2193"/>
        <w:rPr>
          <w:lang w:eastAsia="zh-CN"/>
        </w:rPr>
      </w:pPr>
      <w:r>
        <w:rPr>
          <w:rFonts w:cs="宋体"/>
          <w:lang w:eastAsia="zh-CN"/>
        </w:rPr>
        <w:t>e.</w:t>
      </w:r>
      <w:r>
        <w:rPr>
          <w:lang w:eastAsia="zh-CN"/>
        </w:rPr>
        <w:t xml:space="preserve">不同投标人的投标文件相互混装； </w:t>
      </w:r>
    </w:p>
    <w:p>
      <w:pPr>
        <w:pStyle w:val="4"/>
        <w:spacing w:before="20" w:line="357" w:lineRule="auto"/>
        <w:ind w:left="533" w:right="2193"/>
        <w:rPr>
          <w:lang w:eastAsia="zh-CN"/>
        </w:rPr>
      </w:pPr>
      <w:r>
        <w:rPr>
          <w:rFonts w:cs="宋体"/>
          <w:lang w:eastAsia="zh-CN"/>
        </w:rPr>
        <w:t>f.</w:t>
      </w:r>
      <w:r>
        <w:rPr>
          <w:lang w:eastAsia="zh-CN"/>
        </w:rPr>
        <w:t xml:space="preserve">不同投标人的投标保证金从同一单位或者个人的账户转出。 </w:t>
      </w:r>
    </w:p>
    <w:p>
      <w:pPr>
        <w:pStyle w:val="4"/>
        <w:spacing w:before="20" w:line="357" w:lineRule="auto"/>
        <w:ind w:left="533" w:right="2193"/>
        <w:rPr>
          <w:lang w:eastAsia="zh-CN"/>
        </w:rPr>
      </w:pPr>
      <w:r>
        <w:rPr>
          <w:rFonts w:cs="宋体"/>
          <w:lang w:eastAsia="zh-CN"/>
        </w:rPr>
        <w:t>(3)</w:t>
      </w:r>
      <w:r>
        <w:rPr>
          <w:lang w:eastAsia="zh-CN"/>
        </w:rPr>
        <w:t xml:space="preserve">有下列情形之一的，属于招标人与投标人串通投标： </w:t>
      </w:r>
    </w:p>
    <w:p>
      <w:pPr>
        <w:pStyle w:val="4"/>
        <w:spacing w:before="20" w:line="357" w:lineRule="auto"/>
        <w:ind w:left="533" w:right="2193"/>
        <w:rPr>
          <w:rFonts w:cs="宋体"/>
          <w:lang w:eastAsia="zh-CN"/>
        </w:rPr>
      </w:pPr>
      <w:r>
        <w:rPr>
          <w:rFonts w:cs="宋体"/>
          <w:lang w:eastAsia="zh-CN"/>
        </w:rPr>
        <w:t>a.</w:t>
      </w:r>
      <w:r>
        <w:rPr>
          <w:lang w:eastAsia="zh-CN"/>
        </w:rPr>
        <w:t>招标人在开标前开启投标文件并将有关信息泄露给其他投标人</w:t>
      </w:r>
      <w:r>
        <w:rPr>
          <w:rFonts w:cs="宋体"/>
          <w:lang w:eastAsia="zh-CN"/>
        </w:rPr>
        <w:t xml:space="preserve">; </w:t>
      </w:r>
    </w:p>
    <w:p>
      <w:pPr>
        <w:pStyle w:val="4"/>
        <w:spacing w:before="20" w:line="357" w:lineRule="auto"/>
        <w:ind w:left="533" w:right="2193"/>
        <w:rPr>
          <w:spacing w:val="-2"/>
          <w:lang w:eastAsia="zh-CN"/>
        </w:rPr>
      </w:pPr>
      <w:r>
        <w:rPr>
          <w:rFonts w:cs="宋体"/>
          <w:spacing w:val="-2"/>
          <w:lang w:eastAsia="zh-CN"/>
        </w:rPr>
        <w:t>b.</w:t>
      </w:r>
      <w:r>
        <w:rPr>
          <w:spacing w:val="-2"/>
          <w:lang w:eastAsia="zh-CN"/>
        </w:rPr>
        <w:t>招标人直接或者间接向投标人泄露标底、评标委员会成员等信息；</w:t>
      </w:r>
    </w:p>
    <w:p>
      <w:pPr>
        <w:pStyle w:val="4"/>
        <w:spacing w:before="20" w:line="357" w:lineRule="auto"/>
        <w:ind w:left="533" w:right="2193"/>
        <w:rPr>
          <w:lang w:eastAsia="zh-CN"/>
        </w:rPr>
      </w:pPr>
      <w:r>
        <w:rPr>
          <w:spacing w:val="-46"/>
          <w:lang w:eastAsia="zh-CN"/>
        </w:rPr>
        <w:t xml:space="preserve"> </w:t>
      </w:r>
      <w:r>
        <w:rPr>
          <w:rFonts w:cs="宋体"/>
          <w:lang w:eastAsia="zh-CN"/>
        </w:rPr>
        <w:t>c.</w:t>
      </w:r>
      <w:r>
        <w:rPr>
          <w:lang w:eastAsia="zh-CN"/>
        </w:rPr>
        <w:t xml:space="preserve">招标人明示或者暗示投标人压低或者抬高投标报价； </w:t>
      </w:r>
    </w:p>
    <w:p>
      <w:pPr>
        <w:pStyle w:val="4"/>
        <w:spacing w:before="20" w:line="357" w:lineRule="auto"/>
        <w:ind w:left="533" w:right="2193"/>
        <w:rPr>
          <w:lang w:eastAsia="zh-CN"/>
        </w:rPr>
      </w:pPr>
      <w:r>
        <w:rPr>
          <w:rFonts w:cs="宋体"/>
          <w:lang w:eastAsia="zh-CN"/>
        </w:rPr>
        <w:t>d.</w:t>
      </w:r>
      <w:r>
        <w:rPr>
          <w:lang w:eastAsia="zh-CN"/>
        </w:rPr>
        <w:t xml:space="preserve">招标人授意投标人撤换、修改投标文件； </w:t>
      </w:r>
    </w:p>
    <w:p>
      <w:pPr>
        <w:pStyle w:val="4"/>
        <w:spacing w:before="20" w:line="357" w:lineRule="auto"/>
        <w:ind w:left="533" w:right="2193"/>
        <w:rPr>
          <w:lang w:eastAsia="zh-CN"/>
        </w:rPr>
      </w:pPr>
      <w:r>
        <w:rPr>
          <w:rFonts w:cs="宋体"/>
          <w:lang w:eastAsia="zh-CN"/>
        </w:rPr>
        <w:t>e.</w:t>
      </w:r>
      <w:r>
        <w:rPr>
          <w:lang w:eastAsia="zh-CN"/>
        </w:rPr>
        <w:t xml:space="preserve">招标人明示或者暗示投标人为特定投标人中标提供方便； </w:t>
      </w:r>
    </w:p>
    <w:p>
      <w:pPr>
        <w:pStyle w:val="4"/>
        <w:spacing w:before="20" w:line="357" w:lineRule="auto"/>
        <w:ind w:left="533" w:right="2193"/>
        <w:rPr>
          <w:lang w:eastAsia="zh-CN"/>
        </w:rPr>
      </w:pPr>
      <w:r>
        <w:rPr>
          <w:rFonts w:cs="宋体"/>
          <w:lang w:eastAsia="zh-CN"/>
        </w:rPr>
        <w:t>f.</w:t>
      </w:r>
      <w:r>
        <w:rPr>
          <w:lang w:eastAsia="zh-CN"/>
        </w:rPr>
        <w:t xml:space="preserve">招标人与投标人为谋求特定投标人中标而采取的其他串通行为。 </w:t>
      </w:r>
    </w:p>
    <w:p>
      <w:pPr>
        <w:pStyle w:val="4"/>
        <w:spacing w:before="20" w:line="357" w:lineRule="auto"/>
        <w:ind w:left="533" w:right="2193"/>
        <w:rPr>
          <w:lang w:eastAsia="zh-CN"/>
        </w:rPr>
      </w:pPr>
      <w:r>
        <w:rPr>
          <w:rFonts w:cs="宋体"/>
          <w:lang w:eastAsia="zh-CN"/>
        </w:rPr>
        <w:t>(4)</w:t>
      </w:r>
      <w:r>
        <w:rPr>
          <w:lang w:eastAsia="zh-CN"/>
        </w:rPr>
        <w:t xml:space="preserve">投标人有下列情形之一的，属于弄虚作假的行为： </w:t>
      </w:r>
    </w:p>
    <w:p>
      <w:pPr>
        <w:pStyle w:val="4"/>
        <w:spacing w:before="20" w:line="357" w:lineRule="auto"/>
        <w:ind w:left="533" w:right="2193"/>
        <w:rPr>
          <w:lang w:eastAsia="zh-CN"/>
        </w:rPr>
      </w:pPr>
      <w:r>
        <w:rPr>
          <w:rFonts w:cs="宋体"/>
          <w:lang w:eastAsia="zh-CN"/>
        </w:rPr>
        <w:t>a.</w:t>
      </w:r>
      <w:r>
        <w:rPr>
          <w:lang w:eastAsia="zh-CN"/>
        </w:rPr>
        <w:t xml:space="preserve">使用通过受让或者租借等方式获取的资格、资质证书投标； </w:t>
      </w:r>
    </w:p>
    <w:p>
      <w:pPr>
        <w:pStyle w:val="4"/>
        <w:spacing w:before="20" w:line="357" w:lineRule="auto"/>
        <w:ind w:left="533" w:right="2193"/>
        <w:rPr>
          <w:lang w:eastAsia="zh-CN"/>
        </w:rPr>
      </w:pPr>
      <w:r>
        <w:rPr>
          <w:rFonts w:cs="宋体"/>
          <w:lang w:eastAsia="zh-CN"/>
        </w:rPr>
        <w:t>b.</w:t>
      </w:r>
      <w:r>
        <w:rPr>
          <w:lang w:eastAsia="zh-CN"/>
        </w:rPr>
        <w:t>使用伪造、变造的许可证件；</w:t>
      </w:r>
    </w:p>
    <w:p>
      <w:pPr>
        <w:pStyle w:val="4"/>
        <w:spacing w:before="32" w:line="355" w:lineRule="auto"/>
        <w:ind w:left="533" w:right="2193"/>
        <w:rPr>
          <w:lang w:eastAsia="zh-CN"/>
        </w:rPr>
      </w:pPr>
      <w:r>
        <w:rPr>
          <w:rFonts w:cs="宋体"/>
          <w:lang w:eastAsia="zh-CN"/>
        </w:rPr>
        <w:t>c.</w:t>
      </w:r>
      <w:r>
        <w:rPr>
          <w:lang w:eastAsia="zh-CN"/>
        </w:rPr>
        <w:t xml:space="preserve">提供虚假的财务状况或者业绩； </w:t>
      </w:r>
    </w:p>
    <w:p>
      <w:pPr>
        <w:pStyle w:val="4"/>
        <w:spacing w:before="32" w:line="355" w:lineRule="auto"/>
        <w:ind w:left="533" w:right="2193"/>
        <w:rPr>
          <w:spacing w:val="-47"/>
          <w:lang w:eastAsia="zh-CN"/>
        </w:rPr>
      </w:pPr>
      <w:r>
        <w:rPr>
          <w:rFonts w:cs="宋体"/>
          <w:spacing w:val="-2"/>
          <w:lang w:eastAsia="zh-CN"/>
        </w:rPr>
        <w:t>d.</w:t>
      </w:r>
      <w:r>
        <w:rPr>
          <w:spacing w:val="-2"/>
          <w:lang w:eastAsia="zh-CN"/>
        </w:rPr>
        <w:t>提供虚假的项目负责人或者主要技术人员简历、劳动关系证明；</w:t>
      </w:r>
      <w:r>
        <w:rPr>
          <w:spacing w:val="-47"/>
          <w:lang w:eastAsia="zh-CN"/>
        </w:rPr>
        <w:t xml:space="preserve"> </w:t>
      </w:r>
    </w:p>
    <w:p>
      <w:pPr>
        <w:pStyle w:val="4"/>
        <w:spacing w:before="32" w:line="355" w:lineRule="auto"/>
        <w:ind w:left="533" w:right="2193"/>
        <w:rPr>
          <w:lang w:eastAsia="zh-CN"/>
        </w:rPr>
      </w:pPr>
      <w:r>
        <w:rPr>
          <w:rFonts w:cs="宋体"/>
          <w:lang w:eastAsia="zh-CN"/>
        </w:rPr>
        <w:t>e.</w:t>
      </w:r>
      <w:r>
        <w:rPr>
          <w:lang w:eastAsia="zh-CN"/>
        </w:rPr>
        <w:t>提供虚假的信用状况；</w:t>
      </w:r>
    </w:p>
    <w:p>
      <w:pPr>
        <w:pStyle w:val="4"/>
        <w:spacing w:before="32"/>
        <w:ind w:firstLine="420"/>
        <w:rPr>
          <w:lang w:eastAsia="zh-CN"/>
        </w:rPr>
      </w:pPr>
      <w:r>
        <w:rPr>
          <w:rFonts w:cs="宋体"/>
          <w:lang w:eastAsia="zh-CN"/>
        </w:rPr>
        <w:t>f.</w:t>
      </w:r>
      <w:r>
        <w:rPr>
          <w:lang w:eastAsia="zh-CN"/>
        </w:rPr>
        <w:t>其他弄虚作假的行为。</w:t>
      </w:r>
    </w:p>
    <w:p>
      <w:pPr>
        <w:spacing w:before="9"/>
        <w:rPr>
          <w:rFonts w:ascii="宋体" w:hAnsi="宋体" w:eastAsia="宋体" w:cs="宋体"/>
          <w:sz w:val="27"/>
          <w:szCs w:val="2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3.4 投标文件的澄清和说明</w:t>
      </w:r>
    </w:p>
    <w:p>
      <w:pPr>
        <w:spacing w:before="3"/>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3.4.1</w:t>
      </w:r>
      <w:r>
        <w:rPr>
          <w:rFonts w:ascii="Times New Roman" w:hAnsi="Times New Roman" w:eastAsia="Times New Roman" w:cs="Times New Roman"/>
          <w:spacing w:val="6"/>
          <w:lang w:eastAsia="zh-CN"/>
        </w:rPr>
        <w:t xml:space="preserve"> </w:t>
      </w:r>
      <w:r>
        <w:rPr>
          <w:spacing w:val="-4"/>
          <w:lang w:eastAsia="zh-CN"/>
        </w:rPr>
        <w:t>在评标过程中，评标委员会可以书面形式要求投标人对所提交投标文件中不明确的内容进行书面</w:t>
      </w:r>
      <w:r>
        <w:rPr>
          <w:lang w:eastAsia="zh-CN"/>
        </w:rPr>
        <w:t xml:space="preserve"> 澄清或说明，或者对细微偏差进行补正。评标委员会不接受投标人主动提出的澄清、说明或补正。</w:t>
      </w:r>
    </w:p>
    <w:p>
      <w:pPr>
        <w:pStyle w:val="4"/>
        <w:spacing w:before="43" w:line="331" w:lineRule="auto"/>
        <w:ind w:firstLine="420"/>
        <w:rPr>
          <w:lang w:eastAsia="zh-CN"/>
        </w:rPr>
      </w:pPr>
      <w:r>
        <w:rPr>
          <w:rFonts w:ascii="Times New Roman" w:hAnsi="Times New Roman" w:eastAsia="Times New Roman" w:cs="Times New Roman"/>
          <w:lang w:eastAsia="zh-CN"/>
        </w:rPr>
        <w:t>3.4.2</w:t>
      </w:r>
      <w:r>
        <w:rPr>
          <w:rFonts w:ascii="Times New Roman" w:hAnsi="Times New Roman" w:eastAsia="Times New Roman" w:cs="Times New Roman"/>
          <w:spacing w:val="10"/>
          <w:lang w:eastAsia="zh-CN"/>
        </w:rPr>
        <w:t xml:space="preserve"> </w:t>
      </w:r>
      <w:r>
        <w:rPr>
          <w:spacing w:val="-5"/>
          <w:lang w:eastAsia="zh-CN"/>
        </w:rPr>
        <w:t>澄清、说明和补正不得改变投标文件的实质性内容（算术性错误修正的除外）。投标人的书面澄</w:t>
      </w:r>
      <w:r>
        <w:rPr>
          <w:lang w:eastAsia="zh-CN"/>
        </w:rPr>
        <w:t xml:space="preserve"> 清、说明和补正属于投标文件的组成部分。</w:t>
      </w:r>
    </w:p>
    <w:p>
      <w:pPr>
        <w:pStyle w:val="4"/>
        <w:spacing w:before="46" w:line="328" w:lineRule="auto"/>
        <w:ind w:firstLine="420"/>
        <w:rPr>
          <w:lang w:eastAsia="zh-CN"/>
        </w:rPr>
      </w:pPr>
      <w:r>
        <w:rPr>
          <w:rFonts w:ascii="Times New Roman" w:hAnsi="Times New Roman" w:eastAsia="Times New Roman" w:cs="Times New Roman"/>
          <w:lang w:eastAsia="zh-CN"/>
        </w:rPr>
        <w:t>3.4.3</w:t>
      </w:r>
      <w:r>
        <w:rPr>
          <w:rFonts w:ascii="Times New Roman" w:hAnsi="Times New Roman" w:eastAsia="Times New Roman" w:cs="Times New Roman"/>
          <w:spacing w:val="22"/>
          <w:lang w:eastAsia="zh-CN"/>
        </w:rPr>
        <w:t xml:space="preserve"> </w:t>
      </w:r>
      <w:r>
        <w:rPr>
          <w:lang w:eastAsia="zh-CN"/>
        </w:rPr>
        <w:t>评标委员会对投标人提交的澄清、说明或补正有疑问的，可以要求投标人进一步澄清、说明或 补正，直至满足评标委员会的要求。</w:t>
      </w:r>
    </w:p>
    <w:p>
      <w:pPr>
        <w:pStyle w:val="4"/>
        <w:spacing w:before="48" w:line="331" w:lineRule="auto"/>
        <w:ind w:firstLine="420"/>
        <w:rPr>
          <w:lang w:eastAsia="zh-CN"/>
        </w:rPr>
      </w:pPr>
      <w:r>
        <w:rPr>
          <w:rFonts w:ascii="Times New Roman" w:hAnsi="Times New Roman" w:eastAsia="Times New Roman" w:cs="Times New Roman"/>
          <w:lang w:eastAsia="zh-CN"/>
        </w:rPr>
        <w:t>3.4.4</w:t>
      </w:r>
      <w:r>
        <w:rPr>
          <w:rFonts w:ascii="Times New Roman" w:hAnsi="Times New Roman" w:eastAsia="Times New Roman" w:cs="Times New Roman"/>
          <w:spacing w:val="3"/>
          <w:lang w:eastAsia="zh-CN"/>
        </w:rPr>
        <w:t xml:space="preserve"> </w:t>
      </w:r>
      <w:r>
        <w:rPr>
          <w:spacing w:val="-4"/>
          <w:lang w:eastAsia="zh-CN"/>
        </w:rPr>
        <w:t>凡超出招标文件规定的或给发包人带来未曾要求的利益的变化、偏差或其他因素在评标时不予考</w:t>
      </w:r>
      <w:r>
        <w:rPr>
          <w:lang w:eastAsia="zh-CN"/>
        </w:rPr>
        <w:t xml:space="preserve"> 虑。</w:t>
      </w:r>
    </w:p>
    <w:p>
      <w:pPr>
        <w:spacing w:before="164"/>
        <w:ind w:left="112"/>
        <w:rPr>
          <w:rFonts w:ascii="黑体" w:hAnsi="黑体" w:eastAsia="黑体" w:cs="黑体"/>
          <w:sz w:val="24"/>
          <w:szCs w:val="24"/>
          <w:lang w:eastAsia="zh-CN"/>
        </w:rPr>
      </w:pPr>
      <w:r>
        <w:rPr>
          <w:rFonts w:ascii="黑体" w:hAnsi="黑体" w:eastAsia="黑体" w:cs="黑体"/>
          <w:sz w:val="24"/>
          <w:szCs w:val="24"/>
          <w:lang w:eastAsia="zh-CN"/>
        </w:rPr>
        <w:t>3.5 不得否决投标的情形</w:t>
      </w:r>
    </w:p>
    <w:p>
      <w:pPr>
        <w:spacing w:before="4"/>
        <w:rPr>
          <w:rFonts w:ascii="黑体" w:hAnsi="黑体" w:eastAsia="黑体" w:cs="黑体"/>
          <w:sz w:val="21"/>
          <w:szCs w:val="21"/>
          <w:lang w:eastAsia="zh-CN"/>
        </w:rPr>
      </w:pPr>
    </w:p>
    <w:p>
      <w:pPr>
        <w:pStyle w:val="4"/>
        <w:spacing w:before="0"/>
        <w:ind w:left="533"/>
        <w:rPr>
          <w:lang w:eastAsia="zh-CN"/>
        </w:rPr>
      </w:pPr>
      <w:r>
        <w:rPr>
          <w:lang w:eastAsia="zh-CN"/>
        </w:rPr>
        <w:t>投标文件存在第二章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8"/>
          <w:lang w:eastAsia="zh-CN"/>
        </w:rPr>
        <w:t xml:space="preserve"> </w:t>
      </w:r>
      <w:r>
        <w:rPr>
          <w:rFonts w:ascii="Times New Roman" w:hAnsi="Times New Roman" w:eastAsia="Times New Roman" w:cs="Times New Roman"/>
          <w:lang w:eastAsia="zh-CN"/>
        </w:rPr>
        <w:t>1.12.3</w:t>
      </w:r>
      <w:r>
        <w:rPr>
          <w:rFonts w:ascii="Times New Roman" w:hAnsi="Times New Roman" w:eastAsia="Times New Roman" w:cs="Times New Roman"/>
          <w:spacing w:val="-5"/>
          <w:lang w:eastAsia="zh-CN"/>
        </w:rPr>
        <w:t xml:space="preserve"> </w:t>
      </w:r>
      <w:r>
        <w:rPr>
          <w:lang w:eastAsia="zh-CN"/>
        </w:rPr>
        <w:t>项所列情形的，均视为细微偏差，评标委员会不得否决投</w:t>
      </w:r>
    </w:p>
    <w:p>
      <w:pPr>
        <w:pStyle w:val="4"/>
        <w:rPr>
          <w:lang w:eastAsia="zh-CN"/>
        </w:rPr>
      </w:pPr>
      <w:r>
        <w:rPr>
          <w:lang w:eastAsia="zh-CN"/>
        </w:rPr>
        <w:t>标人的投标，应按照第二章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4"/>
          <w:lang w:eastAsia="zh-CN"/>
        </w:rPr>
        <w:t xml:space="preserve"> </w:t>
      </w:r>
      <w:r>
        <w:rPr>
          <w:rFonts w:ascii="Times New Roman" w:hAnsi="Times New Roman" w:eastAsia="Times New Roman" w:cs="Times New Roman"/>
          <w:lang w:eastAsia="zh-CN"/>
        </w:rPr>
        <w:t>1.12.4</w:t>
      </w:r>
      <w:r>
        <w:rPr>
          <w:rFonts w:ascii="Times New Roman" w:hAnsi="Times New Roman" w:eastAsia="Times New Roman" w:cs="Times New Roman"/>
          <w:spacing w:val="-4"/>
          <w:lang w:eastAsia="zh-CN"/>
        </w:rPr>
        <w:t xml:space="preserve"> </w:t>
      </w:r>
      <w:r>
        <w:rPr>
          <w:lang w:eastAsia="zh-CN"/>
        </w:rPr>
        <w:t>项规定的原则处理。</w:t>
      </w:r>
    </w:p>
    <w:p>
      <w:pPr>
        <w:spacing w:before="6"/>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3.6 评标结果</w:t>
      </w:r>
    </w:p>
    <w:p>
      <w:pPr>
        <w:spacing w:before="3"/>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 xml:space="preserve">3.6.1 </w:t>
      </w:r>
      <w:r>
        <w:rPr>
          <w:rFonts w:ascii="Times New Roman" w:hAnsi="Times New Roman" w:eastAsia="Times New Roman" w:cs="Times New Roman"/>
          <w:spacing w:val="4"/>
          <w:lang w:eastAsia="zh-CN"/>
        </w:rPr>
        <w:t xml:space="preserve"> </w:t>
      </w:r>
      <w:r>
        <w:rPr>
          <w:spacing w:val="-2"/>
          <w:lang w:eastAsia="zh-CN"/>
        </w:rPr>
        <w:t>评标委员会计算投标文件综合评分＝信用评价评审得分＋投标报价得分。</w:t>
      </w:r>
    </w:p>
    <w:p>
      <w:pPr>
        <w:pStyle w:val="4"/>
        <w:ind w:left="533"/>
        <w:rPr>
          <w:lang w:eastAsia="zh-CN"/>
        </w:rPr>
      </w:pPr>
      <w:r>
        <w:rPr>
          <w:rFonts w:ascii="Times New Roman" w:hAnsi="Times New Roman" w:eastAsia="Times New Roman" w:cs="Times New Roman"/>
          <w:lang w:eastAsia="zh-CN"/>
        </w:rPr>
        <w:t xml:space="preserve">3.6.2 </w:t>
      </w:r>
      <w:r>
        <w:rPr>
          <w:rFonts w:ascii="Times New Roman" w:hAnsi="Times New Roman" w:eastAsia="Times New Roman" w:cs="Times New Roman"/>
          <w:spacing w:val="28"/>
          <w:lang w:eastAsia="zh-CN"/>
        </w:rPr>
        <w:t xml:space="preserve"> </w:t>
      </w:r>
      <w:r>
        <w:rPr>
          <w:spacing w:val="-4"/>
          <w:lang w:eastAsia="zh-CN"/>
        </w:rPr>
        <w:t>除第二章“投标人须知”前附表授权直接确定中标人外，评标委员会按照综合评分由高到低的顺</w:t>
      </w:r>
    </w:p>
    <w:p>
      <w:pPr>
        <w:pStyle w:val="4"/>
        <w:spacing w:before="8"/>
        <w:jc w:val="both"/>
        <w:rPr>
          <w:lang w:eastAsia="zh-CN"/>
        </w:rPr>
      </w:pPr>
      <w:r>
        <w:rPr>
          <w:lang w:eastAsia="zh-CN"/>
        </w:rPr>
        <w:t>序推荐中标候选人。</w:t>
      </w:r>
    </w:p>
    <w:p>
      <w:pPr>
        <w:pStyle w:val="4"/>
        <w:spacing w:before="48"/>
        <w:ind w:left="533"/>
        <w:rPr>
          <w:lang w:eastAsia="zh-CN"/>
        </w:rPr>
      </w:pPr>
      <w:r>
        <w:rPr>
          <w:rFonts w:ascii="Times New Roman" w:hAnsi="Times New Roman" w:eastAsia="Times New Roman" w:cs="Times New Roman"/>
          <w:lang w:eastAsia="zh-CN"/>
        </w:rPr>
        <w:t xml:space="preserve">3.6.3  </w:t>
      </w:r>
      <w:r>
        <w:rPr>
          <w:rFonts w:ascii="Times New Roman" w:hAnsi="Times New Roman" w:eastAsia="Times New Roman" w:cs="Times New Roman"/>
          <w:spacing w:val="28"/>
          <w:lang w:eastAsia="zh-CN"/>
        </w:rPr>
        <w:t xml:space="preserve"> </w:t>
      </w:r>
      <w:r>
        <w:rPr>
          <w:rFonts w:hint="eastAsia"/>
          <w:color w:val="FF0000"/>
          <w:highlight w:val="white"/>
        </w:rPr>
        <w:t>评标委员会</w:t>
      </w:r>
      <w:r>
        <w:rPr>
          <w:rFonts w:hint="eastAsia" w:ascii="宋体" w:hAnsi="宋体"/>
          <w:color w:val="000000"/>
          <w:szCs w:val="21"/>
        </w:rPr>
        <w:t>（招标代理机构协助）</w:t>
      </w:r>
      <w:r>
        <w:rPr>
          <w:rFonts w:hint="eastAsia"/>
          <w:color w:val="FF0000"/>
          <w:highlight w:val="white"/>
        </w:rPr>
        <w:t>对拟推荐的中标单位候选人的信用状况进行查询，经查询若被列入投标人须知前附表</w:t>
      </w:r>
      <w:r>
        <w:rPr>
          <w:rFonts w:hint="eastAsia"/>
          <w:color w:val="FF0000"/>
          <w:highlight w:val="white"/>
          <w:lang w:eastAsia="zh-CN"/>
        </w:rPr>
        <w:t>10.11.1</w:t>
      </w:r>
      <w:r>
        <w:rPr>
          <w:rFonts w:hint="eastAsia"/>
          <w:color w:val="FF0000"/>
          <w:highlight w:val="white"/>
        </w:rPr>
        <w:t>中的惩戒，由评标委员会取消其中标候选人资格，重新确定中标候选人人选，完成相关工作，与此同时，将查询情况记入评审报告，同时将网站查询结果截图打印出来后，记入纸质评审报告中。</w:t>
      </w:r>
    </w:p>
    <w:p>
      <w:pPr>
        <w:pStyle w:val="4"/>
        <w:spacing w:before="126"/>
        <w:ind w:left="533"/>
        <w:rPr>
          <w:lang w:eastAsia="zh-CN"/>
        </w:rPr>
      </w:pPr>
    </w:p>
    <w:p>
      <w:pPr>
        <w:pStyle w:val="4"/>
        <w:spacing w:before="40"/>
        <w:ind w:left="533"/>
        <w:rPr>
          <w:lang w:eastAsia="zh-CN"/>
        </w:rPr>
      </w:pPr>
      <w:r>
        <w:rPr>
          <w:rFonts w:ascii="Times New Roman" w:hAnsi="Times New Roman" w:eastAsia="Times New Roman" w:cs="Times New Roman"/>
          <w:lang w:eastAsia="zh-CN"/>
        </w:rPr>
        <w:t>3.6.4</w:t>
      </w:r>
      <w:r>
        <w:rPr>
          <w:rFonts w:ascii="Times New Roman" w:hAnsi="Times New Roman" w:eastAsia="Times New Roman" w:cs="Times New Roman"/>
          <w:spacing w:val="46"/>
          <w:lang w:eastAsia="zh-CN"/>
        </w:rPr>
        <w:t xml:space="preserve"> </w:t>
      </w:r>
      <w:r>
        <w:rPr>
          <w:spacing w:val="-2"/>
          <w:lang w:eastAsia="zh-CN"/>
        </w:rPr>
        <w:t>评标委员会完成评标后，应当向招标人提交书面评标报告。</w:t>
      </w:r>
    </w:p>
    <w:p>
      <w:pPr>
        <w:spacing w:before="6"/>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3.7</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其他</w:t>
      </w:r>
    </w:p>
    <w:p>
      <w:pPr>
        <w:spacing w:before="11"/>
        <w:rPr>
          <w:rFonts w:ascii="黑体" w:hAnsi="黑体" w:eastAsia="黑体" w:cs="黑体"/>
          <w:sz w:val="18"/>
          <w:szCs w:val="18"/>
          <w:lang w:eastAsia="zh-CN"/>
        </w:rPr>
      </w:pPr>
    </w:p>
    <w:p>
      <w:pPr>
        <w:pStyle w:val="4"/>
        <w:spacing w:before="0" w:line="314" w:lineRule="auto"/>
        <w:ind w:firstLine="420"/>
        <w:rPr>
          <w:lang w:eastAsia="zh-CN"/>
        </w:rPr>
      </w:pPr>
      <w:r>
        <w:rPr>
          <w:rFonts w:cs="宋体"/>
          <w:lang w:eastAsia="zh-CN"/>
        </w:rPr>
        <w:t>3.7.1</w:t>
      </w:r>
      <w:r>
        <w:rPr>
          <w:rFonts w:cs="宋体"/>
          <w:spacing w:val="-28"/>
          <w:lang w:eastAsia="zh-CN"/>
        </w:rPr>
        <w:t xml:space="preserve"> </w:t>
      </w:r>
      <w:r>
        <w:rPr>
          <w:lang w:eastAsia="zh-CN"/>
        </w:rPr>
        <w:t>招标文件条款存在含义不清或者相互矛盾的，评标委员会应当针对相应条款作出有利于相应投 标人的结论。</w:t>
      </w:r>
    </w:p>
    <w:p>
      <w:pPr>
        <w:spacing w:line="314" w:lineRule="auto"/>
        <w:rPr>
          <w:lang w:eastAsia="zh-CN"/>
        </w:rPr>
        <w:sectPr>
          <w:footerReference r:id="rId6" w:type="default"/>
          <w:pgSz w:w="11910" w:h="16840"/>
          <w:pgMar w:top="1180" w:right="1020" w:bottom="1220" w:left="1020" w:header="0" w:footer="1013" w:gutter="0"/>
          <w:cols w:space="720" w:num="1"/>
        </w:sectPr>
      </w:pPr>
    </w:p>
    <w:p>
      <w:pPr>
        <w:pStyle w:val="30"/>
        <w:tabs>
          <w:tab w:val="left" w:pos="3914"/>
        </w:tabs>
        <w:spacing w:line="399" w:lineRule="exact"/>
        <w:ind w:left="4051" w:hanging="1419"/>
        <w:rPr>
          <w:rFonts w:ascii="宋体" w:hAnsi="宋体" w:eastAsia="宋体" w:cs="宋体"/>
          <w:lang w:eastAsia="zh-CN"/>
        </w:rPr>
      </w:pPr>
      <w:bookmarkStart w:id="6" w:name="_TOC_250009"/>
      <w:r>
        <w:rPr>
          <w:w w:val="95"/>
          <w:lang w:eastAsia="zh-CN"/>
        </w:rPr>
        <w:t>第三章</w:t>
      </w:r>
      <w:r>
        <w:rPr>
          <w:w w:val="95"/>
          <w:lang w:eastAsia="zh-CN"/>
        </w:rPr>
        <w:tab/>
      </w:r>
      <w:r>
        <w:rPr>
          <w:lang w:eastAsia="zh-CN"/>
        </w:rPr>
        <w:t>评标办法（综合评估法二）</w:t>
      </w:r>
      <w:r>
        <w:rPr>
          <w:rFonts w:ascii="宋体" w:hAnsi="宋体" w:eastAsia="宋体" w:cs="宋体"/>
          <w:b/>
          <w:bCs/>
          <w:lang w:eastAsia="zh-CN"/>
        </w:rPr>
        <w:t>①</w:t>
      </w:r>
      <w:bookmarkEnd w:id="6"/>
    </w:p>
    <w:p>
      <w:pPr>
        <w:spacing w:before="199"/>
        <w:ind w:left="4032" w:right="3953"/>
        <w:jc w:val="center"/>
        <w:rPr>
          <w:rFonts w:ascii="黑体" w:hAnsi="黑体" w:eastAsia="黑体" w:cs="黑体"/>
          <w:sz w:val="28"/>
          <w:szCs w:val="28"/>
        </w:rPr>
      </w:pPr>
      <w:r>
        <w:rPr>
          <w:rFonts w:ascii="黑体" w:hAnsi="黑体" w:eastAsia="黑体" w:cs="黑体"/>
          <w:sz w:val="28"/>
          <w:szCs w:val="28"/>
        </w:rPr>
        <w:t>评标办法前附表</w:t>
      </w:r>
    </w:p>
    <w:p>
      <w:pPr>
        <w:spacing w:before="2"/>
        <w:rPr>
          <w:rFonts w:ascii="黑体" w:hAnsi="黑体" w:eastAsia="黑体" w:cs="黑体"/>
          <w:sz w:val="15"/>
          <w:szCs w:val="15"/>
        </w:rPr>
      </w:pPr>
    </w:p>
    <w:tbl>
      <w:tblPr>
        <w:tblStyle w:val="22"/>
        <w:tblW w:w="0" w:type="auto"/>
        <w:tblInd w:w="100" w:type="dxa"/>
        <w:tblLayout w:type="fixed"/>
        <w:tblCellMar>
          <w:top w:w="0" w:type="dxa"/>
          <w:left w:w="0" w:type="dxa"/>
          <w:bottom w:w="0" w:type="dxa"/>
          <w:right w:w="0" w:type="dxa"/>
        </w:tblCellMar>
      </w:tblPr>
      <w:tblGrid>
        <w:gridCol w:w="752"/>
        <w:gridCol w:w="1015"/>
        <w:gridCol w:w="7986"/>
      </w:tblGrid>
      <w:tr>
        <w:trPr>
          <w:trHeight w:val="451" w:hRule="exact"/>
        </w:trPr>
        <w:tc>
          <w:tcPr>
            <w:tcW w:w="1767"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562"/>
              <w:rPr>
                <w:rFonts w:ascii="宋体" w:hAnsi="宋体" w:eastAsia="宋体" w:cs="宋体"/>
                <w:sz w:val="21"/>
                <w:szCs w:val="21"/>
              </w:rPr>
            </w:pPr>
            <w:r>
              <w:rPr>
                <w:rFonts w:ascii="宋体" w:hAnsi="宋体" w:eastAsia="宋体" w:cs="宋体"/>
                <w:b/>
                <w:bCs/>
                <w:sz w:val="21"/>
                <w:szCs w:val="21"/>
              </w:rPr>
              <w:t>条款号</w:t>
            </w:r>
          </w:p>
        </w:tc>
        <w:tc>
          <w:tcPr>
            <w:tcW w:w="7986"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1570"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9"/>
              <w:rPr>
                <w:rFonts w:ascii="黑体" w:hAnsi="黑体" w:eastAsia="黑体" w:cs="黑体"/>
                <w:sz w:val="14"/>
                <w:szCs w:val="14"/>
              </w:rPr>
            </w:pPr>
          </w:p>
          <w:p>
            <w:pPr>
              <w:pStyle w:val="35"/>
              <w:ind w:right="1"/>
              <w:jc w:val="center"/>
              <w:rPr>
                <w:rFonts w:ascii="Times New Roman" w:hAnsi="Times New Roman" w:eastAsia="Times New Roman" w:cs="Times New Roman"/>
                <w:sz w:val="21"/>
                <w:szCs w:val="21"/>
              </w:rPr>
            </w:pPr>
            <w:r>
              <w:rPr>
                <w:rFonts w:ascii="Times New Roman"/>
                <w:b/>
                <w:sz w:val="21"/>
              </w:rPr>
              <w:t>1</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spacing w:before="1"/>
              <w:rPr>
                <w:rFonts w:ascii="黑体" w:hAnsi="黑体" w:eastAsia="黑体" w:cs="黑体"/>
                <w:sz w:val="14"/>
                <w:szCs w:val="14"/>
              </w:rPr>
            </w:pPr>
          </w:p>
          <w:p>
            <w:pPr>
              <w:pStyle w:val="35"/>
              <w:spacing w:line="386" w:lineRule="auto"/>
              <w:ind w:left="398" w:right="182" w:hanging="212"/>
              <w:rPr>
                <w:rFonts w:ascii="宋体" w:hAnsi="宋体" w:eastAsia="宋体" w:cs="宋体"/>
                <w:sz w:val="21"/>
                <w:szCs w:val="21"/>
              </w:rPr>
            </w:pPr>
            <w:r>
              <w:rPr>
                <w:rFonts w:ascii="宋体" w:hAnsi="宋体" w:eastAsia="宋体" w:cs="宋体"/>
                <w:b/>
                <w:bCs/>
                <w:sz w:val="21"/>
                <w:szCs w:val="21"/>
              </w:rPr>
              <w:t>评标方 法</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73" w:lineRule="auto"/>
              <w:ind w:left="523" w:right="94" w:firstLine="2"/>
              <w:rPr>
                <w:rFonts w:ascii="宋体" w:hAnsi="宋体" w:eastAsia="宋体" w:cs="宋体"/>
                <w:sz w:val="21"/>
                <w:szCs w:val="21"/>
                <w:lang w:eastAsia="zh-CN"/>
              </w:rPr>
            </w:pPr>
            <w:r>
              <w:rPr>
                <w:rFonts w:ascii="宋体" w:hAnsi="宋体" w:eastAsia="宋体" w:cs="宋体"/>
                <w:b/>
                <w:bCs/>
                <w:sz w:val="21"/>
                <w:szCs w:val="21"/>
                <w:lang w:eastAsia="zh-CN"/>
              </w:rPr>
              <w:t xml:space="preserve">综合评分相等时中标候选人排序方法，按照以下规定确定中标候选人顺序： </w:t>
            </w:r>
            <w:r>
              <w:rPr>
                <w:rFonts w:ascii="宋体" w:hAnsi="宋体" w:eastAsia="宋体" w:cs="宋体"/>
                <w:spacing w:val="-2"/>
                <w:sz w:val="21"/>
                <w:szCs w:val="21"/>
                <w:lang w:eastAsia="zh-CN"/>
              </w:rPr>
              <w:t>以信用标（如启用信用标）得分高的优先；信用标得分相同时，以投标报价低者</w:t>
            </w:r>
          </w:p>
          <w:p>
            <w:pPr>
              <w:pStyle w:val="35"/>
              <w:spacing w:before="7" w:line="273" w:lineRule="auto"/>
              <w:ind w:left="103" w:right="94"/>
              <w:jc w:val="both"/>
              <w:rPr>
                <w:rFonts w:ascii="宋体" w:hAnsi="宋体" w:eastAsia="宋体" w:cs="宋体"/>
                <w:sz w:val="21"/>
                <w:szCs w:val="21"/>
              </w:rPr>
            </w:pPr>
            <w:r>
              <w:rPr>
                <w:rFonts w:ascii="宋体" w:hAnsi="宋体" w:eastAsia="宋体" w:cs="宋体"/>
                <w:spacing w:val="-2"/>
                <w:sz w:val="21"/>
                <w:szCs w:val="21"/>
                <w:lang w:eastAsia="zh-CN"/>
              </w:rPr>
              <w:t>优先；投标报价再相同的，由评标委员会采用随机抽取方法确定排名顺序。随机抽取</w:t>
            </w:r>
            <w:r>
              <w:rPr>
                <w:rFonts w:ascii="宋体" w:hAnsi="宋体" w:eastAsia="宋体" w:cs="宋体"/>
                <w:spacing w:val="-35"/>
                <w:sz w:val="21"/>
                <w:szCs w:val="21"/>
                <w:lang w:eastAsia="zh-CN"/>
              </w:rPr>
              <w:t xml:space="preserve"> </w:t>
            </w:r>
            <w:r>
              <w:rPr>
                <w:rFonts w:ascii="宋体" w:hAnsi="宋体" w:eastAsia="宋体" w:cs="宋体"/>
                <w:spacing w:val="-4"/>
                <w:sz w:val="21"/>
                <w:szCs w:val="21"/>
                <w:lang w:eastAsia="zh-CN"/>
              </w:rPr>
              <w:t>的程序：①首先对总得分相同的投标人进行随机抽取编号；</w:t>
            </w:r>
            <w:r>
              <w:rPr>
                <w:rFonts w:ascii="宋体" w:hAnsi="宋体" w:eastAsia="宋体" w:cs="宋体"/>
                <w:spacing w:val="-24"/>
                <w:sz w:val="21"/>
                <w:szCs w:val="21"/>
                <w:lang w:eastAsia="zh-CN"/>
              </w:rPr>
              <w:t xml:space="preserve"> </w:t>
            </w:r>
            <w:r>
              <w:rPr>
                <w:rFonts w:ascii="宋体" w:hAnsi="宋体" w:eastAsia="宋体" w:cs="宋体"/>
                <w:sz w:val="21"/>
                <w:szCs w:val="21"/>
                <w:lang w:eastAsia="zh-CN"/>
              </w:rPr>
              <w:t>②对编号的投标人随机抽</w:t>
            </w:r>
            <w:r>
              <w:rPr>
                <w:rFonts w:ascii="宋体" w:hAnsi="宋体" w:eastAsia="宋体" w:cs="宋体"/>
                <w:spacing w:val="-89"/>
                <w:sz w:val="21"/>
                <w:szCs w:val="21"/>
                <w:lang w:eastAsia="zh-CN"/>
              </w:rPr>
              <w:t xml:space="preserve"> </w:t>
            </w:r>
            <w:r>
              <w:rPr>
                <w:rFonts w:ascii="宋体" w:hAnsi="宋体" w:eastAsia="宋体" w:cs="宋体"/>
                <w:sz w:val="21"/>
                <w:szCs w:val="21"/>
                <w:lang w:eastAsia="zh-CN"/>
              </w:rPr>
              <w:t>取排序。</w:t>
            </w:r>
            <w:r>
              <w:rPr>
                <w:rFonts w:ascii="宋体" w:hAnsi="宋体" w:eastAsia="宋体" w:cs="宋体"/>
                <w:sz w:val="21"/>
                <w:szCs w:val="21"/>
              </w:rPr>
              <w:t>评标委员会随机抽取，不约请投标人参加。</w:t>
            </w:r>
          </w:p>
        </w:tc>
      </w:tr>
      <w:tr>
        <w:tblPrEx>
          <w:tblCellMar>
            <w:top w:w="0" w:type="dxa"/>
            <w:left w:w="0" w:type="dxa"/>
            <w:bottom w:w="0" w:type="dxa"/>
            <w:right w:w="0" w:type="dxa"/>
          </w:tblCellMar>
        </w:tblPrEx>
        <w:trPr>
          <w:trHeight w:val="10307"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55"/>
              <w:ind w:left="160"/>
              <w:rPr>
                <w:rFonts w:ascii="Times New Roman" w:hAnsi="Times New Roman" w:eastAsia="Times New Roman" w:cs="Times New Roman"/>
                <w:sz w:val="21"/>
                <w:szCs w:val="21"/>
              </w:rPr>
            </w:pPr>
            <w:r>
              <w:rPr>
                <w:rFonts w:ascii="Times New Roman"/>
                <w:sz w:val="21"/>
              </w:rPr>
              <w:t>2.1.1</w:t>
            </w:r>
          </w:p>
          <w:p>
            <w:pPr>
              <w:pStyle w:val="35"/>
              <w:spacing w:before="2"/>
              <w:rPr>
                <w:rFonts w:ascii="黑体" w:hAnsi="黑体" w:eastAsia="黑体" w:cs="黑体"/>
                <w:sz w:val="15"/>
                <w:szCs w:val="15"/>
              </w:rPr>
            </w:pPr>
          </w:p>
          <w:p>
            <w:pPr>
              <w:pStyle w:val="35"/>
              <w:ind w:left="160"/>
              <w:rPr>
                <w:rFonts w:ascii="Times New Roman" w:hAnsi="Times New Roman" w:eastAsia="Times New Roman" w:cs="Times New Roman"/>
                <w:sz w:val="21"/>
                <w:szCs w:val="21"/>
              </w:rPr>
            </w:pPr>
            <w:r>
              <w:rPr>
                <w:rFonts w:ascii="Times New Roman"/>
                <w:sz w:val="21"/>
              </w:rPr>
              <w:t>2.1.3</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11"/>
              <w:rPr>
                <w:rFonts w:ascii="黑体" w:hAnsi="黑体" w:eastAsia="黑体" w:cs="黑体"/>
                <w:sz w:val="24"/>
                <w:szCs w:val="24"/>
                <w:lang w:eastAsia="zh-CN"/>
              </w:rPr>
            </w:pPr>
          </w:p>
          <w:p>
            <w:pPr>
              <w:pStyle w:val="35"/>
              <w:spacing w:line="273" w:lineRule="auto"/>
              <w:ind w:left="187" w:right="182"/>
              <w:jc w:val="both"/>
              <w:rPr>
                <w:rFonts w:ascii="宋体" w:hAnsi="宋体" w:eastAsia="宋体" w:cs="宋体"/>
                <w:sz w:val="21"/>
                <w:szCs w:val="21"/>
                <w:lang w:eastAsia="zh-CN"/>
              </w:rPr>
            </w:pPr>
            <w:r>
              <w:rPr>
                <w:rFonts w:ascii="宋体" w:hAnsi="宋体" w:eastAsia="宋体" w:cs="宋体"/>
                <w:sz w:val="21"/>
                <w:szCs w:val="21"/>
                <w:lang w:eastAsia="zh-CN"/>
              </w:rPr>
              <w:t>形式评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审与响</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应性评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审标准</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b/>
                <w:bCs/>
                <w:sz w:val="21"/>
                <w:szCs w:val="21"/>
                <w:lang w:eastAsia="zh-CN"/>
              </w:rPr>
              <w:t>商务文件评审：</w:t>
            </w:r>
          </w:p>
          <w:p>
            <w:pPr>
              <w:pStyle w:val="35"/>
              <w:spacing w:before="37"/>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）投标文件按照招标文件规定的格式、内容填写，字迹清晰可辨：</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）投标人按照招标文件规定的金额、形式、时效和内容提供了投标保证金。</w:t>
            </w:r>
          </w:p>
          <w:p>
            <w:pPr>
              <w:pStyle w:val="35"/>
              <w:spacing w:before="21" w:line="259"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3</w:t>
            </w:r>
            <w:r>
              <w:rPr>
                <w:rFonts w:ascii="宋体" w:hAnsi="宋体" w:eastAsia="宋体" w:cs="宋体"/>
                <w:spacing w:val="-2"/>
                <w:sz w:val="21"/>
                <w:szCs w:val="21"/>
                <w:lang w:eastAsia="zh-CN"/>
              </w:rPr>
              <w:t>）投标文件上法定代表人或其授权代理人的签署、投标人的单位章盖章齐全，</w:t>
            </w:r>
            <w:r>
              <w:rPr>
                <w:rFonts w:ascii="宋体" w:hAnsi="宋体" w:eastAsia="宋体" w:cs="宋体"/>
                <w:sz w:val="21"/>
                <w:szCs w:val="21"/>
                <w:lang w:eastAsia="zh-CN"/>
              </w:rPr>
              <w:t xml:space="preserve"> 符合招标文件规定。</w:t>
            </w:r>
          </w:p>
          <w:p>
            <w:pPr>
              <w:pStyle w:val="35"/>
              <w:spacing w:before="20" w:line="256" w:lineRule="auto"/>
              <w:ind w:left="103" w:right="96" w:firstLine="420"/>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4</w:t>
            </w:r>
            <w:r>
              <w:rPr>
                <w:rFonts w:ascii="宋体" w:hAnsi="宋体" w:eastAsia="宋体" w:cs="宋体"/>
                <w:spacing w:val="-5"/>
                <w:sz w:val="21"/>
                <w:szCs w:val="21"/>
                <w:lang w:eastAsia="zh-CN"/>
              </w:rPr>
              <w:t>）投标人法定代表人的授权代理人签署投标文件的，需提交附有法定代表人身</w:t>
            </w:r>
            <w:r>
              <w:rPr>
                <w:rFonts w:ascii="宋体" w:hAnsi="宋体" w:eastAsia="宋体" w:cs="宋体"/>
                <w:sz w:val="21"/>
                <w:szCs w:val="21"/>
                <w:lang w:eastAsia="zh-CN"/>
              </w:rPr>
              <w:t xml:space="preserve"> 份证明的授权委托书。</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）投标人法定代表人若签署投标文件的，提供了法定代表人身份证明。</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6</w:t>
            </w:r>
            <w:r>
              <w:rPr>
                <w:rFonts w:ascii="宋体" w:hAnsi="宋体" w:eastAsia="宋体" w:cs="宋体"/>
                <w:sz w:val="21"/>
                <w:szCs w:val="21"/>
                <w:lang w:eastAsia="zh-CN"/>
              </w:rPr>
              <w:t>）投标人以联合体形式投标时，联合体协议书满足招标文件的要求：</w:t>
            </w:r>
          </w:p>
          <w:p>
            <w:pPr>
              <w:pStyle w:val="35"/>
              <w:spacing w:before="21" w:line="256"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7</w:t>
            </w:r>
            <w:r>
              <w:rPr>
                <w:rFonts w:ascii="宋体" w:hAnsi="宋体" w:eastAsia="宋体" w:cs="宋体"/>
                <w:spacing w:val="-2"/>
                <w:sz w:val="21"/>
                <w:szCs w:val="21"/>
                <w:lang w:eastAsia="zh-CN"/>
              </w:rPr>
              <w:t>）投标文件载明的招标项目完成期限未超过招标文件规定的时限，质量目标、</w:t>
            </w:r>
            <w:r>
              <w:rPr>
                <w:rFonts w:ascii="宋体" w:hAnsi="宋体" w:eastAsia="宋体" w:cs="宋体"/>
                <w:sz w:val="21"/>
                <w:szCs w:val="21"/>
                <w:lang w:eastAsia="zh-CN"/>
              </w:rPr>
              <w:t xml:space="preserve"> 安全目标满足招标文件规定。</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8</w:t>
            </w:r>
            <w:r>
              <w:rPr>
                <w:rFonts w:ascii="宋体" w:hAnsi="宋体" w:eastAsia="宋体" w:cs="宋体"/>
                <w:sz w:val="21"/>
                <w:szCs w:val="21"/>
                <w:lang w:eastAsia="zh-CN"/>
              </w:rPr>
              <w:t>）投标文件未附有招标人不能接受的条件。</w:t>
            </w:r>
          </w:p>
          <w:p>
            <w:pPr>
              <w:pStyle w:val="35"/>
              <w:spacing w:before="21" w:line="256" w:lineRule="auto"/>
              <w:ind w:left="943" w:right="369" w:hanging="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9</w:t>
            </w:r>
            <w:r>
              <w:rPr>
                <w:rFonts w:ascii="宋体" w:hAnsi="宋体" w:eastAsia="宋体" w:cs="宋体"/>
                <w:sz w:val="21"/>
                <w:szCs w:val="21"/>
                <w:lang w:eastAsia="zh-CN"/>
              </w:rPr>
              <w:t xml:space="preserve">）权利义务符合招标文件规定： </w:t>
            </w:r>
          </w:p>
          <w:p>
            <w:pPr>
              <w:pStyle w:val="35"/>
              <w:spacing w:before="21" w:line="256" w:lineRule="auto"/>
              <w:ind w:left="943" w:right="369" w:hanging="420"/>
              <w:rPr>
                <w:rFonts w:ascii="宋体" w:hAnsi="宋体" w:eastAsia="宋体" w:cs="宋体"/>
                <w:sz w:val="21"/>
                <w:szCs w:val="21"/>
                <w:lang w:eastAsia="zh-CN"/>
              </w:rPr>
            </w:pPr>
            <w:r>
              <w:rPr>
                <w:rFonts w:ascii="Times New Roman" w:hAnsi="Times New Roman" w:eastAsia="Times New Roman" w:cs="Times New Roman"/>
                <w:spacing w:val="-2"/>
                <w:sz w:val="21"/>
                <w:szCs w:val="21"/>
                <w:lang w:eastAsia="zh-CN"/>
              </w:rPr>
              <w:t>a.</w:t>
            </w:r>
            <w:r>
              <w:rPr>
                <w:rFonts w:ascii="宋体" w:hAnsi="宋体" w:eastAsia="宋体" w:cs="宋体"/>
                <w:spacing w:val="-2"/>
                <w:sz w:val="21"/>
                <w:szCs w:val="21"/>
                <w:lang w:eastAsia="zh-CN"/>
              </w:rPr>
              <w:t>投标人接受招标文件规定的风险划分原则，未提出新的风险划分办法；</w:t>
            </w:r>
            <w:r>
              <w:rPr>
                <w:rFonts w:ascii="宋体" w:hAnsi="宋体" w:eastAsia="宋体" w:cs="宋体"/>
                <w:sz w:val="21"/>
                <w:szCs w:val="21"/>
                <w:lang w:eastAsia="zh-CN"/>
              </w:rPr>
              <w:t xml:space="preserve"> </w:t>
            </w:r>
          </w:p>
          <w:p>
            <w:pPr>
              <w:pStyle w:val="35"/>
              <w:spacing w:before="21" w:line="256" w:lineRule="auto"/>
              <w:ind w:left="943" w:right="369" w:hanging="420"/>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宋体" w:hAnsi="宋体" w:eastAsia="宋体" w:cs="宋体"/>
                <w:sz w:val="21"/>
                <w:szCs w:val="21"/>
                <w:lang w:eastAsia="zh-CN"/>
              </w:rPr>
              <w:t xml:space="preserve">投标人未增加发包人的责任范围，或减少投标人义务； </w:t>
            </w:r>
          </w:p>
          <w:p>
            <w:pPr>
              <w:pStyle w:val="35"/>
              <w:spacing w:before="21" w:line="256" w:lineRule="auto"/>
              <w:ind w:left="943" w:right="369" w:hanging="420"/>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宋体" w:hAnsi="宋体" w:eastAsia="宋体" w:cs="宋体"/>
                <w:sz w:val="21"/>
                <w:szCs w:val="21"/>
                <w:lang w:eastAsia="zh-CN"/>
              </w:rPr>
              <w:t xml:space="preserve">投标人未提出不同的工程验收、计量、支付办法； </w:t>
            </w:r>
          </w:p>
          <w:p>
            <w:pPr>
              <w:pStyle w:val="35"/>
              <w:spacing w:before="21" w:line="256" w:lineRule="auto"/>
              <w:ind w:left="943" w:right="369" w:hanging="420"/>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d.</w:t>
            </w:r>
            <w:r>
              <w:rPr>
                <w:rFonts w:ascii="宋体" w:hAnsi="宋体" w:eastAsia="宋体" w:cs="宋体"/>
                <w:color w:val="000000" w:themeColor="text1"/>
                <w:sz w:val="21"/>
                <w:szCs w:val="21"/>
                <w:lang w:eastAsia="zh-CN"/>
              </w:rPr>
              <w:t xml:space="preserve">投标人对合同纠纷、事故处理办法未提出异议； </w:t>
            </w:r>
          </w:p>
          <w:p>
            <w:pPr>
              <w:pStyle w:val="35"/>
              <w:spacing w:before="21" w:line="256" w:lineRule="auto"/>
              <w:ind w:left="943" w:right="369" w:hanging="420"/>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e.</w:t>
            </w:r>
            <w:r>
              <w:rPr>
                <w:rFonts w:ascii="宋体" w:hAnsi="宋体" w:eastAsia="宋体" w:cs="宋体"/>
                <w:color w:val="000000" w:themeColor="text1"/>
                <w:sz w:val="21"/>
                <w:szCs w:val="21"/>
                <w:lang w:eastAsia="zh-CN"/>
              </w:rPr>
              <w:t>投标人在投标活动中无欺诈行为；</w:t>
            </w:r>
          </w:p>
          <w:p>
            <w:pPr>
              <w:pStyle w:val="35"/>
              <w:spacing w:before="5"/>
              <w:ind w:firstLine="525" w:firstLineChars="250"/>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f.</w:t>
            </w:r>
            <w:r>
              <w:rPr>
                <w:rFonts w:ascii="宋体" w:hAnsi="宋体" w:eastAsia="宋体" w:cs="宋体"/>
                <w:color w:val="000000" w:themeColor="text1"/>
                <w:sz w:val="21"/>
                <w:szCs w:val="21"/>
                <w:lang w:eastAsia="zh-CN"/>
              </w:rPr>
              <w:t>投标人未对合同条款有重要保留。</w:t>
            </w:r>
          </w:p>
          <w:p>
            <w:pPr>
              <w:pStyle w:val="35"/>
              <w:spacing w:before="1" w:line="237" w:lineRule="auto"/>
              <w:ind w:left="-1" w:right="70" w:firstLine="420"/>
              <w:jc w:val="both"/>
              <w:rPr>
                <w:rFonts w:cs="宋体" w:asciiTheme="minorEastAsia" w:hAnsiTheme="minorEastAsia"/>
                <w:color w:val="000000" w:themeColor="text1"/>
                <w:sz w:val="21"/>
                <w:szCs w:val="21"/>
                <w:lang w:eastAsia="zh-CN"/>
              </w:rPr>
            </w:pPr>
            <w:r>
              <w:rPr>
                <w:rFonts w:ascii="宋体" w:hAnsi="宋体" w:eastAsia="宋体" w:cs="宋体"/>
                <w:color w:val="000000" w:themeColor="text1"/>
                <w:spacing w:val="-2"/>
                <w:sz w:val="21"/>
                <w:szCs w:val="21"/>
                <w:lang w:eastAsia="zh-CN"/>
              </w:rPr>
              <w:t>（</w:t>
            </w:r>
            <w:r>
              <w:rPr>
                <w:rFonts w:ascii="Times New Roman" w:hAnsi="Times New Roman" w:eastAsia="Times New Roman" w:cs="Times New Roman"/>
                <w:color w:val="000000" w:themeColor="text1"/>
                <w:spacing w:val="-2"/>
                <w:sz w:val="21"/>
                <w:szCs w:val="21"/>
                <w:lang w:eastAsia="zh-CN"/>
              </w:rPr>
              <w:t>10</w:t>
            </w:r>
            <w:r>
              <w:rPr>
                <w:rFonts w:ascii="宋体" w:hAnsi="宋体" w:eastAsia="宋体" w:cs="宋体"/>
                <w:color w:val="000000" w:themeColor="text1"/>
                <w:spacing w:val="-2"/>
                <w:sz w:val="21"/>
                <w:szCs w:val="21"/>
                <w:lang w:eastAsia="zh-CN"/>
              </w:rPr>
              <w:t>）</w:t>
            </w:r>
            <w:r>
              <w:rPr>
                <w:rFonts w:cs="宋体" w:asciiTheme="minorEastAsia" w:hAnsiTheme="minorEastAsia"/>
                <w:color w:val="FF0000"/>
                <w:spacing w:val="-2"/>
                <w:sz w:val="21"/>
                <w:szCs w:val="21"/>
                <w:lang w:eastAsia="zh-CN"/>
              </w:rPr>
              <w:t>不同投标人</w:t>
            </w:r>
            <w:r>
              <w:rPr>
                <w:rFonts w:hint="eastAsia" w:cs="宋体" w:asciiTheme="minorEastAsia" w:hAnsiTheme="minorEastAsia"/>
                <w:color w:val="FF0000"/>
                <w:spacing w:val="-2"/>
                <w:sz w:val="21"/>
                <w:szCs w:val="21"/>
                <w:lang w:eastAsia="zh-CN"/>
              </w:rPr>
              <w:t>未</w:t>
            </w:r>
            <w:r>
              <w:rPr>
                <w:rFonts w:cs="宋体" w:asciiTheme="minorEastAsia" w:hAnsiTheme="minorEastAsia"/>
                <w:color w:val="FF0000"/>
                <w:spacing w:val="-2"/>
                <w:sz w:val="21"/>
                <w:szCs w:val="21"/>
                <w:lang w:eastAsia="zh-CN"/>
              </w:rPr>
              <w:t>出现使用相同的MAC地址进行投标、相同的机器识别码进行投标、相同的文件创建识别码进行投标、相同加密锁号的造价软件或使用相同的CA锁进行加解密的情形</w:t>
            </w:r>
            <w:r>
              <w:rPr>
                <w:rFonts w:hint="eastAsia" w:cs="宋体" w:asciiTheme="minorEastAsia" w:hAnsiTheme="minorEastAsia"/>
                <w:color w:val="FF0000"/>
                <w:spacing w:val="-2"/>
                <w:sz w:val="21"/>
                <w:szCs w:val="21"/>
                <w:lang w:eastAsia="zh-CN"/>
              </w:rPr>
              <w:t>。</w:t>
            </w:r>
            <w:r>
              <w:rPr>
                <w:rFonts w:cs="宋体" w:asciiTheme="minorEastAsia" w:hAnsiTheme="minorEastAsia"/>
                <w:color w:val="FF0000"/>
                <w:spacing w:val="-6"/>
                <w:sz w:val="21"/>
                <w:szCs w:val="21"/>
                <w:lang w:eastAsia="zh-CN"/>
              </w:rPr>
              <w:t>（适用于电</w:t>
            </w:r>
            <w:r>
              <w:rPr>
                <w:rFonts w:cs="宋体" w:asciiTheme="minorEastAsia" w:hAnsiTheme="minorEastAsia"/>
                <w:color w:val="FF0000"/>
                <w:spacing w:val="-92"/>
                <w:sz w:val="21"/>
                <w:szCs w:val="21"/>
                <w:lang w:eastAsia="zh-CN"/>
              </w:rPr>
              <w:t xml:space="preserve"> </w:t>
            </w:r>
            <w:r>
              <w:rPr>
                <w:rFonts w:cs="宋体" w:asciiTheme="minorEastAsia" w:hAnsiTheme="minorEastAsia"/>
                <w:color w:val="FF0000"/>
                <w:sz w:val="21"/>
                <w:szCs w:val="21"/>
                <w:lang w:eastAsia="zh-CN"/>
              </w:rPr>
              <w:t>子招标投标项目）</w:t>
            </w:r>
          </w:p>
          <w:p>
            <w:pPr>
              <w:pStyle w:val="35"/>
              <w:spacing w:before="22"/>
              <w:ind w:left="525"/>
              <w:rPr>
                <w:rFonts w:ascii="宋体" w:hAnsi="宋体" w:eastAsia="宋体" w:cs="宋体"/>
                <w:sz w:val="21"/>
                <w:szCs w:val="21"/>
                <w:lang w:eastAsia="zh-CN"/>
              </w:rPr>
            </w:pPr>
            <w:r>
              <w:rPr>
                <w:rFonts w:ascii="宋体" w:hAnsi="宋体" w:eastAsia="宋体" w:cs="宋体"/>
                <w:b/>
                <w:bCs/>
                <w:sz w:val="21"/>
                <w:szCs w:val="21"/>
                <w:lang w:eastAsia="zh-CN"/>
              </w:rPr>
              <w:t>报价文件评审：</w:t>
            </w:r>
          </w:p>
          <w:p>
            <w:pPr>
              <w:pStyle w:val="35"/>
              <w:spacing w:before="37"/>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）报价文件按照招标文件规定的格式、内容填写，字迹清晰可辨：</w:t>
            </w:r>
          </w:p>
          <w:p>
            <w:pPr>
              <w:pStyle w:val="35"/>
              <w:spacing w:before="21" w:line="256" w:lineRule="auto"/>
              <w:ind w:left="523" w:right="96" w:firstLine="420"/>
              <w:rPr>
                <w:rFonts w:ascii="宋体" w:hAnsi="宋体" w:eastAsia="宋体" w:cs="宋体"/>
                <w:sz w:val="21"/>
                <w:szCs w:val="21"/>
                <w:lang w:eastAsia="zh-CN"/>
              </w:rPr>
            </w:pPr>
            <w:r>
              <w:rPr>
                <w:rFonts w:ascii="Times New Roman" w:hAnsi="Times New Roman" w:eastAsia="Times New Roman" w:cs="Times New Roman"/>
                <w:sz w:val="21"/>
                <w:szCs w:val="21"/>
                <w:lang w:eastAsia="zh-CN"/>
              </w:rPr>
              <w:t>a.</w:t>
            </w:r>
            <w:r>
              <w:rPr>
                <w:rFonts w:ascii="Times New Roman" w:hAnsi="Times New Roman" w:eastAsia="Times New Roman" w:cs="Times New Roman"/>
                <w:spacing w:val="41"/>
                <w:sz w:val="21"/>
                <w:szCs w:val="21"/>
                <w:lang w:eastAsia="zh-CN"/>
              </w:rPr>
              <w:t xml:space="preserve"> </w:t>
            </w:r>
            <w:r>
              <w:rPr>
                <w:rFonts w:ascii="宋体" w:hAnsi="宋体" w:eastAsia="宋体" w:cs="宋体"/>
                <w:spacing w:val="-3"/>
                <w:sz w:val="21"/>
                <w:szCs w:val="21"/>
                <w:lang w:eastAsia="zh-CN"/>
              </w:rPr>
              <w:t>投标函按招标文件规定填报了投标价，符合招标文件的规定，招标人名称</w:t>
            </w:r>
            <w:r>
              <w:rPr>
                <w:rFonts w:ascii="宋体" w:hAnsi="宋体" w:eastAsia="宋体" w:cs="宋体"/>
                <w:sz w:val="21"/>
                <w:szCs w:val="21"/>
                <w:lang w:eastAsia="zh-CN"/>
              </w:rPr>
              <w:t xml:space="preserve"> 填写正确；</w:t>
            </w:r>
          </w:p>
          <w:p>
            <w:pPr>
              <w:pStyle w:val="35"/>
              <w:spacing w:before="22"/>
              <w:ind w:left="943"/>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Times New Roman" w:hAnsi="Times New Roman" w:eastAsia="Times New Roman" w:cs="Times New Roman"/>
                <w:spacing w:val="47"/>
                <w:sz w:val="21"/>
                <w:szCs w:val="21"/>
                <w:lang w:eastAsia="zh-CN"/>
              </w:rPr>
              <w:t xml:space="preserve"> </w:t>
            </w:r>
            <w:r>
              <w:rPr>
                <w:rFonts w:ascii="宋体" w:hAnsi="宋体" w:eastAsia="宋体" w:cs="宋体"/>
                <w:sz w:val="21"/>
                <w:szCs w:val="21"/>
                <w:lang w:eastAsia="zh-CN"/>
              </w:rPr>
              <w:t>已标价工程量清单及说明与招标文件规定一致，未进行修改和删减；</w:t>
            </w:r>
          </w:p>
          <w:p>
            <w:pPr>
              <w:pStyle w:val="35"/>
              <w:spacing w:before="21"/>
              <w:ind w:left="943"/>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Times New Roman" w:hAnsi="Times New Roman" w:eastAsia="Times New Roman" w:cs="Times New Roman"/>
                <w:spacing w:val="50"/>
                <w:sz w:val="21"/>
                <w:szCs w:val="21"/>
                <w:lang w:eastAsia="zh-CN"/>
              </w:rPr>
              <w:t xml:space="preserve"> </w:t>
            </w:r>
            <w:r>
              <w:rPr>
                <w:rFonts w:ascii="宋体" w:hAnsi="宋体" w:eastAsia="宋体" w:cs="宋体"/>
                <w:sz w:val="21"/>
                <w:szCs w:val="21"/>
                <w:lang w:eastAsia="zh-CN"/>
              </w:rPr>
              <w:t>报价文件组成齐全完整，内容均按规定填写。</w:t>
            </w:r>
          </w:p>
          <w:p>
            <w:pPr>
              <w:pStyle w:val="35"/>
              <w:spacing w:before="21" w:line="259"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2</w:t>
            </w:r>
            <w:r>
              <w:rPr>
                <w:rFonts w:ascii="宋体" w:hAnsi="宋体" w:eastAsia="宋体" w:cs="宋体"/>
                <w:spacing w:val="-2"/>
                <w:sz w:val="21"/>
                <w:szCs w:val="21"/>
                <w:lang w:eastAsia="zh-CN"/>
              </w:rPr>
              <w:t>）报价文件上法定代表人或其授权代理人的签署、投标人的单位章盖章齐全，</w:t>
            </w:r>
            <w:r>
              <w:rPr>
                <w:rFonts w:ascii="宋体" w:hAnsi="宋体" w:eastAsia="宋体" w:cs="宋体"/>
                <w:sz w:val="21"/>
                <w:szCs w:val="21"/>
                <w:lang w:eastAsia="zh-CN"/>
              </w:rPr>
              <w:t xml:space="preserve"> 符合招标文件规定。</w:t>
            </w:r>
          </w:p>
          <w:p>
            <w:pPr>
              <w:pStyle w:val="35"/>
              <w:spacing w:before="20"/>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）一份报价文件应只有一个投标报价。</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）投标人若提交调价函，调价函符合招标文件要求。</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）报价文件未附有招标人不能接受的条件。</w:t>
            </w:r>
          </w:p>
          <w:p>
            <w:pPr>
              <w:pStyle w:val="35"/>
              <w:spacing w:before="21"/>
              <w:ind w:left="523"/>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6</w:t>
            </w:r>
            <w:r>
              <w:rPr>
                <w:rFonts w:ascii="宋体" w:hAnsi="宋体" w:eastAsia="宋体" w:cs="宋体"/>
                <w:spacing w:val="-5"/>
                <w:sz w:val="21"/>
                <w:szCs w:val="21"/>
                <w:lang w:eastAsia="zh-CN"/>
              </w:rPr>
              <w:t>）安全生产费用、人工费工日单价、暂列金额、暂定价、税金税率等不可竞争</w:t>
            </w:r>
          </w:p>
        </w:tc>
      </w:tr>
    </w:tbl>
    <w:p>
      <w:pPr>
        <w:rPr>
          <w:rFonts w:ascii="黑体" w:hAnsi="黑体" w:eastAsia="黑体" w:cs="黑体"/>
          <w:sz w:val="13"/>
          <w:szCs w:val="13"/>
          <w:lang w:eastAsia="zh-CN"/>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093" o:spid="_x0000_s1093" o:spt="203" style="height:0.5pt;width:144.55pt;" coordsize="2891,10203">
            <o:lock v:ext="edit"/>
            <v:group id="_x0000_s1094" o:spid="_x0000_s1094" o:spt="203" style="position:absolute;left:5;top:5;height:2;width:2881;" coordorigin="5,5" coordsize="2881,2">
              <o:lock v:ext="edit"/>
              <v:shape id="_x0000_s1095" o:spid="_x0000_s1095" style="position:absolute;left:5;top:5;height:2;width:2881;" filled="f" coordorigin="5,5" coordsize="2881,0" path="m5,5l2886,5e">
                <v:path arrowok="t"/>
                <v:fill on="f" focussize="0,0"/>
                <v:stroke weight="0.48007874015748pt"/>
                <v:imagedata o:title=""/>
                <o:lock v:ext="edit"/>
              </v:shape>
            </v:group>
            <w10:wrap type="none"/>
            <w10:anchorlock/>
          </v:group>
        </w:pict>
      </w:r>
    </w:p>
    <w:p>
      <w:pPr>
        <w:spacing w:before="57" w:line="237" w:lineRule="auto"/>
        <w:ind w:left="484" w:hanging="272"/>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综合评估法，是指对通过初步评审的投标人的评标价、施工组织设计、项目管理机构、技术能力等因素进行评分，按照 综合得分由高到低排序，推荐中标候选人的评标方法。</w:t>
      </w:r>
      <w:r>
        <w:rPr>
          <w:rFonts w:ascii="宋体" w:hAnsi="宋体" w:eastAsia="宋体" w:cs="宋体"/>
          <w:color w:val="FF0000"/>
          <w:sz w:val="18"/>
          <w:szCs w:val="18"/>
          <w:lang w:eastAsia="zh-CN"/>
        </w:rPr>
        <w:t>适用于控制价</w:t>
      </w:r>
      <w:r>
        <w:rPr>
          <w:rFonts w:ascii="宋体" w:hAnsi="宋体" w:eastAsia="宋体" w:cs="宋体"/>
          <w:color w:val="FF0000"/>
          <w:spacing w:val="-45"/>
          <w:sz w:val="18"/>
          <w:szCs w:val="18"/>
          <w:lang w:eastAsia="zh-CN"/>
        </w:rPr>
        <w:t xml:space="preserve"> </w:t>
      </w:r>
      <w:r>
        <w:rPr>
          <w:rFonts w:ascii="宋体" w:hAnsi="宋体" w:eastAsia="宋体" w:cs="宋体"/>
          <w:color w:val="FF0000"/>
          <w:sz w:val="18"/>
          <w:szCs w:val="18"/>
          <w:lang w:eastAsia="zh-CN"/>
        </w:rPr>
        <w:t>5000</w:t>
      </w:r>
      <w:r>
        <w:rPr>
          <w:rFonts w:ascii="宋体" w:hAnsi="宋体" w:eastAsia="宋体" w:cs="宋体"/>
          <w:color w:val="FF0000"/>
          <w:spacing w:val="-44"/>
          <w:sz w:val="18"/>
          <w:szCs w:val="18"/>
          <w:lang w:eastAsia="zh-CN"/>
        </w:rPr>
        <w:t xml:space="preserve"> </w:t>
      </w:r>
      <w:r>
        <w:rPr>
          <w:rFonts w:ascii="宋体" w:hAnsi="宋体" w:eastAsia="宋体" w:cs="宋体"/>
          <w:color w:val="FF0000"/>
          <w:sz w:val="18"/>
          <w:szCs w:val="18"/>
          <w:lang w:eastAsia="zh-CN"/>
        </w:rPr>
        <w:t>万元</w:t>
      </w:r>
      <w:r>
        <w:rPr>
          <w:rFonts w:hint="eastAsia" w:ascii="宋体" w:hAnsi="宋体" w:eastAsia="宋体" w:cs="宋体"/>
          <w:color w:val="FF0000"/>
          <w:sz w:val="18"/>
          <w:szCs w:val="18"/>
          <w:lang w:eastAsia="zh-CN"/>
        </w:rPr>
        <w:t>（含）</w:t>
      </w:r>
      <w:r>
        <w:rPr>
          <w:rFonts w:ascii="宋体" w:hAnsi="宋体" w:eastAsia="宋体" w:cs="宋体"/>
          <w:color w:val="FF0000"/>
          <w:sz w:val="18"/>
          <w:szCs w:val="18"/>
          <w:lang w:eastAsia="zh-CN"/>
        </w:rPr>
        <w:t>以上的项目。</w:t>
      </w:r>
    </w:p>
    <w:p>
      <w:pPr>
        <w:spacing w:line="237" w:lineRule="auto"/>
        <w:rPr>
          <w:rFonts w:ascii="宋体" w:hAnsi="宋体" w:eastAsia="宋体" w:cs="宋体"/>
          <w:sz w:val="18"/>
          <w:szCs w:val="18"/>
          <w:lang w:eastAsia="zh-CN"/>
        </w:rPr>
        <w:sectPr>
          <w:pgSz w:w="11910" w:h="16840"/>
          <w:pgMar w:top="1080" w:right="1000" w:bottom="122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752"/>
        <w:gridCol w:w="1015"/>
        <w:gridCol w:w="7986"/>
      </w:tblGrid>
      <w:tr>
        <w:trPr>
          <w:trHeight w:val="451" w:hRule="exact"/>
        </w:trPr>
        <w:tc>
          <w:tcPr>
            <w:tcW w:w="1767" w:type="dxa"/>
            <w:gridSpan w:val="2"/>
            <w:tcBorders>
              <w:top w:val="single" w:color="000000" w:sz="4" w:space="0"/>
              <w:left w:val="single" w:color="000000" w:sz="4" w:space="0"/>
              <w:bottom w:val="single" w:color="000000" w:sz="4" w:space="0"/>
              <w:right w:val="single" w:color="000000" w:sz="4" w:space="0"/>
            </w:tcBorders>
          </w:tcPr>
          <w:p>
            <w:pPr>
              <w:pStyle w:val="35"/>
              <w:spacing w:before="110"/>
              <w:ind w:left="562"/>
              <w:rPr>
                <w:rFonts w:ascii="宋体" w:hAnsi="宋体" w:eastAsia="宋体" w:cs="宋体"/>
                <w:sz w:val="21"/>
                <w:szCs w:val="21"/>
              </w:rPr>
            </w:pPr>
            <w:r>
              <w:rPr>
                <w:rFonts w:ascii="宋体" w:hAnsi="宋体" w:eastAsia="宋体" w:cs="宋体"/>
                <w:b/>
                <w:bCs/>
                <w:sz w:val="21"/>
                <w:szCs w:val="21"/>
              </w:rPr>
              <w:t>条款号</w:t>
            </w:r>
          </w:p>
        </w:tc>
        <w:tc>
          <w:tcPr>
            <w:tcW w:w="7986"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634" w:hRule="exact"/>
        </w:trPr>
        <w:tc>
          <w:tcPr>
            <w:tcW w:w="752" w:type="dxa"/>
            <w:tcBorders>
              <w:top w:val="single" w:color="000000" w:sz="4" w:space="0"/>
              <w:left w:val="single" w:color="000000" w:sz="4" w:space="0"/>
              <w:bottom w:val="single" w:color="000000" w:sz="4" w:space="0"/>
              <w:right w:val="single" w:color="000000" w:sz="4" w:space="0"/>
            </w:tcBorders>
          </w:tcPr>
          <w:p/>
        </w:tc>
        <w:tc>
          <w:tcPr>
            <w:tcW w:w="1015" w:type="dxa"/>
            <w:tcBorders>
              <w:top w:val="single" w:color="000000" w:sz="4" w:space="0"/>
              <w:left w:val="single" w:color="000000" w:sz="4" w:space="0"/>
              <w:bottom w:val="single" w:color="000000" w:sz="4" w:space="0"/>
              <w:right w:val="single" w:color="000000" w:sz="4" w:space="0"/>
            </w:tcBorders>
          </w:tcP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62" w:lineRule="exact"/>
              <w:ind w:left="103"/>
              <w:rPr>
                <w:rFonts w:ascii="宋体" w:hAnsi="宋体" w:eastAsia="宋体" w:cs="宋体"/>
                <w:sz w:val="21"/>
                <w:szCs w:val="21"/>
                <w:lang w:eastAsia="zh-CN"/>
              </w:rPr>
            </w:pPr>
            <w:r>
              <w:rPr>
                <w:rFonts w:ascii="宋体" w:hAnsi="宋体" w:eastAsia="宋体" w:cs="宋体"/>
                <w:sz w:val="21"/>
                <w:szCs w:val="21"/>
                <w:lang w:eastAsia="zh-CN"/>
              </w:rPr>
              <w:t>费用符合招标文件规定。</w:t>
            </w:r>
          </w:p>
          <w:p>
            <w:pPr>
              <w:pStyle w:val="35"/>
              <w:spacing w:before="37"/>
              <w:ind w:left="523"/>
              <w:rPr>
                <w:rFonts w:ascii="宋体" w:hAnsi="宋体" w:eastAsia="宋体" w:cs="宋体"/>
                <w:sz w:val="21"/>
                <w:szCs w:val="21"/>
                <w:lang w:eastAsia="zh-CN"/>
              </w:rPr>
            </w:pPr>
            <w:r>
              <w:rPr>
                <w:rFonts w:ascii="宋体" w:hAnsi="宋体" w:eastAsia="宋体" w:cs="宋体"/>
                <w:spacing w:val="-6"/>
                <w:sz w:val="21"/>
                <w:szCs w:val="21"/>
                <w:lang w:eastAsia="zh-CN"/>
              </w:rPr>
              <w:t>（</w:t>
            </w:r>
            <w:r>
              <w:rPr>
                <w:rFonts w:ascii="Times New Roman" w:hAnsi="Times New Roman" w:eastAsia="Times New Roman" w:cs="Times New Roman"/>
                <w:spacing w:val="-6"/>
                <w:sz w:val="21"/>
                <w:szCs w:val="21"/>
                <w:lang w:eastAsia="zh-CN"/>
              </w:rPr>
              <w:t>7</w:t>
            </w:r>
            <w:r>
              <w:rPr>
                <w:rFonts w:ascii="宋体" w:hAnsi="宋体" w:eastAsia="宋体" w:cs="宋体"/>
                <w:spacing w:val="-6"/>
                <w:sz w:val="21"/>
                <w:szCs w:val="21"/>
                <w:lang w:eastAsia="zh-CN"/>
              </w:rPr>
              <w:t>）投标报价不超过招标文件设定的最高投标限价（如有）。</w:t>
            </w:r>
          </w:p>
        </w:tc>
      </w:tr>
      <w:tr>
        <w:tblPrEx>
          <w:tblCellMar>
            <w:top w:w="0" w:type="dxa"/>
            <w:left w:w="0" w:type="dxa"/>
            <w:bottom w:w="0" w:type="dxa"/>
            <w:right w:w="0" w:type="dxa"/>
          </w:tblCellMar>
        </w:tblPrEx>
        <w:trPr>
          <w:trHeight w:val="3664"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0"/>
              <w:rPr>
                <w:rFonts w:ascii="Times New Roman" w:hAnsi="Times New Roman" w:eastAsia="Times New Roman" w:cs="Times New Roman"/>
                <w:sz w:val="23"/>
                <w:szCs w:val="23"/>
                <w:lang w:eastAsia="zh-CN"/>
              </w:rPr>
            </w:pPr>
          </w:p>
          <w:p>
            <w:pPr>
              <w:pStyle w:val="35"/>
              <w:ind w:left="160"/>
              <w:rPr>
                <w:rFonts w:ascii="Times New Roman" w:hAnsi="Times New Roman" w:eastAsia="Times New Roman" w:cs="Times New Roman"/>
                <w:sz w:val="21"/>
                <w:szCs w:val="21"/>
              </w:rPr>
            </w:pPr>
            <w:r>
              <w:rPr>
                <w:rFonts w:ascii="Times New Roman"/>
                <w:sz w:val="21"/>
              </w:rPr>
              <w:t>2.1.2</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4"/>
              <w:rPr>
                <w:rFonts w:ascii="Times New Roman" w:hAnsi="Times New Roman" w:eastAsia="Times New Roman" w:cs="Times New Roman"/>
                <w:sz w:val="20"/>
                <w:szCs w:val="20"/>
              </w:rPr>
            </w:pPr>
          </w:p>
          <w:p>
            <w:pPr>
              <w:pStyle w:val="35"/>
              <w:spacing w:line="384" w:lineRule="auto"/>
              <w:ind w:left="187" w:right="182"/>
              <w:rPr>
                <w:rFonts w:ascii="宋体" w:hAnsi="宋体" w:eastAsia="宋体" w:cs="宋体"/>
                <w:sz w:val="21"/>
                <w:szCs w:val="21"/>
              </w:rPr>
            </w:pPr>
            <w:r>
              <w:rPr>
                <w:rFonts w:ascii="宋体" w:hAnsi="宋体" w:eastAsia="宋体" w:cs="宋体"/>
                <w:sz w:val="21"/>
                <w:szCs w:val="21"/>
              </w:rPr>
              <w:t>资格评</w:t>
            </w:r>
            <w:r>
              <w:rPr>
                <w:rFonts w:ascii="宋体" w:hAnsi="宋体" w:eastAsia="宋体" w:cs="宋体"/>
                <w:spacing w:val="-103"/>
                <w:sz w:val="21"/>
                <w:szCs w:val="21"/>
              </w:rPr>
              <w:t xml:space="preserve"> </w:t>
            </w:r>
            <w:r>
              <w:rPr>
                <w:rFonts w:ascii="宋体" w:hAnsi="宋体" w:eastAsia="宋体" w:cs="宋体"/>
                <w:sz w:val="21"/>
                <w:szCs w:val="21"/>
              </w:rPr>
              <w:t>审标准</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78" w:lineRule="exact"/>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）投标人具备有效的营业执照、资质证书、安全生产许可证；</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）投标人的资质等级符合招标文件规定；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）投标人的财务状况符合招标文件规定；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）投标人的类似项目业绩符合招标文件规定；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5</w:t>
            </w:r>
            <w:r>
              <w:rPr>
                <w:rFonts w:ascii="宋体" w:hAnsi="宋体" w:eastAsia="宋体" w:cs="宋体"/>
                <w:color w:val="000000" w:themeColor="text1"/>
                <w:sz w:val="21"/>
                <w:szCs w:val="21"/>
                <w:lang w:eastAsia="zh-CN"/>
              </w:rPr>
              <w:t>）投标人的信誉符合招标文件规定；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6</w:t>
            </w:r>
            <w:r>
              <w:rPr>
                <w:rFonts w:ascii="宋体" w:hAnsi="宋体" w:eastAsia="宋体" w:cs="宋体"/>
                <w:color w:val="000000" w:themeColor="text1"/>
                <w:sz w:val="21"/>
                <w:szCs w:val="21"/>
                <w:lang w:eastAsia="zh-CN"/>
              </w:rPr>
              <w:t>）投标人的项目负责人资格符合招标文件规定；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（7）投标人的其他要求符合招标文件规定；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eastAsia="zh-CN"/>
              </w:rPr>
              <w:t>8</w:t>
            </w:r>
            <w:r>
              <w:rPr>
                <w:rFonts w:ascii="宋体" w:hAnsi="宋体" w:eastAsia="宋体" w:cs="宋体"/>
                <w:color w:val="000000" w:themeColor="text1"/>
                <w:sz w:val="21"/>
                <w:szCs w:val="21"/>
                <w:lang w:eastAsia="zh-CN"/>
              </w:rPr>
              <w:t>）投标人的</w:t>
            </w:r>
            <w:r>
              <w:rPr>
                <w:rFonts w:hint="eastAsia" w:ascii="宋体" w:hAnsi="宋体" w:eastAsia="宋体" w:cs="宋体"/>
                <w:color w:val="000000" w:themeColor="text1"/>
                <w:sz w:val="21"/>
                <w:szCs w:val="21"/>
                <w:lang w:eastAsia="zh-CN"/>
              </w:rPr>
              <w:t>不良行为记录要求符合招标文件要求；</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hint="eastAsia" w:ascii="Times New Roman" w:hAnsi="Times New Roman" w:cs="Times New Roman"/>
                <w:color w:val="000000" w:themeColor="text1"/>
                <w:sz w:val="21"/>
                <w:szCs w:val="21"/>
                <w:lang w:eastAsia="zh-CN"/>
              </w:rPr>
              <w:t>9</w:t>
            </w:r>
            <w:r>
              <w:rPr>
                <w:rFonts w:ascii="宋体" w:hAnsi="宋体" w:eastAsia="宋体" w:cs="宋体"/>
                <w:color w:val="000000" w:themeColor="text1"/>
                <w:sz w:val="21"/>
                <w:szCs w:val="21"/>
                <w:lang w:eastAsia="zh-CN"/>
              </w:rPr>
              <w:t>）投标人不存在第二章</w:t>
            </w:r>
            <w:r>
              <w:rPr>
                <w:rFonts w:ascii="Times New Roman" w:hAnsi="Times New Roman" w:eastAsia="Times New Roman" w:cs="Times New Roman"/>
                <w:color w:val="000000" w:themeColor="text1"/>
                <w:sz w:val="21"/>
                <w:szCs w:val="21"/>
                <w:lang w:eastAsia="zh-CN"/>
              </w:rPr>
              <w:t>“</w:t>
            </w:r>
            <w:r>
              <w:rPr>
                <w:rFonts w:ascii="宋体" w:hAnsi="宋体" w:eastAsia="宋体" w:cs="宋体"/>
                <w:color w:val="000000" w:themeColor="text1"/>
                <w:sz w:val="21"/>
                <w:szCs w:val="21"/>
                <w:lang w:eastAsia="zh-CN"/>
              </w:rPr>
              <w:t>投标人须知</w:t>
            </w:r>
            <w:r>
              <w:rPr>
                <w:rFonts w:ascii="Times New Roman" w:hAnsi="Times New Roman" w:eastAsia="Times New Roman" w:cs="Times New Roman"/>
                <w:color w:val="000000" w:themeColor="text1"/>
                <w:sz w:val="21"/>
                <w:szCs w:val="21"/>
                <w:lang w:eastAsia="zh-CN"/>
              </w:rPr>
              <w:t>”</w:t>
            </w:r>
            <w:r>
              <w:rPr>
                <w:rFonts w:ascii="宋体" w:hAnsi="宋体" w:eastAsia="宋体" w:cs="宋体"/>
                <w:color w:val="000000" w:themeColor="text1"/>
                <w:sz w:val="21"/>
                <w:szCs w:val="21"/>
                <w:lang w:eastAsia="zh-CN"/>
              </w:rPr>
              <w:t>第</w:t>
            </w:r>
            <w:r>
              <w:rPr>
                <w:rFonts w:ascii="宋体" w:hAnsi="宋体" w:eastAsia="宋体" w:cs="宋体"/>
                <w:color w:val="000000" w:themeColor="text1"/>
                <w:spacing w:val="-57"/>
                <w:sz w:val="21"/>
                <w:szCs w:val="21"/>
                <w:lang w:eastAsia="zh-CN"/>
              </w:rPr>
              <w:t xml:space="preserve"> </w:t>
            </w:r>
            <w:r>
              <w:rPr>
                <w:rFonts w:ascii="Times New Roman" w:hAnsi="Times New Roman" w:eastAsia="Times New Roman" w:cs="Times New Roman"/>
                <w:color w:val="000000" w:themeColor="text1"/>
                <w:sz w:val="21"/>
                <w:szCs w:val="21"/>
                <w:lang w:eastAsia="zh-CN"/>
              </w:rPr>
              <w:t>1.4.3</w:t>
            </w:r>
            <w:r>
              <w:rPr>
                <w:rFonts w:ascii="Times New Roman" w:hAnsi="Times New Roman" w:eastAsia="Times New Roman" w:cs="Times New Roman"/>
                <w:color w:val="000000" w:themeColor="text1"/>
                <w:spacing w:val="-2"/>
                <w:sz w:val="21"/>
                <w:szCs w:val="21"/>
                <w:lang w:eastAsia="zh-CN"/>
              </w:rPr>
              <w:t xml:space="preserve"> </w:t>
            </w:r>
            <w:r>
              <w:rPr>
                <w:rFonts w:ascii="宋体" w:hAnsi="宋体" w:eastAsia="宋体" w:cs="宋体"/>
                <w:color w:val="000000" w:themeColor="text1"/>
                <w:sz w:val="21"/>
                <w:szCs w:val="21"/>
                <w:lang w:eastAsia="zh-CN"/>
              </w:rPr>
              <w:t>项规定的任何一种情形；</w:t>
            </w:r>
          </w:p>
          <w:p>
            <w:pPr>
              <w:pStyle w:val="35"/>
              <w:spacing w:before="21" w:line="264" w:lineRule="auto"/>
              <w:ind w:left="103" w:right="93" w:firstLine="420"/>
              <w:jc w:val="both"/>
              <w:rPr>
                <w:rFonts w:ascii="宋体" w:hAnsi="宋体" w:eastAsia="宋体" w:cs="宋体"/>
                <w:sz w:val="21"/>
                <w:szCs w:val="21"/>
                <w:lang w:eastAsia="zh-CN"/>
              </w:rPr>
            </w:pPr>
            <w:r>
              <w:rPr>
                <w:rFonts w:ascii="宋体" w:hAnsi="宋体" w:eastAsia="宋体" w:cs="宋体"/>
                <w:color w:val="000000" w:themeColor="text1"/>
                <w:spacing w:val="-5"/>
                <w:sz w:val="21"/>
                <w:szCs w:val="21"/>
                <w:lang w:eastAsia="zh-CN"/>
              </w:rPr>
              <w:t>（</w:t>
            </w:r>
            <w:r>
              <w:rPr>
                <w:rFonts w:hint="eastAsia" w:ascii="Times New Roman" w:hAnsi="Times New Roman" w:cs="Times New Roman"/>
                <w:color w:val="000000" w:themeColor="text1"/>
                <w:spacing w:val="-5"/>
                <w:sz w:val="21"/>
                <w:szCs w:val="21"/>
                <w:lang w:eastAsia="zh-CN"/>
              </w:rPr>
              <w:t>10</w:t>
            </w:r>
            <w:r>
              <w:rPr>
                <w:rFonts w:ascii="宋体" w:hAnsi="宋体" w:eastAsia="宋体" w:cs="宋体"/>
                <w:color w:val="000000" w:themeColor="text1"/>
                <w:spacing w:val="-5"/>
                <w:sz w:val="21"/>
                <w:szCs w:val="21"/>
                <w:lang w:eastAsia="zh-CN"/>
              </w:rPr>
              <w:t>）以联合体形式参与投标的，联合体各方均未再以自己名义</w:t>
            </w:r>
            <w:r>
              <w:rPr>
                <w:rFonts w:ascii="宋体" w:hAnsi="宋体" w:eastAsia="宋体" w:cs="宋体"/>
                <w:spacing w:val="-5"/>
                <w:sz w:val="21"/>
                <w:szCs w:val="21"/>
                <w:lang w:eastAsia="zh-CN"/>
              </w:rPr>
              <w:t>单独或参加其他联</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合体在同一标段中投标；独立参与投标的，投标人未同时参加联合体在同一标段中投</w:t>
            </w:r>
            <w:r>
              <w:rPr>
                <w:rFonts w:ascii="宋体" w:hAnsi="宋体" w:eastAsia="宋体" w:cs="宋体"/>
                <w:spacing w:val="-34"/>
                <w:sz w:val="21"/>
                <w:szCs w:val="21"/>
                <w:lang w:eastAsia="zh-CN"/>
              </w:rPr>
              <w:t xml:space="preserve"> </w:t>
            </w:r>
            <w:r>
              <w:rPr>
                <w:rFonts w:ascii="宋体" w:hAnsi="宋体" w:eastAsia="宋体" w:cs="宋体"/>
                <w:sz w:val="21"/>
                <w:szCs w:val="21"/>
                <w:lang w:eastAsia="zh-CN"/>
              </w:rPr>
              <w:t>标。</w:t>
            </w:r>
          </w:p>
        </w:tc>
      </w:tr>
    </w:tbl>
    <w:p>
      <w:pPr>
        <w:spacing w:before="2"/>
        <w:rPr>
          <w:rFonts w:ascii="Times New Roman" w:hAnsi="Times New Roman" w:eastAsia="Times New Roman" w:cs="Times New Roman"/>
          <w:sz w:val="27"/>
          <w:szCs w:val="27"/>
          <w:lang w:eastAsia="zh-CN"/>
        </w:rPr>
      </w:pPr>
    </w:p>
    <w:tbl>
      <w:tblPr>
        <w:tblStyle w:val="22"/>
        <w:tblW w:w="0" w:type="auto"/>
        <w:tblInd w:w="100" w:type="dxa"/>
        <w:tblLayout w:type="fixed"/>
        <w:tblCellMar>
          <w:top w:w="0" w:type="dxa"/>
          <w:left w:w="0" w:type="dxa"/>
          <w:bottom w:w="0" w:type="dxa"/>
          <w:right w:w="0" w:type="dxa"/>
        </w:tblCellMar>
      </w:tblPr>
      <w:tblGrid>
        <w:gridCol w:w="1136"/>
        <w:gridCol w:w="1596"/>
        <w:gridCol w:w="7017"/>
      </w:tblGrid>
      <w:tr>
        <w:trPr>
          <w:trHeight w:val="451" w:hRule="exact"/>
        </w:trPr>
        <w:tc>
          <w:tcPr>
            <w:tcW w:w="1136" w:type="dxa"/>
            <w:tcBorders>
              <w:top w:val="single" w:color="000000" w:sz="4" w:space="0"/>
              <w:left w:val="single" w:color="000000" w:sz="4" w:space="0"/>
              <w:bottom w:val="single" w:color="000000" w:sz="4" w:space="0"/>
              <w:right w:val="single" w:color="000000" w:sz="4" w:space="0"/>
            </w:tcBorders>
          </w:tcPr>
          <w:p>
            <w:pPr>
              <w:pStyle w:val="35"/>
              <w:spacing w:before="110"/>
              <w:ind w:left="244"/>
              <w:rPr>
                <w:rFonts w:ascii="宋体" w:hAnsi="宋体" w:eastAsia="宋体" w:cs="宋体"/>
                <w:sz w:val="21"/>
                <w:szCs w:val="21"/>
              </w:rPr>
            </w:pPr>
            <w:r>
              <w:rPr>
                <w:rFonts w:ascii="宋体" w:hAnsi="宋体" w:eastAsia="宋体" w:cs="宋体"/>
                <w:b/>
                <w:bCs/>
                <w:sz w:val="21"/>
                <w:szCs w:val="21"/>
              </w:rPr>
              <w:t>条款号</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10"/>
              <w:ind w:left="371"/>
              <w:rPr>
                <w:rFonts w:ascii="宋体" w:hAnsi="宋体" w:eastAsia="宋体" w:cs="宋体"/>
                <w:sz w:val="21"/>
                <w:szCs w:val="21"/>
              </w:rPr>
            </w:pPr>
            <w:r>
              <w:rPr>
                <w:rFonts w:ascii="宋体" w:hAnsi="宋体" w:eastAsia="宋体" w:cs="宋体"/>
                <w:b/>
                <w:bCs/>
                <w:sz w:val="21"/>
                <w:szCs w:val="21"/>
              </w:rPr>
              <w:t>条款内容</w:t>
            </w:r>
          </w:p>
        </w:tc>
        <w:tc>
          <w:tcPr>
            <w:tcW w:w="7017"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1258" w:hRule="exact"/>
        </w:trPr>
        <w:tc>
          <w:tcPr>
            <w:tcW w:w="11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8"/>
              <w:rPr>
                <w:rFonts w:ascii="Times New Roman" w:hAnsi="Times New Roman" w:eastAsia="Times New Roman" w:cs="Times New Roman"/>
                <w:sz w:val="28"/>
                <w:szCs w:val="28"/>
              </w:rPr>
            </w:pPr>
          </w:p>
          <w:p>
            <w:pPr>
              <w:pStyle w:val="35"/>
              <w:ind w:left="350"/>
              <w:rPr>
                <w:rFonts w:ascii="Times New Roman" w:hAnsi="Times New Roman" w:eastAsia="Times New Roman" w:cs="Times New Roman"/>
                <w:sz w:val="21"/>
                <w:szCs w:val="21"/>
              </w:rPr>
            </w:pPr>
            <w:r>
              <w:rPr>
                <w:rFonts w:ascii="Times New Roman"/>
                <w:sz w:val="21"/>
              </w:rPr>
              <w:t>2.2.1</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
              <w:rPr>
                <w:rFonts w:ascii="Times New Roman" w:hAnsi="Times New Roman" w:eastAsia="Times New Roman" w:cs="Times New Roman"/>
                <w:sz w:val="26"/>
                <w:szCs w:val="26"/>
              </w:rPr>
            </w:pPr>
          </w:p>
          <w:p>
            <w:pPr>
              <w:pStyle w:val="35"/>
              <w:jc w:val="center"/>
              <w:rPr>
                <w:rFonts w:ascii="宋体" w:hAnsi="宋体" w:eastAsia="宋体" w:cs="宋体"/>
                <w:sz w:val="21"/>
                <w:szCs w:val="21"/>
              </w:rPr>
            </w:pPr>
            <w:r>
              <w:rPr>
                <w:rFonts w:ascii="宋体" w:hAnsi="宋体" w:eastAsia="宋体" w:cs="宋体"/>
                <w:sz w:val="21"/>
                <w:szCs w:val="21"/>
              </w:rPr>
              <w:t>分值构成</w:t>
            </w:r>
          </w:p>
          <w:p>
            <w:pPr>
              <w:pStyle w:val="35"/>
              <w:spacing w:before="37"/>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w:t>
            </w:r>
            <w:r>
              <w:rPr>
                <w:rFonts w:ascii="宋体" w:hAnsi="宋体" w:eastAsia="宋体" w:cs="宋体"/>
                <w:sz w:val="21"/>
                <w:szCs w:val="21"/>
              </w:rPr>
              <w:t>总分</w:t>
            </w:r>
            <w:r>
              <w:rPr>
                <w:rFonts w:ascii="宋体" w:hAnsi="宋体" w:eastAsia="宋体" w:cs="宋体"/>
                <w:spacing w:val="-52"/>
                <w:sz w:val="21"/>
                <w:szCs w:val="21"/>
              </w:rPr>
              <w:t xml:space="preserve"> </w:t>
            </w:r>
            <w:r>
              <w:rPr>
                <w:rFonts w:ascii="Times New Roman" w:hAnsi="Times New Roman" w:eastAsia="Times New Roman" w:cs="Times New Roman"/>
                <w:sz w:val="21"/>
                <w:szCs w:val="21"/>
              </w:rPr>
              <w:t>100</w:t>
            </w:r>
            <w:r>
              <w:rPr>
                <w:rFonts w:ascii="Times New Roman" w:hAnsi="Times New Roman" w:eastAsia="Times New Roman" w:cs="Times New Roman"/>
                <w:spacing w:val="1"/>
                <w:sz w:val="21"/>
                <w:szCs w:val="21"/>
              </w:rPr>
              <w:t xml:space="preserve"> </w:t>
            </w:r>
            <w:r>
              <w:rPr>
                <w:rFonts w:ascii="宋体" w:hAnsi="宋体" w:eastAsia="宋体" w:cs="宋体"/>
                <w:sz w:val="21"/>
                <w:szCs w:val="21"/>
              </w:rPr>
              <w:t>分</w:t>
            </w:r>
            <w:r>
              <w:rPr>
                <w:rFonts w:ascii="Times New Roman" w:hAnsi="Times New Roman" w:eastAsia="Times New Roman" w:cs="Times New Roman"/>
                <w:sz w:val="21"/>
                <w:szCs w:val="21"/>
              </w:rPr>
              <w:t>)</w:t>
            </w:r>
          </w:p>
        </w:tc>
        <w:tc>
          <w:tcPr>
            <w:tcW w:w="7017" w:type="dxa"/>
            <w:tcBorders>
              <w:top w:val="single" w:color="000000" w:sz="4" w:space="0"/>
              <w:left w:val="single" w:color="000000" w:sz="4" w:space="0"/>
              <w:bottom w:val="single" w:color="000000" w:sz="4" w:space="0"/>
              <w:right w:val="single" w:color="000000" w:sz="4" w:space="0"/>
            </w:tcBorders>
          </w:tcPr>
          <w:p>
            <w:pPr>
              <w:pStyle w:val="35"/>
              <w:tabs>
                <w:tab w:val="left" w:pos="1260"/>
              </w:tabs>
              <w:spacing w:line="256" w:lineRule="auto"/>
              <w:ind w:left="103" w:right="4693"/>
              <w:rPr>
                <w:rFonts w:ascii="宋体" w:hAnsi="宋体" w:eastAsia="宋体" w:cs="宋体"/>
                <w:sz w:val="21"/>
                <w:szCs w:val="21"/>
                <w:lang w:eastAsia="zh-CN"/>
              </w:rPr>
            </w:pPr>
            <w:r>
              <w:rPr>
                <w:rFonts w:ascii="宋体" w:hAnsi="宋体" w:eastAsia="宋体" w:cs="宋体"/>
                <w:spacing w:val="-1"/>
                <w:sz w:val="21"/>
                <w:szCs w:val="21"/>
                <w:lang w:eastAsia="zh-CN"/>
              </w:rPr>
              <w:t>信用标：</w:t>
            </w:r>
            <w:r>
              <w:rPr>
                <w:rFonts w:ascii="Times New Roman" w:hAnsi="Times New Roman" w:eastAsia="Times New Roman" w:cs="Times New Roman"/>
                <w:spacing w:val="-1"/>
                <w:sz w:val="21"/>
                <w:szCs w:val="21"/>
                <w:u w:val="single" w:color="000000"/>
                <w:lang w:eastAsia="zh-CN"/>
              </w:rPr>
              <w:tab/>
            </w:r>
            <w:r>
              <w:rPr>
                <w:rFonts w:hint="eastAsia" w:ascii="Times New Roman" w:hAnsi="Times New Roman" w:eastAsia="Times New Roman" w:cs="Times New Roman"/>
                <w:color w:val="FF0000"/>
                <w:sz w:val="21"/>
                <w:szCs w:val="21"/>
                <w:u w:val="single" w:color="000000"/>
                <w:lang w:val="en-US" w:eastAsia="zh-CN"/>
              </w:rPr>
              <w:t>5</w:t>
            </w:r>
            <w:r>
              <w:rPr>
                <w:rFonts w:ascii="Times New Roman" w:hAnsi="Times New Roman" w:eastAsia="Times New Roman" w:cs="Times New Roman"/>
                <w:color w:val="FF0000"/>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 xml:space="preserve">   </w:t>
            </w:r>
            <w:r>
              <w:rPr>
                <w:rFonts w:ascii="宋体" w:hAnsi="宋体" w:eastAsia="宋体" w:cs="宋体"/>
                <w:sz w:val="21"/>
                <w:szCs w:val="21"/>
                <w:lang w:eastAsia="zh-CN"/>
              </w:rPr>
              <w:t xml:space="preserve">分 </w:t>
            </w:r>
          </w:p>
          <w:p>
            <w:pPr>
              <w:pStyle w:val="35"/>
              <w:tabs>
                <w:tab w:val="left" w:pos="1260"/>
              </w:tabs>
              <w:spacing w:line="256" w:lineRule="auto"/>
              <w:ind w:left="103" w:right="4693"/>
              <w:rPr>
                <w:rFonts w:ascii="宋体" w:hAnsi="宋体" w:eastAsia="宋体" w:cs="宋体"/>
                <w:sz w:val="21"/>
                <w:szCs w:val="21"/>
                <w:lang w:eastAsia="zh-CN"/>
              </w:rPr>
            </w:pPr>
            <w:r>
              <w:rPr>
                <w:rFonts w:ascii="宋体" w:hAnsi="宋体" w:eastAsia="宋体" w:cs="宋体"/>
                <w:sz w:val="21"/>
                <w:szCs w:val="21"/>
                <w:lang w:eastAsia="zh-CN"/>
              </w:rPr>
              <w:t xml:space="preserve">施工组织设计： </w:t>
            </w:r>
            <w:r>
              <w:rPr>
                <w:rFonts w:ascii="Times New Roman" w:hAnsi="Times New Roman" w:eastAsia="Times New Roman" w:cs="Times New Roman"/>
                <w:sz w:val="21"/>
                <w:szCs w:val="21"/>
                <w:u w:val="single" w:color="000000"/>
                <w:lang w:eastAsia="zh-CN"/>
              </w:rPr>
              <w:t>5</w:t>
            </w:r>
            <w:r>
              <w:rPr>
                <w:rFonts w:ascii="Times New Roman" w:hAnsi="Times New Roman" w:eastAsia="Times New Roman" w:cs="Times New Roman"/>
                <w:spacing w:val="52"/>
                <w:sz w:val="21"/>
                <w:szCs w:val="21"/>
                <w:u w:val="single" w:color="000000"/>
                <w:lang w:eastAsia="zh-CN"/>
              </w:rPr>
              <w:t xml:space="preserve"> </w:t>
            </w:r>
            <w:r>
              <w:rPr>
                <w:rFonts w:ascii="宋体" w:hAnsi="宋体" w:eastAsia="宋体" w:cs="宋体"/>
                <w:sz w:val="21"/>
                <w:szCs w:val="21"/>
                <w:lang w:eastAsia="zh-CN"/>
              </w:rPr>
              <w:t xml:space="preserve">分 业绩荣誉： </w:t>
            </w:r>
            <w:r>
              <w:rPr>
                <w:rFonts w:ascii="Times New Roman" w:hAnsi="Times New Roman" w:eastAsia="Times New Roman" w:cs="Times New Roman"/>
                <w:sz w:val="21"/>
                <w:szCs w:val="21"/>
                <w:u w:val="single" w:color="000000"/>
                <w:lang w:eastAsia="zh-CN"/>
              </w:rPr>
              <w:t>8</w:t>
            </w:r>
            <w:r>
              <w:rPr>
                <w:rFonts w:ascii="Times New Roman" w:hAnsi="Times New Roman" w:eastAsia="Times New Roman" w:cs="Times New Roman"/>
                <w:spacing w:val="52"/>
                <w:sz w:val="21"/>
                <w:szCs w:val="21"/>
                <w:u w:val="single" w:color="000000"/>
                <w:lang w:eastAsia="zh-CN"/>
              </w:rPr>
              <w:t xml:space="preserve"> </w:t>
            </w:r>
            <w:r>
              <w:rPr>
                <w:rFonts w:ascii="宋体" w:hAnsi="宋体" w:eastAsia="宋体" w:cs="宋体"/>
                <w:sz w:val="21"/>
                <w:szCs w:val="21"/>
                <w:lang w:eastAsia="zh-CN"/>
              </w:rPr>
              <w:t xml:space="preserve">分 </w:t>
            </w:r>
          </w:p>
          <w:p>
            <w:pPr>
              <w:pStyle w:val="35"/>
              <w:tabs>
                <w:tab w:val="left" w:pos="1260"/>
              </w:tabs>
              <w:spacing w:line="256" w:lineRule="auto"/>
              <w:ind w:left="103" w:right="4693"/>
              <w:rPr>
                <w:rFonts w:ascii="宋体" w:hAnsi="宋体" w:eastAsia="宋体" w:cs="宋体"/>
                <w:sz w:val="21"/>
                <w:szCs w:val="21"/>
                <w:lang w:eastAsia="zh-CN"/>
              </w:rPr>
            </w:pPr>
            <w:r>
              <w:rPr>
                <w:rFonts w:ascii="宋体" w:hAnsi="宋体" w:eastAsia="宋体" w:cs="宋体"/>
                <w:sz w:val="21"/>
                <w:szCs w:val="21"/>
                <w:lang w:eastAsia="zh-CN"/>
              </w:rPr>
              <w:t xml:space="preserve">评标价： </w:t>
            </w:r>
            <w:r>
              <w:rPr>
                <w:rFonts w:ascii="Times New Roman" w:hAnsi="Times New Roman" w:eastAsia="Times New Roman" w:cs="Times New Roman"/>
                <w:color w:val="FF0000"/>
                <w:sz w:val="21"/>
                <w:szCs w:val="21"/>
                <w:u w:val="single" w:color="000000"/>
                <w:lang w:eastAsia="zh-CN"/>
              </w:rPr>
              <w:t>8</w:t>
            </w:r>
            <w:r>
              <w:rPr>
                <w:rFonts w:hint="eastAsia" w:ascii="Times New Roman" w:hAnsi="Times New Roman" w:eastAsia="Times New Roman" w:cs="Times New Roman"/>
                <w:color w:val="FF0000"/>
                <w:sz w:val="21"/>
                <w:szCs w:val="21"/>
                <w:u w:val="single" w:color="000000"/>
                <w:lang w:val="en-US" w:eastAsia="zh-CN"/>
              </w:rPr>
              <w:t>2</w:t>
            </w:r>
            <w:r>
              <w:rPr>
                <w:rFonts w:ascii="Times New Roman" w:hAnsi="Times New Roman" w:eastAsia="Times New Roman" w:cs="Times New Roman"/>
                <w:sz w:val="21"/>
                <w:szCs w:val="21"/>
                <w:u w:val="single" w:color="000000"/>
                <w:lang w:eastAsia="zh-CN"/>
              </w:rPr>
              <w:t xml:space="preserve">    </w:t>
            </w:r>
            <w:r>
              <w:rPr>
                <w:rFonts w:ascii="宋体" w:hAnsi="宋体" w:eastAsia="宋体" w:cs="宋体"/>
                <w:sz w:val="21"/>
                <w:szCs w:val="21"/>
                <w:lang w:eastAsia="zh-CN"/>
              </w:rPr>
              <w:t>分</w:t>
            </w:r>
          </w:p>
        </w:tc>
      </w:tr>
      <w:tr>
        <w:trPr>
          <w:trHeight w:val="7551" w:hRule="exact"/>
        </w:trPr>
        <w:tc>
          <w:tcPr>
            <w:tcW w:w="11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9"/>
              <w:ind w:left="350"/>
              <w:rPr>
                <w:rFonts w:ascii="Times New Roman" w:hAnsi="Times New Roman" w:eastAsia="Times New Roman" w:cs="Times New Roman"/>
                <w:sz w:val="21"/>
                <w:szCs w:val="21"/>
              </w:rPr>
            </w:pPr>
            <w:r>
              <w:rPr>
                <w:rFonts w:ascii="Times New Roman"/>
                <w:sz w:val="21"/>
              </w:rPr>
              <w:t>2.2.2</w:t>
            </w:r>
          </w:p>
        </w:tc>
        <w:tc>
          <w:tcPr>
            <w:tcW w:w="159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26" w:line="273" w:lineRule="auto"/>
              <w:ind w:left="477" w:right="158" w:hanging="315"/>
              <w:rPr>
                <w:rFonts w:ascii="宋体" w:hAnsi="宋体" w:eastAsia="宋体" w:cs="宋体"/>
                <w:sz w:val="21"/>
                <w:szCs w:val="21"/>
              </w:rPr>
            </w:pPr>
            <w:r>
              <w:rPr>
                <w:rFonts w:ascii="宋体" w:hAnsi="宋体" w:eastAsia="宋体" w:cs="宋体"/>
                <w:sz w:val="21"/>
                <w:szCs w:val="21"/>
              </w:rPr>
              <w:t>评标基准价计 算方法</w:t>
            </w:r>
          </w:p>
        </w:tc>
        <w:tc>
          <w:tcPr>
            <w:tcW w:w="7017" w:type="dxa"/>
            <w:tcBorders>
              <w:top w:val="single" w:color="000000" w:sz="4" w:space="0"/>
              <w:left w:val="single" w:color="000000" w:sz="4" w:space="0"/>
              <w:bottom w:val="single" w:color="000000" w:sz="4" w:space="0"/>
              <w:right w:val="single" w:color="000000" w:sz="4" w:space="0"/>
            </w:tcBorders>
          </w:tcPr>
          <w:p>
            <w:pPr>
              <w:pStyle w:val="35"/>
              <w:spacing w:line="262" w:lineRule="exact"/>
              <w:ind w:left="418"/>
              <w:rPr>
                <w:rFonts w:ascii="宋体" w:hAnsi="宋体" w:eastAsia="宋体" w:cs="宋体"/>
                <w:sz w:val="21"/>
                <w:szCs w:val="21"/>
                <w:lang w:eastAsia="zh-CN"/>
              </w:rPr>
            </w:pPr>
            <w:r>
              <w:rPr>
                <w:rFonts w:ascii="宋体" w:hAnsi="宋体" w:eastAsia="宋体" w:cs="宋体"/>
                <w:sz w:val="21"/>
                <w:szCs w:val="21"/>
                <w:lang w:eastAsia="zh-CN"/>
              </w:rPr>
              <w:t>评标基准价的计算：</w:t>
            </w:r>
          </w:p>
          <w:p>
            <w:pPr>
              <w:pStyle w:val="35"/>
              <w:spacing w:before="37" w:line="256" w:lineRule="auto"/>
              <w:ind w:left="418" w:right="2487" w:firstLine="2"/>
              <w:rPr>
                <w:rFonts w:ascii="宋体" w:hAnsi="宋体" w:eastAsia="宋体" w:cs="宋体"/>
                <w:sz w:val="21"/>
                <w:szCs w:val="21"/>
                <w:lang w:eastAsia="zh-CN"/>
              </w:rPr>
            </w:pPr>
            <w:r>
              <w:rPr>
                <w:rFonts w:ascii="宋体" w:hAnsi="宋体" w:eastAsia="宋体" w:cs="宋体"/>
                <w:b/>
                <w:bCs/>
                <w:sz w:val="21"/>
                <w:szCs w:val="21"/>
                <w:lang w:eastAsia="zh-CN"/>
              </w:rPr>
              <w:t>（</w:t>
            </w:r>
            <w:r>
              <w:rPr>
                <w:rFonts w:ascii="Times New Roman" w:hAnsi="Times New Roman" w:eastAsia="Times New Roman" w:cs="Times New Roman"/>
                <w:b/>
                <w:bCs/>
                <w:sz w:val="21"/>
                <w:szCs w:val="21"/>
                <w:lang w:eastAsia="zh-CN"/>
              </w:rPr>
              <w:t>1</w:t>
            </w:r>
            <w:r>
              <w:rPr>
                <w:rFonts w:ascii="宋体" w:hAnsi="宋体" w:eastAsia="宋体" w:cs="宋体"/>
                <w:b/>
                <w:bCs/>
                <w:sz w:val="21"/>
                <w:szCs w:val="21"/>
                <w:lang w:eastAsia="zh-CN"/>
              </w:rPr>
              <w:t xml:space="preserve">）评标价的确定： </w:t>
            </w:r>
            <w:r>
              <w:rPr>
                <w:rFonts w:ascii="宋体" w:hAnsi="宋体" w:eastAsia="宋体" w:cs="宋体"/>
                <w:spacing w:val="-2"/>
                <w:sz w:val="21"/>
                <w:szCs w:val="21"/>
                <w:lang w:eastAsia="zh-CN"/>
              </w:rPr>
              <w:t>评标价（经评审的投标价）=投标函</w:t>
            </w:r>
            <w:r>
              <w:rPr>
                <w:rFonts w:hint="eastAsia" w:ascii="宋体" w:hAnsi="宋体" w:eastAsia="宋体" w:cs="宋体"/>
                <w:spacing w:val="-2"/>
                <w:sz w:val="21"/>
                <w:szCs w:val="21"/>
                <w:lang w:eastAsia="zh-CN"/>
              </w:rPr>
              <w:t>报价</w:t>
            </w:r>
          </w:p>
          <w:p>
            <w:pPr>
              <w:pStyle w:val="35"/>
              <w:spacing w:before="22" w:line="273" w:lineRule="auto"/>
              <w:ind w:left="418" w:right="94" w:firstLine="2"/>
              <w:rPr>
                <w:rFonts w:ascii="宋体" w:hAnsi="宋体" w:eastAsia="宋体" w:cs="宋体"/>
                <w:sz w:val="18"/>
                <w:szCs w:val="18"/>
                <w:lang w:eastAsia="zh-CN"/>
              </w:rPr>
            </w:pPr>
            <w:r>
              <w:rPr>
                <w:rFonts w:ascii="宋体" w:hAnsi="宋体" w:eastAsia="宋体" w:cs="宋体"/>
                <w:b/>
                <w:bCs/>
                <w:sz w:val="21"/>
                <w:szCs w:val="21"/>
                <w:lang w:eastAsia="zh-CN"/>
              </w:rPr>
              <w:t xml:space="preserve">（2）评标价平均值的计算范围： </w:t>
            </w:r>
            <w:r>
              <w:rPr>
                <w:rFonts w:ascii="宋体" w:hAnsi="宋体" w:eastAsia="宋体" w:cs="宋体"/>
                <w:spacing w:val="-3"/>
                <w:sz w:val="21"/>
                <w:szCs w:val="21"/>
                <w:lang w:eastAsia="zh-CN"/>
              </w:rPr>
              <w:t>出现下列情形之一的投标报价均不参</w:t>
            </w:r>
            <w:r>
              <w:rPr>
                <w:rFonts w:ascii="宋体" w:hAnsi="宋体" w:eastAsia="宋体" w:cs="宋体"/>
                <w:spacing w:val="-3"/>
                <w:sz w:val="18"/>
                <w:szCs w:val="18"/>
                <w:lang w:eastAsia="zh-CN"/>
              </w:rPr>
              <w:t>与评标价平均值的计算，开标现场</w:t>
            </w:r>
          </w:p>
          <w:p>
            <w:pPr>
              <w:pStyle w:val="35"/>
              <w:spacing w:before="8"/>
              <w:ind w:left="103"/>
              <w:rPr>
                <w:rFonts w:ascii="宋体" w:hAnsi="宋体" w:eastAsia="宋体" w:cs="宋体"/>
                <w:sz w:val="18"/>
                <w:szCs w:val="18"/>
                <w:lang w:eastAsia="zh-CN"/>
              </w:rPr>
            </w:pPr>
            <w:r>
              <w:rPr>
                <w:rFonts w:ascii="宋体" w:hAnsi="宋体" w:eastAsia="宋体" w:cs="宋体"/>
                <w:sz w:val="18"/>
                <w:szCs w:val="18"/>
                <w:lang w:eastAsia="zh-CN"/>
              </w:rPr>
              <w:t>公开唱标的其余投标报价均参与评标价平均值计算：</w:t>
            </w:r>
          </w:p>
          <w:p>
            <w:pPr>
              <w:pStyle w:val="35"/>
              <w:spacing w:before="37"/>
              <w:ind w:left="418"/>
              <w:rPr>
                <w:rFonts w:ascii="宋体" w:hAnsi="宋体" w:eastAsia="宋体" w:cs="宋体"/>
                <w:sz w:val="18"/>
                <w:szCs w:val="18"/>
                <w:lang w:eastAsia="zh-CN"/>
              </w:rPr>
            </w:pPr>
            <w:r>
              <w:rPr>
                <w:rFonts w:ascii="宋体" w:hAnsi="宋体" w:eastAsia="宋体" w:cs="宋体"/>
                <w:sz w:val="18"/>
                <w:szCs w:val="18"/>
                <w:lang w:eastAsia="zh-CN"/>
              </w:rPr>
              <w:t>①投标报价超过该项目招标控制价的；</w:t>
            </w:r>
          </w:p>
          <w:p>
            <w:pPr>
              <w:pStyle w:val="35"/>
              <w:spacing w:before="37"/>
              <w:ind w:left="418"/>
              <w:rPr>
                <w:rFonts w:ascii="宋体" w:hAnsi="宋体" w:eastAsia="宋体" w:cs="宋体"/>
                <w:color w:val="000000" w:themeColor="text1"/>
                <w:sz w:val="18"/>
                <w:szCs w:val="18"/>
                <w:lang w:eastAsia="zh-CN"/>
              </w:rPr>
            </w:pPr>
            <w:r>
              <w:rPr>
                <w:rFonts w:ascii="宋体" w:hAnsi="宋体" w:eastAsia="宋体" w:cs="宋体"/>
                <w:color w:val="000000" w:themeColor="text1"/>
                <w:sz w:val="18"/>
                <w:szCs w:val="18"/>
                <w:lang w:eastAsia="zh-CN"/>
              </w:rPr>
              <w:t>②界定为“串通投标”的；</w:t>
            </w:r>
          </w:p>
          <w:p>
            <w:pPr>
              <w:pStyle w:val="35"/>
              <w:spacing w:before="37" w:line="273" w:lineRule="auto"/>
              <w:ind w:left="103" w:right="98" w:firstLine="315"/>
              <w:rPr>
                <w:rFonts w:hint="eastAsia" w:ascii="宋体" w:hAnsi="宋体" w:eastAsia="宋体" w:cs="宋体"/>
                <w:color w:val="000000" w:themeColor="text1"/>
                <w:sz w:val="18"/>
                <w:szCs w:val="18"/>
                <w:lang w:eastAsia="zh-CN"/>
              </w:rPr>
            </w:pPr>
            <w:r>
              <w:rPr>
                <w:rFonts w:hint="eastAsia" w:ascii="宋体" w:hAnsi="宋体" w:eastAsia="宋体" w:cs="宋体"/>
                <w:color w:val="000000" w:themeColor="text1"/>
                <w:spacing w:val="3"/>
                <w:sz w:val="18"/>
                <w:szCs w:val="18"/>
                <w:lang w:eastAsia="zh-CN"/>
              </w:rPr>
              <w:t>③</w:t>
            </w:r>
            <w:r>
              <w:rPr>
                <w:rFonts w:hint="eastAsia" w:ascii="宋体" w:hAnsi="宋体" w:eastAsia="宋体" w:cs="宋体"/>
                <w:color w:val="FF0000"/>
                <w:spacing w:val="-2"/>
                <w:sz w:val="18"/>
                <w:szCs w:val="18"/>
                <w:lang w:eastAsia="zh-CN"/>
              </w:rPr>
              <w:t>不同投标人出现使用相同的MAC地址进行投标、相同的机器识别码进行投标、相同的文件创建识别码进行投标、相同加密锁号的造价软件或使用相同的CA锁进行加解密的情形。</w:t>
            </w:r>
            <w:r>
              <w:rPr>
                <w:rFonts w:hint="eastAsia" w:ascii="宋体" w:hAnsi="宋体" w:eastAsia="宋体" w:cs="宋体"/>
                <w:color w:val="FF0000"/>
                <w:spacing w:val="-6"/>
                <w:sz w:val="18"/>
                <w:szCs w:val="18"/>
                <w:lang w:eastAsia="zh-CN"/>
              </w:rPr>
              <w:t>（适用于电</w:t>
            </w:r>
            <w:r>
              <w:rPr>
                <w:rFonts w:hint="eastAsia" w:ascii="宋体" w:hAnsi="宋体" w:eastAsia="宋体" w:cs="宋体"/>
                <w:color w:val="FF0000"/>
                <w:spacing w:val="-92"/>
                <w:sz w:val="18"/>
                <w:szCs w:val="18"/>
                <w:lang w:eastAsia="zh-CN"/>
              </w:rPr>
              <w:t xml:space="preserve"> </w:t>
            </w:r>
            <w:r>
              <w:rPr>
                <w:rFonts w:hint="eastAsia" w:ascii="宋体" w:hAnsi="宋体" w:eastAsia="宋体" w:cs="宋体"/>
                <w:color w:val="FF0000"/>
                <w:sz w:val="18"/>
                <w:szCs w:val="18"/>
                <w:lang w:eastAsia="zh-CN"/>
              </w:rPr>
              <w:t>子招标投标项目）</w:t>
            </w:r>
          </w:p>
          <w:p>
            <w:pPr>
              <w:pStyle w:val="35"/>
              <w:spacing w:before="7"/>
              <w:ind w:left="418"/>
              <w:rPr>
                <w:rFonts w:hint="eastAsia" w:ascii="宋体" w:hAnsi="宋体" w:eastAsia="宋体" w:cs="宋体"/>
                <w:color w:val="000000" w:themeColor="text1"/>
                <w:sz w:val="18"/>
                <w:szCs w:val="18"/>
                <w:lang w:eastAsia="zh-CN"/>
              </w:rPr>
            </w:pPr>
            <w:r>
              <w:rPr>
                <w:rFonts w:hint="eastAsia" w:ascii="宋体" w:hAnsi="宋体" w:eastAsia="宋体" w:cs="宋体"/>
                <w:color w:val="000000" w:themeColor="text1"/>
                <w:sz w:val="18"/>
                <w:szCs w:val="18"/>
                <w:lang w:eastAsia="zh-CN"/>
              </w:rPr>
              <w:t>④投标保证金不满足招标文件要求的；</w:t>
            </w:r>
          </w:p>
          <w:p>
            <w:pPr>
              <w:pStyle w:val="35"/>
              <w:spacing w:before="37" w:line="273" w:lineRule="auto"/>
              <w:ind w:left="103" w:right="94" w:firstLine="315"/>
              <w:rPr>
                <w:rFonts w:hint="eastAsia" w:ascii="宋体" w:hAnsi="宋体" w:eastAsia="宋体" w:cs="宋体"/>
                <w:color w:val="FF0000"/>
                <w:sz w:val="18"/>
                <w:szCs w:val="18"/>
                <w:lang w:eastAsia="zh-CN"/>
              </w:rPr>
            </w:pPr>
            <w:r>
              <w:rPr>
                <w:rFonts w:hint="eastAsia" w:ascii="宋体" w:hAnsi="宋体" w:eastAsia="宋体" w:cs="宋体"/>
                <w:color w:val="FF0000"/>
                <w:spacing w:val="-3"/>
                <w:sz w:val="18"/>
                <w:szCs w:val="18"/>
                <w:lang w:eastAsia="zh-CN"/>
              </w:rPr>
              <w:t>⑤</w:t>
            </w:r>
            <w:r>
              <w:rPr>
                <w:rFonts w:hint="eastAsia" w:ascii="宋体" w:hAnsi="宋体" w:eastAsia="宋体" w:cs="宋体"/>
                <w:b w:val="0"/>
                <w:bCs w:val="0"/>
                <w:color w:val="FF0000"/>
                <w:sz w:val="18"/>
                <w:szCs w:val="18"/>
                <w:lang w:val="en-US" w:eastAsia="zh-CN"/>
              </w:rPr>
              <w:t>企业资质、项目负责人资质、不良行为记录、资格条件中企业或项目负责人业绩要求、企业和项目负责人承诺函、</w:t>
            </w:r>
            <w:r>
              <w:rPr>
                <w:rFonts w:hint="eastAsia" w:ascii="宋体" w:hAnsi="宋体" w:eastAsia="宋体" w:cs="宋体"/>
                <w:color w:val="FF0000"/>
                <w:sz w:val="18"/>
                <w:szCs w:val="18"/>
              </w:rPr>
              <w:t>营业执照、安全生产许可证不满足招标文件要求的</w:t>
            </w:r>
            <w:r>
              <w:rPr>
                <w:rFonts w:hint="eastAsia" w:ascii="宋体" w:hAnsi="宋体" w:eastAsia="宋体" w:cs="宋体"/>
                <w:color w:val="FF0000"/>
                <w:sz w:val="18"/>
                <w:szCs w:val="18"/>
                <w:lang w:eastAsia="zh-CN"/>
              </w:rPr>
              <w:t>；</w:t>
            </w:r>
          </w:p>
          <w:p>
            <w:pPr>
              <w:pStyle w:val="35"/>
              <w:spacing w:before="7" w:line="273" w:lineRule="auto"/>
              <w:ind w:left="103" w:right="71" w:firstLine="315"/>
              <w:rPr>
                <w:rFonts w:ascii="宋体" w:hAnsi="宋体" w:eastAsia="宋体" w:cs="宋体"/>
                <w:color w:val="000000" w:themeColor="text1"/>
                <w:sz w:val="21"/>
                <w:szCs w:val="21"/>
                <w:lang w:eastAsia="zh-CN"/>
              </w:rPr>
            </w:pPr>
            <w:r>
              <w:rPr>
                <w:rFonts w:ascii="宋体" w:hAnsi="宋体" w:eastAsia="宋体" w:cs="宋体"/>
                <w:color w:val="000000" w:themeColor="text1"/>
                <w:spacing w:val="-2"/>
                <w:sz w:val="21"/>
                <w:szCs w:val="21"/>
                <w:lang w:eastAsia="zh-CN"/>
              </w:rPr>
              <w:t>⑥经评委认定投标函中</w:t>
            </w:r>
            <w:r>
              <w:rPr>
                <w:rFonts w:ascii="宋体" w:hAnsi="宋体" w:eastAsia="宋体" w:cs="宋体"/>
                <w:color w:val="000000" w:themeColor="text1"/>
                <w:sz w:val="21"/>
                <w:szCs w:val="21"/>
                <w:lang w:eastAsia="zh-CN"/>
              </w:rPr>
              <w:t>大写投标报价与小写投标报价存在数量级错误、 金额单位错误的。</w:t>
            </w:r>
          </w:p>
          <w:p>
            <w:pPr>
              <w:pStyle w:val="35"/>
              <w:spacing w:before="7"/>
              <w:ind w:left="420"/>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（3）评标价平均值的计算方法：</w:t>
            </w:r>
          </w:p>
          <w:p>
            <w:pPr>
              <w:pStyle w:val="35"/>
              <w:spacing w:before="37" w:line="273" w:lineRule="auto"/>
              <w:ind w:left="103" w:right="101" w:firstLine="315"/>
              <w:rPr>
                <w:rFonts w:ascii="宋体" w:hAnsi="宋体" w:eastAsia="宋体" w:cs="宋体"/>
                <w:sz w:val="21"/>
                <w:szCs w:val="21"/>
                <w:lang w:eastAsia="zh-CN"/>
              </w:rPr>
            </w:pPr>
            <w:r>
              <w:rPr>
                <w:rFonts w:ascii="宋体" w:hAnsi="宋体" w:eastAsia="宋体" w:cs="宋体"/>
                <w:sz w:val="21"/>
                <w:szCs w:val="21"/>
                <w:lang w:eastAsia="zh-CN"/>
              </w:rPr>
              <w:t>①在招标控制价的 a%（含）和招标控制价的</w:t>
            </w:r>
            <w:r>
              <w:rPr>
                <w:rFonts w:ascii="宋体" w:hAnsi="宋体" w:eastAsia="宋体" w:cs="宋体"/>
                <w:spacing w:val="-35"/>
                <w:sz w:val="21"/>
                <w:szCs w:val="21"/>
                <w:lang w:eastAsia="zh-CN"/>
              </w:rPr>
              <w:t xml:space="preserve"> </w:t>
            </w:r>
            <w:r>
              <w:rPr>
                <w:rFonts w:ascii="宋体" w:hAnsi="宋体" w:eastAsia="宋体" w:cs="宋体"/>
                <w:sz w:val="21"/>
                <w:szCs w:val="21"/>
                <w:lang w:eastAsia="zh-CN"/>
              </w:rPr>
              <w:t>b%（含）之间的评标价进</w:t>
            </w:r>
            <w:r>
              <w:rPr>
                <w:rFonts w:ascii="宋体" w:hAnsi="宋体" w:eastAsia="宋体" w:cs="宋体"/>
                <w:spacing w:val="-3"/>
                <w:sz w:val="21"/>
                <w:szCs w:val="21"/>
                <w:lang w:eastAsia="zh-CN"/>
              </w:rPr>
              <w:t xml:space="preserve"> </w:t>
            </w:r>
            <w:r>
              <w:rPr>
                <w:rFonts w:ascii="宋体" w:hAnsi="宋体" w:eastAsia="宋体" w:cs="宋体"/>
                <w:sz w:val="21"/>
                <w:szCs w:val="21"/>
                <w:lang w:eastAsia="zh-CN"/>
              </w:rPr>
              <w:t>行第一次平均；</w:t>
            </w:r>
          </w:p>
          <w:p>
            <w:pPr>
              <w:pStyle w:val="35"/>
              <w:spacing w:before="7" w:line="273" w:lineRule="auto"/>
              <w:ind w:left="103" w:right="96" w:firstLine="315"/>
              <w:rPr>
                <w:rFonts w:ascii="宋体" w:hAnsi="宋体" w:eastAsia="宋体" w:cs="宋体"/>
                <w:sz w:val="21"/>
                <w:szCs w:val="21"/>
                <w:lang w:eastAsia="zh-CN"/>
              </w:rPr>
            </w:pPr>
            <w:r>
              <w:rPr>
                <w:rFonts w:ascii="宋体" w:hAnsi="宋体" w:eastAsia="宋体" w:cs="宋体"/>
                <w:spacing w:val="-4"/>
                <w:sz w:val="21"/>
                <w:szCs w:val="21"/>
                <w:lang w:eastAsia="zh-CN"/>
              </w:rPr>
              <w:t>②在第一次平均值（含）以下和招标控制价的</w:t>
            </w:r>
            <w:r>
              <w:rPr>
                <w:rFonts w:ascii="宋体" w:hAnsi="宋体" w:eastAsia="宋体" w:cs="宋体"/>
                <w:spacing w:val="-13"/>
                <w:sz w:val="21"/>
                <w:szCs w:val="21"/>
                <w:lang w:eastAsia="zh-CN"/>
              </w:rPr>
              <w:t xml:space="preserve"> </w:t>
            </w:r>
            <w:r>
              <w:rPr>
                <w:rFonts w:ascii="宋体" w:hAnsi="宋体" w:eastAsia="宋体" w:cs="宋体"/>
                <w:spacing w:val="-5"/>
                <w:sz w:val="21"/>
                <w:szCs w:val="21"/>
                <w:lang w:eastAsia="zh-CN"/>
              </w:rPr>
              <w:t>a%（含）之间的评标价进</w:t>
            </w:r>
            <w:r>
              <w:rPr>
                <w:rFonts w:ascii="宋体" w:hAnsi="宋体" w:eastAsia="宋体" w:cs="宋体"/>
                <w:sz w:val="21"/>
                <w:szCs w:val="21"/>
                <w:lang w:eastAsia="zh-CN"/>
              </w:rPr>
              <w:t xml:space="preserve"> 行第二次平均；</w:t>
            </w:r>
          </w:p>
          <w:p>
            <w:pPr>
              <w:pStyle w:val="35"/>
              <w:spacing w:before="7"/>
              <w:ind w:left="418"/>
              <w:rPr>
                <w:rFonts w:ascii="宋体" w:hAnsi="宋体" w:eastAsia="宋体" w:cs="宋体"/>
                <w:sz w:val="21"/>
                <w:szCs w:val="21"/>
                <w:lang w:eastAsia="zh-CN"/>
              </w:rPr>
            </w:pPr>
            <w:r>
              <w:rPr>
                <w:rFonts w:ascii="宋体" w:hAnsi="宋体" w:eastAsia="宋体" w:cs="宋体"/>
                <w:sz w:val="21"/>
                <w:szCs w:val="21"/>
                <w:lang w:eastAsia="zh-CN"/>
              </w:rPr>
              <w:t>③第二次平均值即为评标价平均值。</w:t>
            </w:r>
          </w:p>
          <w:p>
            <w:pPr>
              <w:pStyle w:val="35"/>
              <w:spacing w:before="37" w:line="273" w:lineRule="auto"/>
              <w:ind w:left="103" w:right="94" w:firstLine="315"/>
              <w:rPr>
                <w:rFonts w:ascii="宋体" w:hAnsi="宋体" w:eastAsia="宋体" w:cs="宋体"/>
                <w:color w:val="000000" w:themeColor="text1"/>
                <w:sz w:val="21"/>
                <w:szCs w:val="21"/>
                <w:lang w:eastAsia="zh-CN"/>
              </w:rPr>
            </w:pPr>
            <w:r>
              <w:rPr>
                <w:rFonts w:ascii="宋体" w:hAnsi="宋体" w:eastAsia="宋体" w:cs="宋体"/>
                <w:b/>
                <w:bCs/>
                <w:sz w:val="21"/>
                <w:szCs w:val="21"/>
                <w:lang w:eastAsia="zh-CN"/>
              </w:rPr>
              <w:t>（4）评标基准价的计算：</w:t>
            </w:r>
            <w:r>
              <w:rPr>
                <w:rFonts w:ascii="宋体" w:hAnsi="宋体" w:eastAsia="宋体" w:cs="宋体"/>
                <w:color w:val="000000" w:themeColor="text1"/>
                <w:sz w:val="21"/>
                <w:szCs w:val="21"/>
                <w:lang w:eastAsia="zh-CN"/>
              </w:rPr>
              <w:t xml:space="preserve"> 将评标价平均值直接作为评标基准价。 a、b 值的确定：</w:t>
            </w:r>
          </w:p>
          <w:p>
            <w:pPr>
              <w:pStyle w:val="35"/>
              <w:spacing w:line="279" w:lineRule="exact"/>
              <w:ind w:left="418"/>
              <w:rPr>
                <w:rFonts w:ascii="宋体" w:hAnsi="宋体" w:eastAsia="宋体" w:cs="宋体"/>
                <w:sz w:val="21"/>
                <w:szCs w:val="21"/>
                <w:lang w:eastAsia="zh-CN"/>
              </w:rPr>
            </w:pPr>
            <w:r>
              <w:rPr>
                <w:rFonts w:ascii="宋体" w:hAnsi="宋体" w:eastAsia="宋体" w:cs="宋体"/>
                <w:sz w:val="21"/>
                <w:szCs w:val="21"/>
                <w:lang w:eastAsia="zh-CN"/>
              </w:rPr>
              <w:t>公路养护工程：</w:t>
            </w:r>
            <w:r>
              <w:rPr>
                <w:rFonts w:ascii="Times New Roman" w:hAnsi="Times New Roman" w:eastAsia="Times New Roman" w:cs="Times New Roman"/>
                <w:sz w:val="21"/>
                <w:szCs w:val="21"/>
                <w:lang w:eastAsia="zh-CN"/>
              </w:rPr>
              <w:t xml:space="preserve">a  </w:t>
            </w:r>
            <w:r>
              <w:rPr>
                <w:rFonts w:ascii="宋体" w:hAnsi="宋体" w:eastAsia="宋体" w:cs="宋体"/>
                <w:spacing w:val="-9"/>
                <w:sz w:val="21"/>
                <w:szCs w:val="21"/>
                <w:lang w:eastAsia="zh-CN"/>
              </w:rPr>
              <w:t>值为（</w:t>
            </w:r>
            <w:r>
              <w:rPr>
                <w:rFonts w:ascii="Times New Roman" w:hAnsi="Times New Roman" w:eastAsia="Times New Roman" w:cs="Times New Roman"/>
                <w:spacing w:val="-9"/>
                <w:sz w:val="21"/>
                <w:szCs w:val="21"/>
                <w:lang w:eastAsia="zh-CN"/>
              </w:rPr>
              <w:t>84</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85</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86</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 xml:space="preserve">b   </w:t>
            </w:r>
            <w:r>
              <w:rPr>
                <w:rFonts w:ascii="宋体" w:hAnsi="宋体" w:eastAsia="宋体" w:cs="宋体"/>
                <w:spacing w:val="-8"/>
                <w:sz w:val="21"/>
                <w:szCs w:val="21"/>
                <w:lang w:eastAsia="zh-CN"/>
              </w:rPr>
              <w:t>值为（</w:t>
            </w:r>
            <w:r>
              <w:rPr>
                <w:rFonts w:ascii="Times New Roman" w:hAnsi="Times New Roman" w:eastAsia="Times New Roman" w:cs="Times New Roman"/>
                <w:spacing w:val="-8"/>
                <w:sz w:val="21"/>
                <w:szCs w:val="21"/>
                <w:lang w:eastAsia="zh-CN"/>
              </w:rPr>
              <w:t>91</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92</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93</w:t>
            </w:r>
            <w:r>
              <w:rPr>
                <w:rFonts w:ascii="宋体" w:hAnsi="宋体" w:eastAsia="宋体" w:cs="宋体"/>
                <w:spacing w:val="-8"/>
                <w:sz w:val="21"/>
                <w:szCs w:val="21"/>
                <w:lang w:eastAsia="zh-CN"/>
              </w:rPr>
              <w:t>）；由招标</w:t>
            </w:r>
          </w:p>
        </w:tc>
      </w:tr>
    </w:tbl>
    <w:p>
      <w:pPr>
        <w:spacing w:line="279" w:lineRule="exact"/>
        <w:rPr>
          <w:rFonts w:ascii="宋体" w:hAnsi="宋体" w:eastAsia="宋体" w:cs="宋体"/>
          <w:sz w:val="21"/>
          <w:szCs w:val="21"/>
          <w:highlight w:val="yellow"/>
          <w:lang w:eastAsia="zh-CN"/>
        </w:rPr>
        <w:sectPr>
          <w:pgSz w:w="11910" w:h="16840"/>
          <w:pgMar w:top="1040" w:right="1000" w:bottom="1200" w:left="920" w:header="0" w:footer="1013" w:gutter="0"/>
          <w:cols w:space="720" w:num="1"/>
        </w:sectPr>
      </w:pPr>
    </w:p>
    <w:p>
      <w:pPr>
        <w:spacing w:before="5"/>
        <w:rPr>
          <w:rFonts w:ascii="Times New Roman" w:hAnsi="Times New Roman" w:eastAsia="Times New Roman" w:cs="Times New Roman"/>
          <w:sz w:val="6"/>
          <w:szCs w:val="6"/>
          <w:highlight w:val="yellow"/>
          <w:lang w:eastAsia="zh-CN"/>
        </w:rPr>
      </w:pPr>
    </w:p>
    <w:tbl>
      <w:tblPr>
        <w:tblStyle w:val="22"/>
        <w:tblW w:w="0" w:type="auto"/>
        <w:tblInd w:w="100" w:type="dxa"/>
        <w:tblLayout w:type="fixed"/>
        <w:tblCellMar>
          <w:top w:w="0" w:type="dxa"/>
          <w:left w:w="0" w:type="dxa"/>
          <w:bottom w:w="0" w:type="dxa"/>
          <w:right w:w="0" w:type="dxa"/>
        </w:tblCellMar>
      </w:tblPr>
      <w:tblGrid>
        <w:gridCol w:w="1136"/>
        <w:gridCol w:w="1596"/>
        <w:gridCol w:w="7017"/>
      </w:tblGrid>
      <w:tr>
        <w:tblPrEx>
          <w:tblCellMar>
            <w:top w:w="0" w:type="dxa"/>
            <w:left w:w="0" w:type="dxa"/>
            <w:bottom w:w="0" w:type="dxa"/>
            <w:right w:w="0" w:type="dxa"/>
          </w:tblCellMar>
        </w:tblPrEx>
        <w:trPr>
          <w:trHeight w:val="451" w:hRule="exact"/>
        </w:trPr>
        <w:tc>
          <w:tcPr>
            <w:tcW w:w="1136" w:type="dxa"/>
            <w:tcBorders>
              <w:top w:val="single" w:color="000000" w:sz="4" w:space="0"/>
              <w:left w:val="single" w:color="000000" w:sz="4" w:space="0"/>
              <w:bottom w:val="single" w:color="000000" w:sz="4" w:space="0"/>
              <w:right w:val="single" w:color="000000" w:sz="4" w:space="0"/>
            </w:tcBorders>
          </w:tcPr>
          <w:p>
            <w:pPr>
              <w:pStyle w:val="35"/>
              <w:spacing w:before="110"/>
              <w:ind w:left="244"/>
              <w:rPr>
                <w:rFonts w:ascii="宋体" w:hAnsi="宋体" w:eastAsia="宋体" w:cs="宋体"/>
                <w:sz w:val="21"/>
                <w:szCs w:val="21"/>
              </w:rPr>
            </w:pPr>
            <w:r>
              <w:rPr>
                <w:rFonts w:ascii="宋体" w:hAnsi="宋体" w:eastAsia="宋体" w:cs="宋体"/>
                <w:b/>
                <w:bCs/>
                <w:sz w:val="21"/>
                <w:szCs w:val="21"/>
              </w:rPr>
              <w:t>条款号</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10"/>
              <w:ind w:left="371"/>
              <w:rPr>
                <w:rFonts w:ascii="宋体" w:hAnsi="宋体" w:eastAsia="宋体" w:cs="宋体"/>
                <w:sz w:val="21"/>
                <w:szCs w:val="21"/>
              </w:rPr>
            </w:pPr>
            <w:r>
              <w:rPr>
                <w:rFonts w:ascii="宋体" w:hAnsi="宋体" w:eastAsia="宋体" w:cs="宋体"/>
                <w:b/>
                <w:bCs/>
                <w:sz w:val="21"/>
                <w:szCs w:val="21"/>
              </w:rPr>
              <w:t>条款内容</w:t>
            </w:r>
          </w:p>
        </w:tc>
        <w:tc>
          <w:tcPr>
            <w:tcW w:w="7017" w:type="dxa"/>
            <w:tcBorders>
              <w:top w:val="single" w:color="000000" w:sz="4" w:space="0"/>
              <w:left w:val="single" w:color="000000" w:sz="4" w:space="0"/>
              <w:bottom w:val="single" w:color="000000" w:sz="4" w:space="0"/>
              <w:right w:val="single" w:color="000000" w:sz="4" w:space="0"/>
            </w:tcBorders>
          </w:tcPr>
          <w:p>
            <w:pPr>
              <w:pStyle w:val="35"/>
              <w:spacing w:before="110"/>
              <w:ind w:left="2"/>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946" w:hRule="exact"/>
        </w:trPr>
        <w:tc>
          <w:tcPr>
            <w:tcW w:w="1136" w:type="dxa"/>
            <w:tcBorders>
              <w:top w:val="single" w:color="000000" w:sz="4" w:space="0"/>
              <w:left w:val="single" w:color="000000" w:sz="4" w:space="0"/>
              <w:bottom w:val="single" w:color="000000" w:sz="4" w:space="0"/>
              <w:right w:val="single" w:color="000000" w:sz="4" w:space="0"/>
            </w:tcBorders>
          </w:tcPr>
          <w:p/>
        </w:tc>
        <w:tc>
          <w:tcPr>
            <w:tcW w:w="1596" w:type="dxa"/>
            <w:tcBorders>
              <w:top w:val="single" w:color="000000" w:sz="4" w:space="0"/>
              <w:left w:val="single" w:color="000000" w:sz="4" w:space="0"/>
              <w:bottom w:val="single" w:color="000000" w:sz="4" w:space="0"/>
              <w:right w:val="single" w:color="000000" w:sz="4" w:space="0"/>
            </w:tcBorders>
          </w:tcPr>
          <w:p/>
        </w:tc>
        <w:tc>
          <w:tcPr>
            <w:tcW w:w="7017" w:type="dxa"/>
            <w:tcBorders>
              <w:top w:val="single" w:color="000000" w:sz="4" w:space="0"/>
              <w:left w:val="single" w:color="000000" w:sz="4" w:space="0"/>
              <w:bottom w:val="single" w:color="000000" w:sz="4" w:space="0"/>
              <w:right w:val="single" w:color="000000" w:sz="4" w:space="0"/>
            </w:tcBorders>
          </w:tcPr>
          <w:p>
            <w:pPr>
              <w:pStyle w:val="35"/>
              <w:spacing w:line="262" w:lineRule="exact"/>
              <w:ind w:left="103"/>
              <w:rPr>
                <w:rFonts w:ascii="宋体" w:hAnsi="宋体" w:eastAsia="宋体" w:cs="宋体"/>
                <w:sz w:val="21"/>
                <w:szCs w:val="21"/>
                <w:lang w:eastAsia="zh-CN"/>
              </w:rPr>
            </w:pPr>
            <w:r>
              <w:rPr>
                <w:rFonts w:ascii="宋体" w:hAnsi="宋体" w:eastAsia="宋体" w:cs="宋体"/>
                <w:spacing w:val="-8"/>
                <w:sz w:val="21"/>
                <w:szCs w:val="21"/>
                <w:lang w:eastAsia="zh-CN"/>
              </w:rPr>
              <w:t>人在开标时从中随机抽取。（必填）</w:t>
            </w:r>
          </w:p>
          <w:p>
            <w:pPr>
              <w:pStyle w:val="35"/>
              <w:spacing w:before="37" w:line="256" w:lineRule="auto"/>
              <w:ind w:left="103" w:right="96"/>
              <w:rPr>
                <w:rFonts w:ascii="宋体" w:hAnsi="宋体" w:eastAsia="宋体" w:cs="宋体"/>
                <w:sz w:val="21"/>
                <w:szCs w:val="21"/>
              </w:rPr>
            </w:pPr>
            <w:r>
              <w:rPr>
                <w:rFonts w:ascii="宋体" w:hAnsi="宋体" w:eastAsia="宋体" w:cs="宋体"/>
                <w:sz w:val="21"/>
                <w:szCs w:val="21"/>
                <w:lang w:eastAsia="zh-CN"/>
              </w:rPr>
              <w:t>桥梁养护工程：</w:t>
            </w:r>
            <w:r>
              <w:rPr>
                <w:rFonts w:ascii="Times New Roman" w:hAnsi="Times New Roman" w:eastAsia="Times New Roman" w:cs="Times New Roman"/>
                <w:sz w:val="21"/>
                <w:szCs w:val="21"/>
                <w:lang w:eastAsia="zh-CN"/>
              </w:rPr>
              <w:t xml:space="preserve">a </w:t>
            </w:r>
            <w:r>
              <w:rPr>
                <w:rFonts w:ascii="宋体" w:hAnsi="宋体" w:eastAsia="宋体" w:cs="宋体"/>
                <w:spacing w:val="-9"/>
                <w:sz w:val="21"/>
                <w:szCs w:val="21"/>
                <w:lang w:eastAsia="zh-CN"/>
              </w:rPr>
              <w:t>值为（</w:t>
            </w:r>
            <w:r>
              <w:rPr>
                <w:rFonts w:ascii="Times New Roman" w:hAnsi="Times New Roman" w:eastAsia="Times New Roman" w:cs="Times New Roman"/>
                <w:spacing w:val="-9"/>
                <w:sz w:val="21"/>
                <w:szCs w:val="21"/>
                <w:lang w:eastAsia="zh-CN"/>
              </w:rPr>
              <w:t>89</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90</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91</w:t>
            </w:r>
            <w:r>
              <w:rPr>
                <w:rFonts w:ascii="宋体" w:hAnsi="宋体" w:eastAsia="宋体" w:cs="宋体"/>
                <w:spacing w:val="-9"/>
                <w:sz w:val="21"/>
                <w:szCs w:val="21"/>
                <w:lang w:eastAsia="zh-CN"/>
              </w:rPr>
              <w:t>）、</w:t>
            </w:r>
            <w:r>
              <w:rPr>
                <w:rFonts w:ascii="Times New Roman" w:hAnsi="Times New Roman" w:eastAsia="Times New Roman" w:cs="Times New Roman"/>
                <w:spacing w:val="-9"/>
                <w:sz w:val="21"/>
                <w:szCs w:val="21"/>
                <w:lang w:eastAsia="zh-CN"/>
              </w:rPr>
              <w:t xml:space="preserve">b </w:t>
            </w:r>
            <w:r>
              <w:rPr>
                <w:rFonts w:ascii="宋体" w:hAnsi="宋体" w:eastAsia="宋体" w:cs="宋体"/>
                <w:spacing w:val="-8"/>
                <w:sz w:val="21"/>
                <w:szCs w:val="21"/>
                <w:lang w:eastAsia="zh-CN"/>
              </w:rPr>
              <w:t>值为（</w:t>
            </w:r>
            <w:r>
              <w:rPr>
                <w:rFonts w:ascii="Times New Roman" w:hAnsi="Times New Roman" w:eastAsia="Times New Roman" w:cs="Times New Roman"/>
                <w:spacing w:val="-8"/>
                <w:sz w:val="21"/>
                <w:szCs w:val="21"/>
                <w:lang w:eastAsia="zh-CN"/>
              </w:rPr>
              <w:t>94</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95</w:t>
            </w:r>
            <w:r>
              <w:rPr>
                <w:rFonts w:ascii="宋体" w:hAnsi="宋体" w:eastAsia="宋体" w:cs="宋体"/>
                <w:spacing w:val="-8"/>
                <w:sz w:val="21"/>
                <w:szCs w:val="21"/>
                <w:lang w:eastAsia="zh-CN"/>
              </w:rPr>
              <w:t>、</w:t>
            </w:r>
            <w:r>
              <w:rPr>
                <w:rFonts w:ascii="Times New Roman" w:hAnsi="Times New Roman" w:eastAsia="Times New Roman" w:cs="Times New Roman"/>
                <w:spacing w:val="-8"/>
                <w:sz w:val="21"/>
                <w:szCs w:val="21"/>
                <w:lang w:eastAsia="zh-CN"/>
              </w:rPr>
              <w:t>96</w:t>
            </w:r>
            <w:r>
              <w:rPr>
                <w:rFonts w:ascii="宋体" w:hAnsi="宋体" w:eastAsia="宋体" w:cs="宋体"/>
                <w:spacing w:val="-8"/>
                <w:sz w:val="21"/>
                <w:szCs w:val="21"/>
                <w:lang w:eastAsia="zh-CN"/>
              </w:rPr>
              <w:t>）；由招标人在</w:t>
            </w:r>
            <w:r>
              <w:rPr>
                <w:rFonts w:ascii="宋体" w:hAnsi="宋体" w:eastAsia="宋体" w:cs="宋体"/>
                <w:spacing w:val="-98"/>
                <w:sz w:val="21"/>
                <w:szCs w:val="21"/>
                <w:lang w:eastAsia="zh-CN"/>
              </w:rPr>
              <w:t xml:space="preserve"> </w:t>
            </w:r>
            <w:r>
              <w:rPr>
                <w:rFonts w:ascii="宋体" w:hAnsi="宋体" w:eastAsia="宋体" w:cs="宋体"/>
                <w:spacing w:val="-9"/>
                <w:sz w:val="21"/>
                <w:szCs w:val="21"/>
                <w:lang w:eastAsia="zh-CN"/>
              </w:rPr>
              <w:t>开标时从中随机抽取。</w:t>
            </w:r>
            <w:r>
              <w:rPr>
                <w:rFonts w:ascii="宋体" w:hAnsi="宋体" w:eastAsia="宋体" w:cs="宋体"/>
                <w:spacing w:val="-9"/>
                <w:sz w:val="21"/>
                <w:szCs w:val="21"/>
              </w:rPr>
              <w:t>（必填）</w:t>
            </w:r>
          </w:p>
        </w:tc>
      </w:tr>
      <w:tr>
        <w:tblPrEx>
          <w:tblCellMar>
            <w:top w:w="0" w:type="dxa"/>
            <w:left w:w="0" w:type="dxa"/>
            <w:bottom w:w="0" w:type="dxa"/>
            <w:right w:w="0" w:type="dxa"/>
          </w:tblCellMar>
        </w:tblPrEx>
        <w:trPr>
          <w:trHeight w:val="912" w:hRule="exact"/>
        </w:trPr>
        <w:tc>
          <w:tcPr>
            <w:tcW w:w="1136"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159"/>
              <w:ind w:left="350"/>
              <w:rPr>
                <w:rFonts w:ascii="Times New Roman" w:hAnsi="Times New Roman" w:eastAsia="Times New Roman" w:cs="Times New Roman"/>
                <w:sz w:val="21"/>
                <w:szCs w:val="21"/>
              </w:rPr>
            </w:pPr>
            <w:r>
              <w:rPr>
                <w:rFonts w:ascii="Times New Roman"/>
                <w:sz w:val="21"/>
              </w:rPr>
              <w:t>2.2.3</w:t>
            </w:r>
          </w:p>
        </w:tc>
        <w:tc>
          <w:tcPr>
            <w:tcW w:w="1596" w:type="dxa"/>
            <w:tcBorders>
              <w:top w:val="single" w:color="000000" w:sz="4" w:space="0"/>
              <w:left w:val="single" w:color="000000" w:sz="4" w:space="0"/>
              <w:bottom w:val="single" w:color="000000" w:sz="4" w:space="0"/>
              <w:right w:val="single" w:color="000000" w:sz="4" w:space="0"/>
            </w:tcBorders>
          </w:tcPr>
          <w:p>
            <w:pPr>
              <w:pStyle w:val="35"/>
              <w:spacing w:before="12" w:line="440" w:lineRule="exact"/>
              <w:ind w:left="266" w:right="158" w:hanging="104"/>
              <w:rPr>
                <w:rFonts w:ascii="宋体" w:hAnsi="宋体" w:eastAsia="宋体" w:cs="宋体"/>
                <w:sz w:val="21"/>
                <w:szCs w:val="21"/>
                <w:lang w:eastAsia="zh-CN"/>
              </w:rPr>
            </w:pPr>
            <w:r>
              <w:rPr>
                <w:rFonts w:ascii="宋体" w:hAnsi="宋体" w:eastAsia="宋体" w:cs="宋体"/>
                <w:sz w:val="21"/>
                <w:szCs w:val="21"/>
                <w:lang w:eastAsia="zh-CN"/>
              </w:rPr>
              <w:t>评标价的偏差 率计算公式</w:t>
            </w:r>
          </w:p>
        </w:tc>
        <w:tc>
          <w:tcPr>
            <w:tcW w:w="7017" w:type="dxa"/>
            <w:tcBorders>
              <w:top w:val="single" w:color="000000" w:sz="4" w:space="0"/>
              <w:left w:val="single" w:color="000000" w:sz="4" w:space="0"/>
              <w:bottom w:val="single" w:color="000000" w:sz="4" w:space="0"/>
              <w:right w:val="single" w:color="000000" w:sz="4" w:space="0"/>
            </w:tcBorders>
          </w:tcPr>
          <w:p>
            <w:pPr>
              <w:pStyle w:val="35"/>
              <w:spacing w:before="12" w:line="440" w:lineRule="exact"/>
              <w:ind w:left="103" w:right="1371"/>
              <w:rPr>
                <w:rFonts w:ascii="宋体" w:hAnsi="宋体" w:eastAsia="宋体" w:cs="宋体"/>
                <w:sz w:val="21"/>
                <w:szCs w:val="21"/>
                <w:lang w:eastAsia="zh-CN"/>
              </w:rPr>
            </w:pPr>
            <w:r>
              <w:rPr>
                <w:rFonts w:ascii="宋体" w:hAnsi="宋体" w:eastAsia="宋体" w:cs="宋体"/>
                <w:sz w:val="21"/>
                <w:szCs w:val="21"/>
                <w:lang w:eastAsia="zh-CN"/>
              </w:rPr>
              <w:t>偏差率</w:t>
            </w:r>
            <w:r>
              <w:rPr>
                <w:rFonts w:ascii="Times New Roman" w:hAnsi="Times New Roman" w:eastAsia="Times New Roman" w:cs="Times New Roman"/>
                <w:sz w:val="21"/>
                <w:szCs w:val="21"/>
                <w:lang w:eastAsia="zh-CN"/>
              </w:rPr>
              <w:t>=100% ×</w:t>
            </w:r>
            <w:r>
              <w:rPr>
                <w:rFonts w:ascii="宋体" w:hAnsi="宋体" w:eastAsia="宋体" w:cs="宋体"/>
                <w:sz w:val="21"/>
                <w:szCs w:val="21"/>
                <w:lang w:eastAsia="zh-CN"/>
              </w:rPr>
              <w:t xml:space="preserve">（投标人评标价 </w:t>
            </w:r>
            <w:r>
              <w:rPr>
                <w:rFonts w:ascii="Times New Roman" w:hAnsi="Times New Roman" w:eastAsia="Times New Roman" w:cs="Times New Roman"/>
                <w:sz w:val="21"/>
                <w:szCs w:val="21"/>
                <w:lang w:eastAsia="zh-CN"/>
              </w:rPr>
              <w:t>-</w:t>
            </w:r>
            <w:r>
              <w:rPr>
                <w:rFonts w:ascii="Times New Roman" w:hAnsi="Times New Roman" w:eastAsia="Times New Roman" w:cs="Times New Roman"/>
                <w:spacing w:val="45"/>
                <w:sz w:val="21"/>
                <w:szCs w:val="21"/>
                <w:lang w:eastAsia="zh-CN"/>
              </w:rPr>
              <w:t xml:space="preserve"> </w:t>
            </w:r>
            <w:r>
              <w:rPr>
                <w:rFonts w:ascii="宋体" w:hAnsi="宋体" w:eastAsia="宋体" w:cs="宋体"/>
                <w:sz w:val="21"/>
                <w:szCs w:val="21"/>
                <w:lang w:eastAsia="zh-CN"/>
              </w:rPr>
              <w:t>评标基准价）</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评标基准价 注：偏差率四舍五入保留两位小数。</w:t>
            </w:r>
          </w:p>
        </w:tc>
      </w:tr>
    </w:tbl>
    <w:p>
      <w:pPr>
        <w:spacing w:before="2"/>
        <w:rPr>
          <w:rFonts w:ascii="Times New Roman" w:hAnsi="Times New Roman" w:eastAsia="Times New Roman" w:cs="Times New Roman"/>
          <w:sz w:val="27"/>
          <w:szCs w:val="27"/>
          <w:lang w:eastAsia="zh-CN"/>
        </w:rPr>
      </w:pPr>
    </w:p>
    <w:tbl>
      <w:tblPr>
        <w:tblStyle w:val="22"/>
        <w:tblW w:w="0" w:type="auto"/>
        <w:tblInd w:w="100" w:type="dxa"/>
        <w:tblLayout w:type="fixed"/>
        <w:tblCellMar>
          <w:top w:w="0" w:type="dxa"/>
          <w:left w:w="0" w:type="dxa"/>
          <w:bottom w:w="0" w:type="dxa"/>
          <w:right w:w="0" w:type="dxa"/>
        </w:tblCellMar>
      </w:tblPr>
      <w:tblGrid>
        <w:gridCol w:w="1080"/>
        <w:gridCol w:w="1063"/>
        <w:gridCol w:w="2110"/>
        <w:gridCol w:w="862"/>
        <w:gridCol w:w="4525"/>
      </w:tblGrid>
      <w:tr>
        <w:trPr>
          <w:trHeight w:val="516" w:hRule="exact"/>
        </w:trPr>
        <w:tc>
          <w:tcPr>
            <w:tcW w:w="1080" w:type="dxa"/>
            <w:tcBorders>
              <w:top w:val="single" w:color="000000" w:sz="4" w:space="0"/>
              <w:left w:val="single" w:color="000000" w:sz="4" w:space="0"/>
              <w:bottom w:val="single" w:color="000000" w:sz="4" w:space="0"/>
              <w:right w:val="single" w:color="000000" w:sz="4" w:space="0"/>
            </w:tcBorders>
          </w:tcPr>
          <w:p>
            <w:pPr>
              <w:pStyle w:val="35"/>
              <w:spacing w:before="105"/>
              <w:ind w:left="218"/>
              <w:rPr>
                <w:rFonts w:ascii="宋体" w:hAnsi="宋体" w:eastAsia="宋体" w:cs="宋体"/>
                <w:sz w:val="21"/>
                <w:szCs w:val="21"/>
              </w:rPr>
            </w:pPr>
            <w:r>
              <w:rPr>
                <w:rFonts w:ascii="宋体" w:hAnsi="宋体" w:eastAsia="宋体" w:cs="宋体"/>
                <w:b/>
                <w:bCs/>
                <w:sz w:val="21"/>
                <w:szCs w:val="21"/>
              </w:rPr>
              <w:t>条款号</w:t>
            </w:r>
          </w:p>
        </w:tc>
        <w:tc>
          <w:tcPr>
            <w:tcW w:w="1063" w:type="dxa"/>
            <w:tcBorders>
              <w:top w:val="single" w:color="000000" w:sz="4" w:space="0"/>
              <w:left w:val="single" w:color="000000" w:sz="4" w:space="0"/>
              <w:bottom w:val="single" w:color="000000" w:sz="4" w:space="0"/>
              <w:right w:val="single" w:color="000000" w:sz="4" w:space="0"/>
            </w:tcBorders>
          </w:tcPr>
          <w:p>
            <w:pPr>
              <w:pStyle w:val="35"/>
              <w:spacing w:before="105"/>
              <w:ind w:left="105"/>
              <w:rPr>
                <w:rFonts w:ascii="宋体" w:hAnsi="宋体" w:eastAsia="宋体" w:cs="宋体"/>
                <w:sz w:val="21"/>
                <w:szCs w:val="21"/>
              </w:rPr>
            </w:pPr>
            <w:r>
              <w:rPr>
                <w:rFonts w:ascii="宋体" w:hAnsi="宋体" w:eastAsia="宋体" w:cs="宋体"/>
                <w:b/>
                <w:bCs/>
                <w:sz w:val="21"/>
                <w:szCs w:val="21"/>
              </w:rPr>
              <w:t>评分因素</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05"/>
              <w:ind w:left="206"/>
              <w:rPr>
                <w:rFonts w:ascii="宋体" w:hAnsi="宋体" w:eastAsia="宋体" w:cs="宋体"/>
                <w:sz w:val="21"/>
                <w:szCs w:val="21"/>
              </w:rPr>
            </w:pPr>
            <w:r>
              <w:rPr>
                <w:rFonts w:ascii="宋体" w:hAnsi="宋体" w:eastAsia="宋体" w:cs="宋体"/>
                <w:b/>
                <w:bCs/>
                <w:sz w:val="21"/>
                <w:szCs w:val="21"/>
              </w:rPr>
              <w:t>各评分因素细分项</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05"/>
              <w:ind w:left="215"/>
              <w:rPr>
                <w:rFonts w:ascii="宋体" w:hAnsi="宋体" w:eastAsia="宋体" w:cs="宋体"/>
                <w:sz w:val="21"/>
                <w:szCs w:val="21"/>
              </w:rPr>
            </w:pPr>
            <w:r>
              <w:rPr>
                <w:rFonts w:ascii="宋体" w:hAnsi="宋体" w:eastAsia="宋体" w:cs="宋体"/>
                <w:b/>
                <w:bCs/>
                <w:sz w:val="21"/>
                <w:szCs w:val="21"/>
              </w:rPr>
              <w:t>分值</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105"/>
              <w:ind w:left="6"/>
              <w:jc w:val="center"/>
              <w:rPr>
                <w:rFonts w:ascii="宋体" w:hAnsi="宋体" w:eastAsia="宋体" w:cs="宋体"/>
                <w:sz w:val="21"/>
                <w:szCs w:val="21"/>
              </w:rPr>
            </w:pPr>
            <w:r>
              <w:rPr>
                <w:rFonts w:ascii="宋体" w:hAnsi="宋体" w:eastAsia="宋体" w:cs="宋体"/>
                <w:b/>
                <w:bCs/>
                <w:sz w:val="21"/>
                <w:szCs w:val="21"/>
              </w:rPr>
              <w:t>评分标准</w:t>
            </w:r>
          </w:p>
        </w:tc>
      </w:tr>
      <w:tr>
        <w:tblPrEx>
          <w:tblCellMar>
            <w:top w:w="0" w:type="dxa"/>
            <w:left w:w="0" w:type="dxa"/>
            <w:bottom w:w="0" w:type="dxa"/>
            <w:right w:w="0" w:type="dxa"/>
          </w:tblCellMar>
        </w:tblPrEx>
        <w:trPr>
          <w:trHeight w:val="11179" w:hRule="exact"/>
        </w:trPr>
        <w:tc>
          <w:tcPr>
            <w:tcW w:w="108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6"/>
              <w:ind w:left="103" w:right="-3"/>
              <w:rPr>
                <w:rFonts w:ascii="宋体" w:hAnsi="宋体" w:eastAsia="宋体" w:cs="宋体"/>
                <w:sz w:val="21"/>
                <w:szCs w:val="21"/>
              </w:rPr>
            </w:pPr>
            <w:r>
              <w:rPr>
                <w:rFonts w:ascii="宋体" w:hAnsi="宋体" w:eastAsia="宋体" w:cs="宋体"/>
                <w:b/>
                <w:bCs/>
                <w:spacing w:val="-11"/>
                <w:sz w:val="21"/>
                <w:szCs w:val="21"/>
              </w:rPr>
              <w:t>2.2.4（1）</w:t>
            </w:r>
          </w:p>
        </w:tc>
        <w:tc>
          <w:tcPr>
            <w:tcW w:w="1063"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6"/>
              <w:ind w:left="208"/>
              <w:rPr>
                <w:rFonts w:ascii="宋体" w:hAnsi="宋体" w:eastAsia="宋体" w:cs="宋体"/>
                <w:sz w:val="21"/>
                <w:szCs w:val="21"/>
              </w:rPr>
            </w:pPr>
            <w:r>
              <w:rPr>
                <w:rFonts w:ascii="宋体" w:hAnsi="宋体" w:eastAsia="宋体" w:cs="宋体"/>
                <w:b/>
                <w:bCs/>
                <w:sz w:val="21"/>
                <w:szCs w:val="21"/>
              </w:rPr>
              <w:t>信用标</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8"/>
                <w:szCs w:val="28"/>
              </w:rPr>
            </w:pPr>
          </w:p>
          <w:p>
            <w:pPr>
              <w:pStyle w:val="35"/>
              <w:ind w:left="523"/>
              <w:rPr>
                <w:rFonts w:ascii="宋体" w:hAnsi="宋体" w:eastAsia="宋体" w:cs="宋体"/>
                <w:sz w:val="21"/>
                <w:szCs w:val="21"/>
              </w:rPr>
            </w:pPr>
            <w:r>
              <w:rPr>
                <w:rFonts w:ascii="宋体" w:hAnsi="宋体" w:eastAsia="宋体" w:cs="宋体"/>
                <w:sz w:val="21"/>
                <w:szCs w:val="21"/>
              </w:rPr>
              <w:t>信用评价</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8"/>
                <w:szCs w:val="28"/>
              </w:rPr>
            </w:pPr>
          </w:p>
          <w:p>
            <w:pPr>
              <w:pStyle w:val="35"/>
              <w:ind w:left="2"/>
              <w:jc w:val="center"/>
              <w:rPr>
                <w:rFonts w:ascii="宋体" w:hAnsi="宋体" w:eastAsia="宋体" w:cs="宋体"/>
                <w:sz w:val="21"/>
                <w:szCs w:val="21"/>
                <w:lang w:eastAsia="zh-CN"/>
              </w:rPr>
            </w:pPr>
            <w:r>
              <w:rPr>
                <w:rFonts w:hint="eastAsia" w:ascii="宋体" w:eastAsia="宋体"/>
                <w:color w:val="FF0000"/>
                <w:sz w:val="21"/>
                <w:lang w:val="en-US" w:eastAsia="zh-CN"/>
              </w:rPr>
              <w:t>5</w:t>
            </w:r>
          </w:p>
        </w:tc>
        <w:tc>
          <w:tcPr>
            <w:tcW w:w="4525" w:type="dxa"/>
            <w:tcBorders>
              <w:top w:val="single" w:color="000000" w:sz="4" w:space="0"/>
              <w:left w:val="single" w:color="000000" w:sz="4" w:space="0"/>
              <w:bottom w:val="single" w:color="000000" w:sz="4" w:space="0"/>
              <w:right w:val="single" w:color="000000" w:sz="4" w:space="0"/>
            </w:tcBorders>
          </w:tcPr>
          <w:p>
            <w:pPr>
              <w:adjustRightInd w:val="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（1）未启用信用标的项目，投标人统一得基本分3分；</w:t>
            </w:r>
          </w:p>
          <w:p>
            <w:pPr>
              <w:adjustRightInd w:val="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（2）启用信用标的项目：</w:t>
            </w:r>
          </w:p>
          <w:p>
            <w:pPr>
              <w:adjustRightIn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1.依据安徽省公路建设市场信用信息管理系统（http://xyxt.ahtongtu.cn:10005/login.aspx）公布的企业信用评价结果进行赋分:信用等级为AA级得</w:t>
            </w:r>
            <w:r>
              <w:rPr>
                <w:rFonts w:hint="eastAsia" w:ascii="Times New Roman" w:hAnsi="Times New Roman" w:eastAsia="宋体" w:cs="Times New Roman"/>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5</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分;A级得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3</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分;B级得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1</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w:t>
            </w:r>
            <w:r>
              <w:rPr>
                <w:rFonts w:hint="eastAsia" w:ascii="Times New Roman" w:hAnsi="Times New Roman" w:eastAsia="宋体" w:cs="Times New Roman"/>
                <w:kern w:val="2"/>
                <w:sz w:val="21"/>
                <w:szCs w:val="21"/>
                <w:lang w:eastAsia="zh-CN"/>
              </w:rPr>
              <w:t>其余不得分。（以评标委员会查询的结果为准）。</w:t>
            </w:r>
          </w:p>
          <w:p>
            <w:pPr>
              <w:snapToGri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2.如未在安徽省公路建设市场信用信息管理系统（http://xyxt.ahtongtu.cn:10005/login.aspx）上查询到投标人信用信息的，依据全国公路建设市场信用信息管理系统（https://glxy.mot.gov.cn/）的全国公路从业单位信用评价结果进行赋分：信用等级为AA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5</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分;A级得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3</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lang w:eastAsia="zh-CN"/>
              </w:rPr>
              <w:t>分;B级得</w:t>
            </w:r>
            <w:r>
              <w:rPr>
                <w:rFonts w:hint="eastAsia" w:ascii="Times New Roman" w:hAnsi="Times New Roman" w:eastAsia="宋体" w:cs="Times New Roman"/>
                <w:color w:val="FF0000"/>
                <w:kern w:val="2"/>
                <w:sz w:val="21"/>
                <w:szCs w:val="21"/>
                <w:u w:val="single"/>
                <w:lang w:eastAsia="zh-CN"/>
              </w:rPr>
              <w:t xml:space="preserve">  </w:t>
            </w:r>
            <w:r>
              <w:rPr>
                <w:rFonts w:hint="eastAsia" w:ascii="Times New Roman" w:hAnsi="Times New Roman" w:eastAsia="宋体" w:cs="Times New Roman"/>
                <w:color w:val="FF0000"/>
                <w:kern w:val="2"/>
                <w:sz w:val="21"/>
                <w:szCs w:val="21"/>
                <w:u w:val="single"/>
                <w:lang w:val="en-US" w:eastAsia="zh-CN"/>
              </w:rPr>
              <w:t>1</w:t>
            </w:r>
            <w:r>
              <w:rPr>
                <w:rFonts w:hint="eastAsia" w:ascii="Times New Roman" w:hAnsi="Times New Roman" w:eastAsia="宋体" w:cs="Times New Roman"/>
                <w:kern w:val="2"/>
                <w:sz w:val="21"/>
                <w:szCs w:val="21"/>
                <w:lang w:eastAsia="zh-CN"/>
              </w:rPr>
              <w:t>分;其余不得分。（以评标委员会查询的结果为准）。</w:t>
            </w:r>
          </w:p>
          <w:p>
            <w:pPr>
              <w:snapToGri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3.经评标委员会</w:t>
            </w:r>
            <w:r>
              <w:rPr>
                <w:rFonts w:hint="eastAsia" w:ascii="Times New Roman" w:hAnsi="Times New Roman" w:eastAsia="宋体" w:cs="Times New Roman"/>
                <w:color w:val="FF0000"/>
                <w:kern w:val="2"/>
                <w:sz w:val="21"/>
                <w:szCs w:val="21"/>
                <w:lang w:eastAsia="zh-CN"/>
              </w:rPr>
              <w:t>（安排代理机构）</w:t>
            </w:r>
            <w:r>
              <w:rPr>
                <w:rFonts w:hint="eastAsia" w:ascii="Times New Roman" w:hAnsi="Times New Roman" w:eastAsia="宋体" w:cs="Times New Roman"/>
                <w:kern w:val="2"/>
                <w:sz w:val="21"/>
                <w:szCs w:val="21"/>
                <w:lang w:eastAsia="zh-CN"/>
              </w:rPr>
              <w:t>查询，如未在安徽省公路建设市场信用信息管理系统（http://xyxt.ahtongtu.cn:10005/login.aspx）和全国公路建设市场信用信息管理系统（https://glxy.mot.gov.cn/）上查询到投标人企业信用信息的，一律得</w:t>
            </w:r>
            <w:r>
              <w:rPr>
                <w:rFonts w:hint="eastAsia" w:ascii="Times New Roman" w:hAnsi="Times New Roman" w:eastAsia="宋体" w:cs="Times New Roman"/>
                <w:kern w:val="2"/>
                <w:sz w:val="21"/>
                <w:szCs w:val="21"/>
                <w:u w:val="single"/>
                <w:lang w:eastAsia="zh-CN"/>
              </w:rPr>
              <w:t xml:space="preserve"> 0 </w:t>
            </w:r>
            <w:r>
              <w:rPr>
                <w:rFonts w:hint="eastAsia" w:ascii="Times New Roman" w:hAnsi="Times New Roman" w:eastAsia="宋体" w:cs="Times New Roman"/>
                <w:kern w:val="2"/>
                <w:sz w:val="21"/>
                <w:szCs w:val="21"/>
                <w:lang w:eastAsia="zh-CN"/>
              </w:rPr>
              <w:t>分。</w:t>
            </w:r>
          </w:p>
          <w:p>
            <w:pPr>
              <w:snapToGrid w:val="0"/>
              <w:ind w:firstLine="210" w:firstLineChars="100"/>
              <w:jc w:val="both"/>
              <w:rPr>
                <w:rFonts w:ascii="Times New Roman" w:hAnsi="Times New Roman" w:eastAsia="宋体" w:cs="Times New Roman"/>
                <w:kern w:val="2"/>
                <w:sz w:val="21"/>
                <w:szCs w:val="21"/>
                <w:lang w:eastAsia="zh-CN"/>
              </w:rPr>
            </w:pPr>
          </w:p>
          <w:p>
            <w:pPr>
              <w:snapToGrid w:val="0"/>
              <w:ind w:firstLine="211" w:firstLineChars="100"/>
              <w:jc w:val="both"/>
              <w:rPr>
                <w:rFonts w:ascii="Times New Roman" w:hAnsi="Times New Roman" w:eastAsia="宋体" w:cs="Times New Roman"/>
                <w:b/>
                <w:bCs/>
                <w:kern w:val="2"/>
                <w:sz w:val="21"/>
                <w:szCs w:val="21"/>
                <w:lang w:eastAsia="zh-CN"/>
              </w:rPr>
            </w:pPr>
            <w:r>
              <w:rPr>
                <w:rFonts w:hint="eastAsia" w:ascii="Times New Roman" w:hAnsi="Times New Roman" w:eastAsia="宋体" w:cs="Times New Roman"/>
                <w:b/>
                <w:bCs/>
                <w:kern w:val="2"/>
                <w:sz w:val="21"/>
                <w:szCs w:val="21"/>
                <w:lang w:eastAsia="zh-CN"/>
              </w:rPr>
              <w:t>说明：</w:t>
            </w:r>
          </w:p>
          <w:p>
            <w:pPr>
              <w:numPr>
                <w:ilvl w:val="0"/>
                <w:numId w:val="3"/>
              </w:numPr>
              <w:snapToGrid w:val="0"/>
              <w:ind w:firstLine="211"/>
              <w:jc w:val="both"/>
              <w:rPr>
                <w:rFonts w:ascii="Times New Roman" w:hAnsi="Times New Roman" w:eastAsia="宋体" w:cs="Times New Roman"/>
                <w:b/>
                <w:bCs/>
                <w:kern w:val="2"/>
                <w:sz w:val="21"/>
                <w:szCs w:val="21"/>
                <w:lang w:eastAsia="zh-CN"/>
              </w:rPr>
            </w:pPr>
            <w:r>
              <w:rPr>
                <w:rFonts w:hint="eastAsia" w:ascii="Times New Roman" w:hAnsi="Times New Roman" w:eastAsia="宋体" w:cs="Times New Roman"/>
                <w:b/>
                <w:bCs/>
                <w:kern w:val="2"/>
                <w:sz w:val="21"/>
                <w:szCs w:val="21"/>
                <w:lang w:eastAsia="zh-CN"/>
              </w:rPr>
              <w:t>采用开标截止时间前，在安徽省公路建设市场信用信息管理系统挂网发布的</w:t>
            </w:r>
            <w:r>
              <w:rPr>
                <w:rFonts w:hint="eastAsia" w:ascii="Times New Roman" w:hAnsi="Times New Roman" w:eastAsia="宋体" w:cs="Times New Roman"/>
                <w:b/>
                <w:bCs/>
                <w:color w:val="FF0000"/>
                <w:kern w:val="2"/>
                <w:sz w:val="21"/>
                <w:szCs w:val="21"/>
                <w:lang w:eastAsia="zh-CN"/>
              </w:rPr>
              <w:t>公路养护工程企业</w:t>
            </w:r>
            <w:r>
              <w:rPr>
                <w:rFonts w:hint="eastAsia" w:ascii="Times New Roman" w:hAnsi="Times New Roman" w:eastAsia="宋体" w:cs="Times New Roman"/>
                <w:b/>
                <w:bCs/>
                <w:kern w:val="2"/>
                <w:sz w:val="21"/>
                <w:szCs w:val="21"/>
                <w:lang w:eastAsia="zh-CN"/>
              </w:rPr>
              <w:t>信用等级评价中最新年度的评价等级。</w:t>
            </w:r>
          </w:p>
          <w:p>
            <w:pPr>
              <w:numPr>
                <w:ilvl w:val="0"/>
                <w:numId w:val="3"/>
              </w:numPr>
              <w:snapToGrid w:val="0"/>
              <w:ind w:firstLine="211"/>
              <w:jc w:val="both"/>
              <w:rPr>
                <w:rFonts w:ascii="Times New Roman" w:hAnsi="Times New Roman" w:eastAsia="宋体" w:cs="Times New Roman"/>
                <w:b/>
                <w:bCs/>
                <w:kern w:val="2"/>
                <w:sz w:val="21"/>
                <w:szCs w:val="21"/>
                <w:lang w:eastAsia="zh-CN"/>
              </w:rPr>
            </w:pPr>
            <w:r>
              <w:rPr>
                <w:rFonts w:ascii="Times New Roman" w:hAnsi="Times New Roman" w:eastAsia="宋体" w:cs="Times New Roman"/>
                <w:b/>
                <w:bCs/>
                <w:kern w:val="2"/>
                <w:sz w:val="21"/>
                <w:szCs w:val="21"/>
                <w:lang w:eastAsia="zh-CN"/>
              </w:rPr>
              <w:t>开标截止时间前，在安徽省公路建设市场信用信息管理系统官网发布的最新年度</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信用等级评价中没有评价等级的，采用开标截止时间前在安徽省公路建设市场信用信息管理系统官网发布的</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信用等级评价中上一年度的评价等级</w:t>
            </w:r>
            <w:r>
              <w:rPr>
                <w:rFonts w:hint="eastAsia" w:ascii="Times New Roman" w:hAnsi="Times New Roman" w:eastAsia="宋体" w:cs="Times New Roman"/>
                <w:b/>
                <w:bCs/>
                <w:kern w:val="2"/>
                <w:sz w:val="21"/>
                <w:szCs w:val="21"/>
                <w:lang w:eastAsia="zh-CN"/>
              </w:rPr>
              <w:t>。</w:t>
            </w:r>
          </w:p>
          <w:p>
            <w:pPr>
              <w:pStyle w:val="35"/>
              <w:spacing w:line="237" w:lineRule="auto"/>
              <w:ind w:left="105" w:right="95" w:firstLine="420"/>
              <w:jc w:val="both"/>
              <w:rPr>
                <w:rFonts w:ascii="宋体" w:hAnsi="宋体" w:eastAsia="宋体" w:cs="宋体"/>
                <w:sz w:val="21"/>
                <w:szCs w:val="21"/>
                <w:lang w:eastAsia="zh-CN"/>
              </w:rPr>
            </w:pPr>
            <w:r>
              <w:rPr>
                <w:rFonts w:hint="eastAsia" w:ascii="Times New Roman" w:hAnsi="Times New Roman" w:eastAsia="宋体" w:cs="Times New Roman"/>
                <w:b/>
                <w:bCs/>
                <w:kern w:val="2"/>
                <w:sz w:val="21"/>
                <w:szCs w:val="21"/>
                <w:lang w:eastAsia="zh-CN"/>
              </w:rPr>
              <w:t>3.</w:t>
            </w:r>
            <w:r>
              <w:rPr>
                <w:rFonts w:ascii="Times New Roman" w:hAnsi="Times New Roman" w:eastAsia="宋体" w:cs="Times New Roman"/>
                <w:b/>
                <w:bCs/>
                <w:kern w:val="2"/>
                <w:sz w:val="21"/>
                <w:szCs w:val="21"/>
                <w:lang w:eastAsia="zh-CN"/>
              </w:rPr>
              <w:t>开标截止时间前，在安徽省公路建设市场信用信息管理系统官网发布的近二年</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信用等级评价中均没有评价等级的，采用开标截止时间前在全国公路建设市场信用信息管理系统官网发布的</w:t>
            </w:r>
            <w:r>
              <w:rPr>
                <w:rFonts w:hint="eastAsia" w:ascii="Times New Roman" w:hAnsi="Times New Roman" w:eastAsia="宋体" w:cs="Times New Roman"/>
                <w:b/>
                <w:bCs/>
                <w:color w:val="FF0000"/>
                <w:kern w:val="2"/>
                <w:sz w:val="21"/>
                <w:szCs w:val="21"/>
                <w:lang w:eastAsia="zh-CN"/>
              </w:rPr>
              <w:t>公路</w:t>
            </w:r>
            <w:r>
              <w:rPr>
                <w:rFonts w:hint="eastAsia" w:ascii="Times New Roman" w:hAnsi="Times New Roman" w:cs="Times New Roman"/>
                <w:b/>
                <w:bCs/>
                <w:color w:val="FF0000"/>
                <w:kern w:val="2"/>
                <w:sz w:val="21"/>
                <w:szCs w:val="21"/>
                <w:lang w:eastAsia="zh-CN"/>
              </w:rPr>
              <w:t>工程施工</w:t>
            </w:r>
            <w:r>
              <w:rPr>
                <w:rFonts w:hint="eastAsia" w:ascii="Times New Roman" w:hAnsi="Times New Roman" w:eastAsia="宋体" w:cs="Times New Roman"/>
                <w:b/>
                <w:bCs/>
                <w:color w:val="FF0000"/>
                <w:kern w:val="2"/>
                <w:sz w:val="21"/>
                <w:szCs w:val="21"/>
                <w:lang w:eastAsia="zh-CN"/>
              </w:rPr>
              <w:t>企业</w:t>
            </w:r>
            <w:r>
              <w:rPr>
                <w:rFonts w:ascii="Times New Roman" w:hAnsi="Times New Roman" w:eastAsia="宋体" w:cs="Times New Roman"/>
                <w:b/>
                <w:bCs/>
                <w:kern w:val="2"/>
                <w:sz w:val="21"/>
                <w:szCs w:val="21"/>
                <w:lang w:eastAsia="zh-CN"/>
              </w:rPr>
              <w:t>信用等级评价中最新年度的评价等级</w:t>
            </w:r>
            <w:r>
              <w:rPr>
                <w:rFonts w:hint="eastAsia" w:ascii="Times New Roman" w:hAnsi="Times New Roman" w:eastAsia="宋体" w:cs="Times New Roman"/>
                <w:b/>
                <w:bCs/>
                <w:kern w:val="2"/>
                <w:sz w:val="21"/>
                <w:szCs w:val="21"/>
                <w:lang w:eastAsia="zh-CN"/>
              </w:rPr>
              <w:t>。</w:t>
            </w:r>
          </w:p>
        </w:tc>
      </w:tr>
      <w:tr>
        <w:trPr>
          <w:trHeight w:val="1884" w:hRule="exact"/>
        </w:trPr>
        <w:tc>
          <w:tcPr>
            <w:tcW w:w="1080"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30"/>
              <w:ind w:left="103" w:right="-3"/>
              <w:rPr>
                <w:rFonts w:ascii="宋体" w:hAnsi="宋体" w:eastAsia="宋体" w:cs="宋体"/>
                <w:sz w:val="21"/>
                <w:szCs w:val="21"/>
              </w:rPr>
            </w:pPr>
            <w:r>
              <w:rPr>
                <w:rFonts w:ascii="宋体" w:hAnsi="宋体" w:eastAsia="宋体" w:cs="宋体"/>
                <w:b/>
                <w:bCs/>
                <w:spacing w:val="-11"/>
                <w:sz w:val="21"/>
                <w:szCs w:val="21"/>
              </w:rPr>
              <w:t>2.2.4（2）</w:t>
            </w:r>
          </w:p>
        </w:tc>
        <w:tc>
          <w:tcPr>
            <w:tcW w:w="1063"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4"/>
              <w:rPr>
                <w:rFonts w:ascii="Times New Roman" w:hAnsi="Times New Roman" w:eastAsia="Times New Roman" w:cs="Times New Roman"/>
                <w:sz w:val="17"/>
                <w:szCs w:val="17"/>
              </w:rPr>
            </w:pPr>
          </w:p>
          <w:p>
            <w:pPr>
              <w:pStyle w:val="35"/>
              <w:spacing w:line="278" w:lineRule="auto"/>
              <w:ind w:left="314" w:right="101" w:hanging="209"/>
              <w:rPr>
                <w:rFonts w:ascii="宋体" w:hAnsi="宋体" w:eastAsia="宋体" w:cs="宋体"/>
                <w:sz w:val="21"/>
                <w:szCs w:val="21"/>
              </w:rPr>
            </w:pPr>
            <w:r>
              <w:rPr>
                <w:rFonts w:ascii="宋体" w:hAnsi="宋体" w:eastAsia="宋体" w:cs="宋体"/>
                <w:b/>
                <w:bCs/>
                <w:sz w:val="21"/>
                <w:szCs w:val="21"/>
              </w:rPr>
              <w:t>施工组织 设计</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70"/>
              <w:ind w:left="103" w:right="99"/>
              <w:rPr>
                <w:rFonts w:ascii="宋体" w:hAnsi="宋体" w:eastAsia="宋体" w:cs="宋体"/>
                <w:sz w:val="21"/>
                <w:szCs w:val="21"/>
                <w:lang w:eastAsia="zh-CN"/>
              </w:rPr>
            </w:pPr>
            <w:r>
              <w:rPr>
                <w:rFonts w:ascii="宋体" w:hAnsi="宋体" w:eastAsia="宋体" w:cs="宋体"/>
                <w:sz w:val="21"/>
                <w:szCs w:val="21"/>
                <w:lang w:eastAsia="zh-CN"/>
              </w:rPr>
              <w:t>总体施工组织布置及</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规划</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26"/>
                <w:szCs w:val="26"/>
                <w:lang w:eastAsia="zh-CN"/>
              </w:rPr>
            </w:pPr>
          </w:p>
          <w:p>
            <w:pPr>
              <w:pStyle w:val="35"/>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Times New Roman" w:hAnsi="Times New Roman" w:eastAsia="Times New Roman" w:cs="Times New Roman"/>
                <w:sz w:val="21"/>
                <w:szCs w:val="21"/>
                <w:lang w:eastAsia="zh-CN"/>
              </w:rPr>
            </w:pPr>
            <w:r>
              <w:rPr>
                <w:rFonts w:ascii="宋体" w:hAnsi="宋体" w:eastAsia="宋体" w:cs="宋体"/>
                <w:spacing w:val="-2"/>
                <w:sz w:val="21"/>
                <w:szCs w:val="21"/>
                <w:lang w:eastAsia="zh-CN"/>
              </w:rPr>
              <w:t>针对项目实际情况，有总体实施内容描述；</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施工总体设想表述合理、清晰；施工工段及流水</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段划分合理、清晰；工期、质量、安全、文明标</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准的目标合理；对该项目的特殊工艺或关键工序</w:t>
            </w:r>
            <w:r>
              <w:rPr>
                <w:rFonts w:ascii="宋体" w:hAnsi="宋体" w:eastAsia="宋体" w:cs="宋体"/>
                <w:spacing w:val="-61"/>
                <w:sz w:val="21"/>
                <w:szCs w:val="21"/>
                <w:lang w:eastAsia="zh-CN"/>
              </w:rPr>
              <w:t xml:space="preserve"> </w:t>
            </w:r>
            <w:r>
              <w:rPr>
                <w:rFonts w:ascii="宋体" w:hAnsi="宋体" w:eastAsia="宋体" w:cs="宋体"/>
                <w:spacing w:val="-26"/>
                <w:sz w:val="21"/>
                <w:szCs w:val="21"/>
                <w:lang w:eastAsia="zh-CN"/>
              </w:rPr>
              <w:t>设想合理。（一般，得基本分</w:t>
            </w:r>
            <w:r>
              <w:rPr>
                <w:rFonts w:ascii="宋体" w:hAnsi="宋体" w:eastAsia="宋体" w:cs="宋体"/>
                <w:spacing w:val="-68"/>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15"/>
                <w:sz w:val="21"/>
                <w:szCs w:val="21"/>
                <w:lang w:eastAsia="zh-CN"/>
              </w:rPr>
              <w:t xml:space="preserve"> </w:t>
            </w:r>
            <w:r>
              <w:rPr>
                <w:rFonts w:ascii="宋体" w:hAnsi="宋体" w:eastAsia="宋体" w:cs="宋体"/>
                <w:spacing w:val="-43"/>
                <w:sz w:val="21"/>
                <w:szCs w:val="21"/>
                <w:lang w:eastAsia="zh-CN"/>
              </w:rPr>
              <w:t>分；中，得</w:t>
            </w:r>
            <w:r>
              <w:rPr>
                <w:rFonts w:ascii="宋体" w:hAnsi="宋体" w:eastAsia="宋体" w:cs="宋体"/>
                <w:spacing w:val="-67"/>
                <w:sz w:val="21"/>
                <w:szCs w:val="21"/>
                <w:lang w:eastAsia="zh-CN"/>
              </w:rPr>
              <w:t xml:space="preserve"> </w:t>
            </w:r>
            <w:r>
              <w:rPr>
                <w:rFonts w:ascii="Times New Roman" w:hAnsi="Times New Roman" w:eastAsia="Times New Roman" w:cs="Times New Roman"/>
                <w:sz w:val="21"/>
                <w:szCs w:val="21"/>
                <w:lang w:eastAsia="zh-CN"/>
              </w:rPr>
              <w:t>0.3-0.39</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分；良，得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分；优，得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w:t>
            </w:r>
          </w:p>
        </w:tc>
      </w:tr>
      <w:tr>
        <w:trPr>
          <w:trHeight w:val="1570"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35" w:line="272" w:lineRule="exact"/>
              <w:ind w:left="103" w:right="98"/>
              <w:jc w:val="both"/>
              <w:rPr>
                <w:rFonts w:ascii="宋体" w:hAnsi="宋体" w:eastAsia="宋体" w:cs="宋体"/>
                <w:sz w:val="21"/>
                <w:szCs w:val="21"/>
                <w:lang w:eastAsia="zh-CN"/>
              </w:rPr>
            </w:pPr>
            <w:r>
              <w:rPr>
                <w:rFonts w:ascii="宋体" w:hAnsi="宋体" w:eastAsia="宋体" w:cs="宋体"/>
                <w:sz w:val="21"/>
                <w:szCs w:val="21"/>
                <w:lang w:eastAsia="zh-CN"/>
              </w:rPr>
              <w:t>主要工程项目的施工</w:t>
            </w:r>
            <w:r>
              <w:rPr>
                <w:rFonts w:ascii="宋体" w:hAnsi="宋体" w:eastAsia="宋体" w:cs="宋体"/>
                <w:spacing w:val="-3"/>
                <w:sz w:val="21"/>
                <w:szCs w:val="21"/>
                <w:lang w:eastAsia="zh-CN"/>
              </w:rPr>
              <w:t xml:space="preserve"> </w:t>
            </w:r>
            <w:r>
              <w:rPr>
                <w:rFonts w:ascii="宋体" w:hAnsi="宋体" w:eastAsia="宋体" w:cs="宋体"/>
                <w:sz w:val="21"/>
                <w:szCs w:val="21"/>
                <w:lang w:eastAsia="zh-CN"/>
              </w:rPr>
              <w:t>方案、方法与技术措</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1"/>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7" w:firstLine="420"/>
              <w:rPr>
                <w:rFonts w:ascii="Times New Roman" w:hAnsi="Times New Roman" w:eastAsia="Times New Roman" w:cs="Times New Roman"/>
                <w:sz w:val="21"/>
                <w:szCs w:val="21"/>
                <w:lang w:eastAsia="zh-CN"/>
              </w:rPr>
            </w:pPr>
            <w:r>
              <w:rPr>
                <w:rFonts w:ascii="宋体" w:hAnsi="宋体" w:eastAsia="宋体" w:cs="宋体"/>
                <w:spacing w:val="-7"/>
                <w:sz w:val="21"/>
                <w:szCs w:val="21"/>
                <w:lang w:eastAsia="zh-CN"/>
              </w:rPr>
              <w:t>各主要分部施工方法符合项目实际，须有详</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尽的施工技术方案，工艺先进、方法科学合理、</w:t>
            </w:r>
            <w:r>
              <w:rPr>
                <w:rFonts w:ascii="宋体" w:hAnsi="宋体" w:eastAsia="宋体" w:cs="宋体"/>
                <w:spacing w:val="-62"/>
                <w:sz w:val="21"/>
                <w:szCs w:val="21"/>
                <w:lang w:eastAsia="zh-CN"/>
              </w:rPr>
              <w:t xml:space="preserve"> </w:t>
            </w:r>
            <w:r>
              <w:rPr>
                <w:rFonts w:ascii="宋体" w:hAnsi="宋体" w:eastAsia="宋体" w:cs="宋体"/>
                <w:spacing w:val="-7"/>
                <w:sz w:val="21"/>
                <w:szCs w:val="21"/>
                <w:lang w:eastAsia="zh-CN"/>
              </w:rPr>
              <w:t>可行，能指导具体施工并确保安全。（一般，得</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基本分</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1"/>
                <w:sz w:val="21"/>
                <w:szCs w:val="21"/>
                <w:lang w:eastAsia="zh-CN"/>
              </w:rPr>
              <w:t xml:space="preserve"> </w:t>
            </w:r>
            <w:r>
              <w:rPr>
                <w:rFonts w:ascii="宋体" w:hAnsi="宋体" w:eastAsia="宋体" w:cs="宋体"/>
                <w:spacing w:val="-36"/>
                <w:sz w:val="21"/>
                <w:szCs w:val="21"/>
                <w:lang w:eastAsia="zh-CN"/>
              </w:rPr>
              <w:t>分；中，得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36"/>
                <w:sz w:val="21"/>
                <w:szCs w:val="21"/>
                <w:lang w:eastAsia="zh-CN"/>
              </w:rPr>
              <w:t>分；良，得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0.4-0.44</w:t>
            </w:r>
          </w:p>
          <w:p>
            <w:pPr>
              <w:pStyle w:val="35"/>
              <w:spacing w:line="280" w:lineRule="exact"/>
              <w:ind w:left="105"/>
              <w:rPr>
                <w:rFonts w:ascii="宋体" w:hAnsi="宋体" w:eastAsia="宋体" w:cs="宋体"/>
                <w:sz w:val="21"/>
                <w:szCs w:val="21"/>
              </w:rPr>
            </w:pPr>
            <w:r>
              <w:rPr>
                <w:rFonts w:ascii="宋体" w:hAnsi="宋体" w:eastAsia="宋体" w:cs="宋体"/>
                <w:sz w:val="21"/>
                <w:szCs w:val="21"/>
              </w:rPr>
              <w:t>分；优，得</w:t>
            </w:r>
            <w:r>
              <w:rPr>
                <w:rFonts w:ascii="宋体" w:hAnsi="宋体" w:eastAsia="宋体" w:cs="宋体"/>
                <w:spacing w:val="-51"/>
                <w:sz w:val="21"/>
                <w:szCs w:val="21"/>
              </w:rPr>
              <w:t xml:space="preserve"> </w:t>
            </w:r>
            <w:r>
              <w:rPr>
                <w:rFonts w:ascii="Times New Roman" w:hAnsi="Times New Roman" w:eastAsia="Times New Roman" w:cs="Times New Roman"/>
                <w:sz w:val="21"/>
                <w:szCs w:val="21"/>
              </w:rPr>
              <w:t>0.45-0.5</w:t>
            </w:r>
            <w:r>
              <w:rPr>
                <w:rFonts w:ascii="Times New Roman" w:hAnsi="Times New Roman" w:eastAsia="Times New Roman" w:cs="Times New Roman"/>
                <w:spacing w:val="-2"/>
                <w:sz w:val="21"/>
                <w:szCs w:val="21"/>
              </w:rPr>
              <w:t xml:space="preserve"> </w:t>
            </w:r>
            <w:r>
              <w:rPr>
                <w:rFonts w:ascii="宋体" w:hAnsi="宋体" w:eastAsia="宋体" w:cs="宋体"/>
                <w:sz w:val="21"/>
                <w:szCs w:val="21"/>
              </w:rPr>
              <w:t>分）</w:t>
            </w:r>
          </w:p>
        </w:tc>
      </w:tr>
      <w:tr>
        <w:trPr>
          <w:trHeight w:val="1570" w:hRule="exact"/>
        </w:trPr>
        <w:tc>
          <w:tcPr>
            <w:tcW w:w="1080" w:type="dxa"/>
            <w:vMerge w:val="continue"/>
            <w:tcBorders>
              <w:left w:val="single" w:color="000000" w:sz="4" w:space="0"/>
              <w:right w:val="single" w:color="000000" w:sz="4" w:space="0"/>
            </w:tcBorders>
          </w:tcPr>
          <w:p/>
        </w:tc>
        <w:tc>
          <w:tcPr>
            <w:tcW w:w="1063" w:type="dxa"/>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49"/>
              <w:ind w:left="103"/>
              <w:rPr>
                <w:rFonts w:ascii="宋体" w:hAnsi="宋体" w:eastAsia="宋体" w:cs="宋体"/>
                <w:sz w:val="21"/>
                <w:szCs w:val="21"/>
              </w:rPr>
            </w:pPr>
            <w:r>
              <w:rPr>
                <w:rFonts w:ascii="宋体" w:hAnsi="宋体" w:eastAsia="宋体" w:cs="宋体"/>
                <w:sz w:val="21"/>
                <w:szCs w:val="21"/>
              </w:rPr>
              <w:t>资源投入计划</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51"/>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firstLine="420"/>
              <w:jc w:val="both"/>
              <w:rPr>
                <w:rFonts w:ascii="Times New Roman" w:hAnsi="Times New Roman" w:eastAsia="Times New Roman" w:cs="Times New Roman"/>
                <w:sz w:val="21"/>
                <w:szCs w:val="21"/>
                <w:lang w:eastAsia="zh-CN"/>
              </w:rPr>
            </w:pPr>
            <w:r>
              <w:rPr>
                <w:rFonts w:ascii="宋体" w:hAnsi="宋体" w:eastAsia="宋体" w:cs="宋体"/>
                <w:spacing w:val="-7"/>
                <w:sz w:val="21"/>
                <w:szCs w:val="21"/>
                <w:lang w:eastAsia="zh-CN"/>
              </w:rPr>
              <w:t>劳动力、工程材料、施工机械以及相关试验</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检测仪器投入计划与进度计划呼应，满足施工需</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要程度；投入计划安排合理性；保证措施完善程</w:t>
            </w:r>
            <w:r>
              <w:rPr>
                <w:rFonts w:ascii="宋体" w:hAnsi="宋体" w:eastAsia="宋体" w:cs="宋体"/>
                <w:spacing w:val="-64"/>
                <w:sz w:val="21"/>
                <w:szCs w:val="21"/>
                <w:lang w:eastAsia="zh-CN"/>
              </w:rPr>
              <w:t xml:space="preserve"> </w:t>
            </w:r>
            <w:r>
              <w:rPr>
                <w:rFonts w:ascii="宋体" w:hAnsi="宋体" w:eastAsia="宋体" w:cs="宋体"/>
                <w:spacing w:val="-12"/>
                <w:sz w:val="21"/>
                <w:szCs w:val="21"/>
                <w:lang w:eastAsia="zh-CN"/>
              </w:rPr>
              <w:t xml:space="preserve">度。（一般，得基本分 </w:t>
            </w:r>
            <w:r>
              <w:rPr>
                <w:rFonts w:ascii="Times New Roman" w:hAnsi="Times New Roman" w:eastAsia="Times New Roman" w:cs="Times New Roman"/>
                <w:sz w:val="21"/>
                <w:szCs w:val="21"/>
                <w:lang w:eastAsia="zh-CN"/>
              </w:rPr>
              <w:t xml:space="preserve">0.3  </w:t>
            </w:r>
            <w:r>
              <w:rPr>
                <w:rFonts w:ascii="宋体" w:hAnsi="宋体" w:eastAsia="宋体" w:cs="宋体"/>
                <w:sz w:val="21"/>
                <w:szCs w:val="21"/>
                <w:lang w:eastAsia="zh-CN"/>
              </w:rPr>
              <w:t>分；中，得</w:t>
            </w:r>
            <w:r>
              <w:rPr>
                <w:rFonts w:ascii="宋体" w:hAnsi="宋体" w:eastAsia="宋体" w:cs="宋体"/>
                <w:spacing w:val="7"/>
                <w:sz w:val="21"/>
                <w:szCs w:val="21"/>
                <w:lang w:eastAsia="zh-CN"/>
              </w:rPr>
              <w:t xml:space="preserve"> </w:t>
            </w:r>
            <w:r>
              <w:rPr>
                <w:rFonts w:ascii="Times New Roman" w:hAnsi="Times New Roman" w:eastAsia="Times New Roman" w:cs="Times New Roman"/>
                <w:sz w:val="21"/>
                <w:szCs w:val="21"/>
                <w:lang w:eastAsia="zh-CN"/>
              </w:rPr>
              <w:t>0.3-0.39</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分；良，得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分；优，得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w:t>
            </w:r>
          </w:p>
        </w:tc>
      </w:tr>
      <w:tr>
        <w:tblPrEx>
          <w:tblCellMar>
            <w:top w:w="0" w:type="dxa"/>
            <w:left w:w="0" w:type="dxa"/>
            <w:bottom w:w="0" w:type="dxa"/>
            <w:right w:w="0" w:type="dxa"/>
          </w:tblCellMar>
        </w:tblPrEx>
        <w:trPr>
          <w:trHeight w:val="1570"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8"/>
              <w:rPr>
                <w:rFonts w:ascii="Times New Roman" w:hAnsi="Times New Roman" w:eastAsia="Times New Roman" w:cs="Times New Roman"/>
                <w:sz w:val="23"/>
                <w:szCs w:val="23"/>
                <w:lang w:eastAsia="zh-CN"/>
              </w:rPr>
            </w:pPr>
          </w:p>
          <w:p>
            <w:pPr>
              <w:pStyle w:val="35"/>
              <w:spacing w:line="272" w:lineRule="exact"/>
              <w:ind w:left="103" w:right="98"/>
              <w:rPr>
                <w:rFonts w:ascii="宋体" w:hAnsi="宋体" w:eastAsia="宋体" w:cs="宋体"/>
                <w:sz w:val="21"/>
                <w:szCs w:val="21"/>
                <w:lang w:eastAsia="zh-CN"/>
              </w:rPr>
            </w:pPr>
            <w:r>
              <w:rPr>
                <w:rFonts w:ascii="宋体" w:hAnsi="宋体" w:eastAsia="宋体" w:cs="宋体"/>
                <w:sz w:val="21"/>
                <w:szCs w:val="21"/>
                <w:lang w:eastAsia="zh-CN"/>
              </w:rPr>
              <w:t>工期保证体系及保证</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1"/>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10" w:firstLine="420"/>
              <w:jc w:val="both"/>
              <w:rPr>
                <w:rFonts w:ascii="宋体" w:hAnsi="宋体" w:eastAsia="宋体" w:cs="宋体"/>
                <w:sz w:val="21"/>
                <w:szCs w:val="21"/>
                <w:lang w:eastAsia="zh-CN"/>
              </w:rPr>
            </w:pPr>
            <w:r>
              <w:rPr>
                <w:rFonts w:ascii="宋体" w:hAnsi="宋体" w:eastAsia="宋体" w:cs="宋体"/>
                <w:spacing w:val="-7"/>
                <w:sz w:val="21"/>
                <w:szCs w:val="21"/>
                <w:lang w:eastAsia="zh-CN"/>
              </w:rPr>
              <w:t>关键线路选择合理、清晰；关键节点控制措</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施合理；各进度节点保证措施明确；横道图、网</w:t>
            </w:r>
            <w:r>
              <w:rPr>
                <w:rFonts w:ascii="宋体" w:hAnsi="宋体" w:eastAsia="宋体" w:cs="宋体"/>
                <w:spacing w:val="-64"/>
                <w:sz w:val="21"/>
                <w:szCs w:val="21"/>
                <w:lang w:eastAsia="zh-CN"/>
              </w:rPr>
              <w:t xml:space="preserve"> </w:t>
            </w:r>
            <w:r>
              <w:rPr>
                <w:rFonts w:ascii="宋体" w:hAnsi="宋体" w:eastAsia="宋体" w:cs="宋体"/>
                <w:spacing w:val="-10"/>
                <w:sz w:val="21"/>
                <w:szCs w:val="21"/>
                <w:lang w:eastAsia="zh-CN"/>
              </w:rPr>
              <w:t xml:space="preserve">络图内容合理、完整。（一般，得基本分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18"/>
                <w:sz w:val="21"/>
                <w:szCs w:val="21"/>
                <w:lang w:eastAsia="zh-CN"/>
              </w:rPr>
              <w:t xml:space="preserve"> </w:t>
            </w:r>
            <w:r>
              <w:rPr>
                <w:rFonts w:ascii="宋体" w:hAnsi="宋体" w:eastAsia="宋体" w:cs="宋体"/>
                <w:sz w:val="21"/>
                <w:szCs w:val="21"/>
                <w:lang w:eastAsia="zh-CN"/>
              </w:rPr>
              <w:t>分；</w:t>
            </w:r>
          </w:p>
          <w:p>
            <w:pPr>
              <w:pStyle w:val="35"/>
              <w:spacing w:line="279" w:lineRule="exact"/>
              <w:ind w:left="105"/>
              <w:rPr>
                <w:rFonts w:ascii="宋体" w:hAnsi="宋体" w:eastAsia="宋体" w:cs="宋体"/>
                <w:sz w:val="21"/>
                <w:szCs w:val="21"/>
                <w:lang w:eastAsia="zh-CN"/>
              </w:rPr>
            </w:pPr>
            <w:r>
              <w:rPr>
                <w:rFonts w:ascii="宋体" w:hAnsi="宋体" w:eastAsia="宋体" w:cs="宋体"/>
                <w:spacing w:val="-3"/>
                <w:sz w:val="21"/>
                <w:szCs w:val="21"/>
                <w:lang w:eastAsia="zh-CN"/>
              </w:rPr>
              <w:t>中，得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4"/>
                <w:sz w:val="21"/>
                <w:szCs w:val="21"/>
                <w:lang w:eastAsia="zh-CN"/>
              </w:rPr>
              <w:t xml:space="preserve"> </w:t>
            </w:r>
            <w:r>
              <w:rPr>
                <w:rFonts w:ascii="宋体" w:hAnsi="宋体" w:eastAsia="宋体" w:cs="宋体"/>
                <w:spacing w:val="-4"/>
                <w:sz w:val="21"/>
                <w:szCs w:val="21"/>
                <w:lang w:eastAsia="zh-CN"/>
              </w:rPr>
              <w:t>分；良，得</w:t>
            </w:r>
            <w:r>
              <w:rPr>
                <w:rFonts w:ascii="宋体" w:hAnsi="宋体" w:eastAsia="宋体" w:cs="宋体"/>
                <w:spacing w:val="-49"/>
                <w:sz w:val="21"/>
                <w:szCs w:val="21"/>
                <w:lang w:eastAsia="zh-CN"/>
              </w:rPr>
              <w:t xml:space="preserve"> </w:t>
            </w: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4"/>
                <w:sz w:val="21"/>
                <w:szCs w:val="21"/>
                <w:lang w:eastAsia="zh-CN"/>
              </w:rPr>
              <w:t>分；优，得</w:t>
            </w:r>
          </w:p>
          <w:p>
            <w:pPr>
              <w:pStyle w:val="35"/>
              <w:spacing w:before="21"/>
              <w:ind w:left="105"/>
              <w:rPr>
                <w:rFonts w:ascii="宋体" w:hAnsi="宋体" w:eastAsia="宋体" w:cs="宋体"/>
                <w:sz w:val="21"/>
                <w:szCs w:val="21"/>
              </w:rPr>
            </w:pPr>
            <w:r>
              <w:rPr>
                <w:rFonts w:ascii="Times New Roman" w:hAnsi="Times New Roman" w:eastAsia="Times New Roman" w:cs="Times New Roman"/>
                <w:sz w:val="21"/>
                <w:szCs w:val="21"/>
              </w:rPr>
              <w:t>0.45-0.5</w:t>
            </w:r>
            <w:r>
              <w:rPr>
                <w:rFonts w:ascii="Times New Roman" w:hAnsi="Times New Roman" w:eastAsia="Times New Roman" w:cs="Times New Roman"/>
                <w:spacing w:val="3"/>
                <w:sz w:val="21"/>
                <w:szCs w:val="21"/>
              </w:rPr>
              <w:t xml:space="preserve"> </w:t>
            </w:r>
            <w:r>
              <w:rPr>
                <w:rFonts w:ascii="宋体" w:hAnsi="宋体" w:eastAsia="宋体" w:cs="宋体"/>
                <w:sz w:val="21"/>
                <w:szCs w:val="21"/>
              </w:rPr>
              <w:t>分）</w:t>
            </w:r>
          </w:p>
        </w:tc>
      </w:tr>
      <w:tr>
        <w:trPr>
          <w:trHeight w:val="1882" w:hRule="exact"/>
        </w:trPr>
        <w:tc>
          <w:tcPr>
            <w:tcW w:w="1080" w:type="dxa"/>
            <w:vMerge w:val="continue"/>
            <w:tcBorders>
              <w:left w:val="single" w:color="000000" w:sz="4" w:space="0"/>
              <w:right w:val="single" w:color="000000" w:sz="4" w:space="0"/>
            </w:tcBorders>
          </w:tcPr>
          <w:p/>
        </w:tc>
        <w:tc>
          <w:tcPr>
            <w:tcW w:w="1063" w:type="dxa"/>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4"/>
              <w:rPr>
                <w:rFonts w:ascii="Times New Roman" w:hAnsi="Times New Roman" w:eastAsia="Times New Roman" w:cs="Times New Roman"/>
                <w:sz w:val="17"/>
                <w:szCs w:val="17"/>
                <w:lang w:eastAsia="zh-CN"/>
              </w:rPr>
            </w:pPr>
          </w:p>
          <w:p>
            <w:pPr>
              <w:pStyle w:val="35"/>
              <w:spacing w:line="272" w:lineRule="exact"/>
              <w:ind w:left="103" w:right="98"/>
              <w:rPr>
                <w:rFonts w:ascii="宋体" w:hAnsi="宋体" w:eastAsia="宋体" w:cs="宋体"/>
                <w:sz w:val="21"/>
                <w:szCs w:val="21"/>
                <w:lang w:eastAsia="zh-CN"/>
              </w:rPr>
            </w:pPr>
            <w:r>
              <w:rPr>
                <w:rFonts w:ascii="宋体" w:hAnsi="宋体" w:eastAsia="宋体" w:cs="宋体"/>
                <w:sz w:val="21"/>
                <w:szCs w:val="21"/>
                <w:lang w:eastAsia="zh-CN"/>
              </w:rPr>
              <w:t>工程质量管理体系及</w:t>
            </w:r>
            <w:r>
              <w:rPr>
                <w:rFonts w:ascii="宋体" w:hAnsi="宋体" w:eastAsia="宋体" w:cs="宋体"/>
                <w:spacing w:val="-100"/>
                <w:sz w:val="21"/>
                <w:szCs w:val="21"/>
                <w:lang w:eastAsia="zh-CN"/>
              </w:rPr>
              <w:t xml:space="preserve"> </w:t>
            </w:r>
            <w:r>
              <w:rPr>
                <w:rFonts w:ascii="宋体" w:hAnsi="宋体" w:eastAsia="宋体" w:cs="宋体"/>
                <w:sz w:val="21"/>
                <w:szCs w:val="21"/>
                <w:lang w:eastAsia="zh-CN"/>
              </w:rPr>
              <w:t>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26"/>
                <w:szCs w:val="26"/>
                <w:lang w:eastAsia="zh-CN"/>
              </w:rPr>
            </w:pPr>
          </w:p>
          <w:p>
            <w:pPr>
              <w:pStyle w:val="35"/>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1" w:firstLine="420"/>
              <w:jc w:val="both"/>
              <w:rPr>
                <w:rFonts w:ascii="宋体" w:hAnsi="宋体" w:eastAsia="宋体" w:cs="宋体"/>
                <w:sz w:val="21"/>
                <w:szCs w:val="21"/>
                <w:lang w:eastAsia="zh-CN"/>
              </w:rPr>
            </w:pPr>
            <w:r>
              <w:rPr>
                <w:rFonts w:ascii="宋体" w:hAnsi="宋体" w:eastAsia="宋体" w:cs="宋体"/>
                <w:spacing w:val="3"/>
                <w:sz w:val="21"/>
                <w:szCs w:val="21"/>
                <w:lang w:eastAsia="zh-CN"/>
              </w:rPr>
              <w:t>施工项目应有专门的质量技术管理班子和</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制度，且人员配备合理，制度健全。主要工序应</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有质量技术保证措施和手段，自控体系完整，能</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有效保证技术质量，达到承诺的质量标准。（一</w:t>
            </w:r>
            <w:r>
              <w:rPr>
                <w:rFonts w:ascii="宋体" w:hAnsi="宋体" w:eastAsia="宋体" w:cs="宋体"/>
                <w:spacing w:val="-62"/>
                <w:sz w:val="21"/>
                <w:szCs w:val="21"/>
                <w:lang w:eastAsia="zh-CN"/>
              </w:rPr>
              <w:t xml:space="preserve"> </w:t>
            </w:r>
            <w:r>
              <w:rPr>
                <w:rFonts w:ascii="宋体" w:hAnsi="宋体" w:eastAsia="宋体" w:cs="宋体"/>
                <w:sz w:val="21"/>
                <w:szCs w:val="21"/>
                <w:lang w:eastAsia="zh-CN"/>
              </w:rPr>
              <w:t>般，得基本分</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分；中，得</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得</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4"/>
                <w:sz w:val="21"/>
                <w:szCs w:val="21"/>
                <w:lang w:eastAsia="zh-CN"/>
              </w:rPr>
              <w:t xml:space="preserve"> </w:t>
            </w:r>
            <w:r>
              <w:rPr>
                <w:rFonts w:ascii="宋体" w:hAnsi="宋体" w:eastAsia="宋体" w:cs="宋体"/>
                <w:sz w:val="21"/>
                <w:szCs w:val="21"/>
                <w:lang w:eastAsia="zh-CN"/>
              </w:rPr>
              <w:t>分；优，得</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1"/>
                <w:sz w:val="21"/>
                <w:szCs w:val="21"/>
                <w:lang w:eastAsia="zh-CN"/>
              </w:rPr>
              <w:t xml:space="preserve"> </w:t>
            </w:r>
            <w:r>
              <w:rPr>
                <w:rFonts w:ascii="宋体" w:hAnsi="宋体" w:eastAsia="宋体" w:cs="宋体"/>
                <w:sz w:val="21"/>
                <w:szCs w:val="21"/>
                <w:lang w:eastAsia="zh-CN"/>
              </w:rPr>
              <w:t>分）</w:t>
            </w:r>
          </w:p>
        </w:tc>
      </w:tr>
      <w:tr>
        <w:tblPrEx>
          <w:tblCellMar>
            <w:top w:w="0" w:type="dxa"/>
            <w:left w:w="0" w:type="dxa"/>
            <w:bottom w:w="0" w:type="dxa"/>
            <w:right w:w="0" w:type="dxa"/>
          </w:tblCellMar>
        </w:tblPrEx>
        <w:trPr>
          <w:trHeight w:val="828" w:hRule="exact"/>
        </w:trPr>
        <w:tc>
          <w:tcPr>
            <w:tcW w:w="1080" w:type="dxa"/>
            <w:vMerge w:val="continue"/>
            <w:tcBorders>
              <w:left w:val="single" w:color="000000" w:sz="4" w:space="0"/>
              <w:bottom w:val="single" w:color="000000" w:sz="4" w:space="0"/>
              <w:right w:val="single" w:color="000000" w:sz="4" w:space="0"/>
            </w:tcBorders>
          </w:tcPr>
          <w:p>
            <w:pPr>
              <w:rPr>
                <w:lang w:eastAsia="zh-CN"/>
              </w:rPr>
            </w:pPr>
          </w:p>
        </w:tc>
        <w:tc>
          <w:tcPr>
            <w:tcW w:w="1063" w:type="dxa"/>
            <w:vMerge w:val="continue"/>
            <w:tcBorders>
              <w:left w:val="single" w:color="000000" w:sz="4" w:space="0"/>
              <w:bottom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line="240" w:lineRule="exact"/>
              <w:ind w:left="103"/>
              <w:rPr>
                <w:rFonts w:ascii="宋体" w:hAnsi="宋体" w:eastAsia="宋体" w:cs="宋体"/>
                <w:sz w:val="21"/>
                <w:szCs w:val="21"/>
                <w:lang w:eastAsia="zh-CN"/>
              </w:rPr>
            </w:pPr>
            <w:r>
              <w:rPr>
                <w:rFonts w:ascii="宋体" w:hAnsi="宋体" w:eastAsia="宋体" w:cs="宋体"/>
                <w:sz w:val="21"/>
                <w:szCs w:val="21"/>
                <w:lang w:eastAsia="zh-CN"/>
              </w:rPr>
              <w:t>关键施工技术、工艺</w:t>
            </w:r>
          </w:p>
          <w:p>
            <w:pPr>
              <w:pStyle w:val="35"/>
              <w:spacing w:before="27" w:line="272" w:lineRule="exact"/>
              <w:ind w:left="103" w:right="99"/>
              <w:rPr>
                <w:rFonts w:ascii="宋体" w:hAnsi="宋体" w:eastAsia="宋体" w:cs="宋体"/>
                <w:sz w:val="21"/>
                <w:szCs w:val="21"/>
                <w:lang w:eastAsia="zh-CN"/>
              </w:rPr>
            </w:pPr>
            <w:r>
              <w:rPr>
                <w:rFonts w:ascii="宋体" w:hAnsi="宋体" w:eastAsia="宋体" w:cs="宋体"/>
                <w:sz w:val="21"/>
                <w:szCs w:val="21"/>
                <w:lang w:eastAsia="zh-CN"/>
              </w:rPr>
              <w:t>及工程项目实施的重</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点、难点和解决方案</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1"/>
                <w:szCs w:val="21"/>
                <w:lang w:eastAsia="zh-CN"/>
              </w:rPr>
            </w:pPr>
          </w:p>
          <w:p>
            <w:pPr>
              <w:pStyle w:val="35"/>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86" w:line="273" w:lineRule="auto"/>
              <w:ind w:left="105" w:right="96" w:firstLine="420"/>
              <w:rPr>
                <w:rFonts w:ascii="宋体" w:hAnsi="宋体" w:eastAsia="宋体" w:cs="宋体"/>
                <w:sz w:val="21"/>
                <w:szCs w:val="21"/>
                <w:lang w:eastAsia="zh-CN"/>
              </w:rPr>
            </w:pPr>
            <w:r>
              <w:rPr>
                <w:rFonts w:ascii="宋体" w:hAnsi="宋体" w:eastAsia="宋体" w:cs="宋体"/>
                <w:spacing w:val="3"/>
                <w:sz w:val="21"/>
                <w:szCs w:val="21"/>
                <w:lang w:eastAsia="zh-CN"/>
              </w:rPr>
              <w:t>对项目关键施工技术、工艺有深入的表述</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对工程项目实施的重点、难点有清晰的认识；对</w:t>
            </w:r>
          </w:p>
        </w:tc>
      </w:tr>
    </w:tbl>
    <w:p>
      <w:pPr>
        <w:spacing w:line="273" w:lineRule="auto"/>
        <w:rPr>
          <w:rFonts w:ascii="宋体" w:hAnsi="宋体" w:eastAsia="宋体" w:cs="宋体"/>
          <w:sz w:val="21"/>
          <w:szCs w:val="21"/>
          <w:lang w:eastAsia="zh-CN"/>
        </w:rPr>
        <w:sectPr>
          <w:pgSz w:w="11910" w:h="16840"/>
          <w:pgMar w:top="1040" w:right="102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1080"/>
        <w:gridCol w:w="1063"/>
        <w:gridCol w:w="2110"/>
        <w:gridCol w:w="862"/>
        <w:gridCol w:w="4525"/>
      </w:tblGrid>
      <w:tr>
        <w:trPr>
          <w:trHeight w:val="516" w:hRule="exact"/>
        </w:trPr>
        <w:tc>
          <w:tcPr>
            <w:tcW w:w="1080" w:type="dxa"/>
            <w:tcBorders>
              <w:top w:val="single" w:color="000000" w:sz="4" w:space="0"/>
              <w:left w:val="single" w:color="000000" w:sz="4" w:space="0"/>
              <w:bottom w:val="single" w:color="000000" w:sz="4" w:space="0"/>
              <w:right w:val="single" w:color="000000" w:sz="4" w:space="0"/>
            </w:tcBorders>
          </w:tcPr>
          <w:p>
            <w:pPr>
              <w:pStyle w:val="35"/>
              <w:spacing w:before="105"/>
              <w:ind w:left="218"/>
              <w:rPr>
                <w:rFonts w:ascii="宋体" w:hAnsi="宋体" w:eastAsia="宋体" w:cs="宋体"/>
                <w:sz w:val="21"/>
                <w:szCs w:val="21"/>
              </w:rPr>
            </w:pPr>
            <w:r>
              <w:rPr>
                <w:rFonts w:ascii="宋体" w:hAnsi="宋体" w:eastAsia="宋体" w:cs="宋体"/>
                <w:b/>
                <w:bCs/>
                <w:sz w:val="21"/>
                <w:szCs w:val="21"/>
              </w:rPr>
              <w:t>条款号</w:t>
            </w:r>
          </w:p>
        </w:tc>
        <w:tc>
          <w:tcPr>
            <w:tcW w:w="1063" w:type="dxa"/>
            <w:tcBorders>
              <w:top w:val="single" w:color="000000" w:sz="4" w:space="0"/>
              <w:left w:val="single" w:color="000000" w:sz="4" w:space="0"/>
              <w:bottom w:val="single" w:color="000000" w:sz="4" w:space="0"/>
              <w:right w:val="single" w:color="000000" w:sz="4" w:space="0"/>
            </w:tcBorders>
          </w:tcPr>
          <w:p>
            <w:pPr>
              <w:pStyle w:val="35"/>
              <w:spacing w:before="105"/>
              <w:ind w:left="105"/>
              <w:rPr>
                <w:rFonts w:ascii="宋体" w:hAnsi="宋体" w:eastAsia="宋体" w:cs="宋体"/>
                <w:sz w:val="21"/>
                <w:szCs w:val="21"/>
              </w:rPr>
            </w:pPr>
            <w:r>
              <w:rPr>
                <w:rFonts w:ascii="宋体" w:hAnsi="宋体" w:eastAsia="宋体" w:cs="宋体"/>
                <w:b/>
                <w:bCs/>
                <w:sz w:val="21"/>
                <w:szCs w:val="21"/>
              </w:rPr>
              <w:t>评分因素</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05"/>
              <w:ind w:left="206"/>
              <w:rPr>
                <w:rFonts w:ascii="宋体" w:hAnsi="宋体" w:eastAsia="宋体" w:cs="宋体"/>
                <w:sz w:val="21"/>
                <w:szCs w:val="21"/>
              </w:rPr>
            </w:pPr>
            <w:r>
              <w:rPr>
                <w:rFonts w:ascii="宋体" w:hAnsi="宋体" w:eastAsia="宋体" w:cs="宋体"/>
                <w:b/>
                <w:bCs/>
                <w:sz w:val="21"/>
                <w:szCs w:val="21"/>
              </w:rPr>
              <w:t>各评分因素细分项</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05"/>
              <w:ind w:left="215"/>
              <w:rPr>
                <w:rFonts w:ascii="宋体" w:hAnsi="宋体" w:eastAsia="宋体" w:cs="宋体"/>
                <w:sz w:val="21"/>
                <w:szCs w:val="21"/>
              </w:rPr>
            </w:pPr>
            <w:r>
              <w:rPr>
                <w:rFonts w:ascii="宋体" w:hAnsi="宋体" w:eastAsia="宋体" w:cs="宋体"/>
                <w:b/>
                <w:bCs/>
                <w:sz w:val="21"/>
                <w:szCs w:val="21"/>
              </w:rPr>
              <w:t>分值</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105"/>
              <w:ind w:left="6"/>
              <w:jc w:val="center"/>
              <w:rPr>
                <w:rFonts w:ascii="宋体" w:hAnsi="宋体" w:eastAsia="宋体" w:cs="宋体"/>
                <w:sz w:val="21"/>
                <w:szCs w:val="21"/>
              </w:rPr>
            </w:pPr>
            <w:r>
              <w:rPr>
                <w:rFonts w:ascii="宋体" w:hAnsi="宋体" w:eastAsia="宋体" w:cs="宋体"/>
                <w:b/>
                <w:bCs/>
                <w:sz w:val="21"/>
                <w:szCs w:val="21"/>
              </w:rPr>
              <w:t>评分标准</w:t>
            </w:r>
          </w:p>
        </w:tc>
      </w:tr>
      <w:tr>
        <w:tblPrEx>
          <w:tblCellMar>
            <w:top w:w="0" w:type="dxa"/>
            <w:left w:w="0" w:type="dxa"/>
            <w:bottom w:w="0" w:type="dxa"/>
            <w:right w:w="0" w:type="dxa"/>
          </w:tblCellMar>
        </w:tblPrEx>
        <w:trPr>
          <w:trHeight w:val="1882" w:hRule="exact"/>
        </w:trPr>
        <w:tc>
          <w:tcPr>
            <w:tcW w:w="1080" w:type="dxa"/>
            <w:vMerge w:val="restart"/>
            <w:tcBorders>
              <w:top w:val="single" w:color="000000" w:sz="4" w:space="0"/>
              <w:left w:val="single" w:color="000000" w:sz="4" w:space="0"/>
              <w:right w:val="single" w:color="000000" w:sz="4" w:space="0"/>
            </w:tcBorders>
          </w:tcPr>
          <w:p/>
        </w:tc>
        <w:tc>
          <w:tcPr>
            <w:tcW w:w="1063" w:type="dxa"/>
            <w:vMerge w:val="restart"/>
            <w:tcBorders>
              <w:top w:val="single" w:color="000000" w:sz="4" w:space="0"/>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tc>
        <w:tc>
          <w:tcPr>
            <w:tcW w:w="862" w:type="dxa"/>
            <w:tcBorders>
              <w:top w:val="single" w:color="000000" w:sz="4" w:space="0"/>
              <w:left w:val="single" w:color="000000" w:sz="4" w:space="0"/>
              <w:bottom w:val="single" w:color="000000" w:sz="4" w:space="0"/>
              <w:right w:val="single" w:color="000000" w:sz="4" w:space="0"/>
            </w:tcBorders>
          </w:tcP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jc w:val="both"/>
              <w:rPr>
                <w:rFonts w:ascii="宋体" w:hAnsi="宋体" w:eastAsia="宋体" w:cs="宋体"/>
                <w:sz w:val="21"/>
                <w:szCs w:val="21"/>
                <w:lang w:eastAsia="zh-CN"/>
              </w:rPr>
            </w:pPr>
            <w:r>
              <w:rPr>
                <w:rFonts w:ascii="宋体" w:hAnsi="宋体" w:eastAsia="宋体" w:cs="宋体"/>
                <w:spacing w:val="-7"/>
                <w:sz w:val="21"/>
                <w:szCs w:val="21"/>
                <w:lang w:eastAsia="zh-CN"/>
              </w:rPr>
              <w:t>项目关键施工技术、工艺有合理的解决方案和优</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化方案，方案经济、安全、科学、先进；对工程</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项目实施的重点、难点有合理的解决方案和优化</w:t>
            </w:r>
            <w:r>
              <w:rPr>
                <w:rFonts w:ascii="宋体" w:hAnsi="宋体" w:eastAsia="宋体" w:cs="宋体"/>
                <w:spacing w:val="-60"/>
                <w:sz w:val="21"/>
                <w:szCs w:val="21"/>
                <w:lang w:eastAsia="zh-CN"/>
              </w:rPr>
              <w:t xml:space="preserve"> </w:t>
            </w:r>
            <w:r>
              <w:rPr>
                <w:rFonts w:ascii="宋体" w:hAnsi="宋体" w:eastAsia="宋体" w:cs="宋体"/>
                <w:spacing w:val="-7"/>
                <w:sz w:val="21"/>
                <w:szCs w:val="21"/>
                <w:lang w:eastAsia="zh-CN"/>
              </w:rPr>
              <w:t>方案，方案经济、安全、科学、先进。（一般，</w:t>
            </w:r>
            <w:r>
              <w:rPr>
                <w:rFonts w:ascii="宋体" w:hAnsi="宋体" w:eastAsia="宋体" w:cs="宋体"/>
                <w:spacing w:val="-62"/>
                <w:sz w:val="21"/>
                <w:szCs w:val="21"/>
                <w:lang w:eastAsia="zh-CN"/>
              </w:rPr>
              <w:t xml:space="preserve"> </w:t>
            </w:r>
            <w:r>
              <w:rPr>
                <w:rFonts w:ascii="宋体" w:hAnsi="宋体" w:eastAsia="宋体" w:cs="宋体"/>
                <w:sz w:val="21"/>
                <w:szCs w:val="21"/>
                <w:lang w:eastAsia="zh-CN"/>
              </w:rPr>
              <w:t xml:space="preserve">得基本分 </w:t>
            </w:r>
            <w:r>
              <w:rPr>
                <w:rFonts w:ascii="Times New Roman" w:hAnsi="Times New Roman" w:eastAsia="Times New Roman" w:cs="Times New Roman"/>
                <w:sz w:val="21"/>
                <w:szCs w:val="21"/>
                <w:lang w:eastAsia="zh-CN"/>
              </w:rPr>
              <w:t xml:space="preserve">0.3  </w:t>
            </w:r>
            <w:r>
              <w:rPr>
                <w:rFonts w:ascii="宋体" w:hAnsi="宋体" w:eastAsia="宋体" w:cs="宋体"/>
                <w:sz w:val="21"/>
                <w:szCs w:val="21"/>
                <w:lang w:eastAsia="zh-CN"/>
              </w:rPr>
              <w:t xml:space="preserve">分；中，得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35"/>
                <w:sz w:val="21"/>
                <w:szCs w:val="21"/>
                <w:lang w:eastAsia="zh-CN"/>
              </w:rPr>
              <w:t xml:space="preserve"> </w:t>
            </w:r>
            <w:r>
              <w:rPr>
                <w:rFonts w:ascii="宋体" w:hAnsi="宋体" w:eastAsia="宋体" w:cs="宋体"/>
                <w:sz w:val="21"/>
                <w:szCs w:val="21"/>
                <w:lang w:eastAsia="zh-CN"/>
              </w:rPr>
              <w:t>分；良，得</w:t>
            </w:r>
          </w:p>
          <w:p>
            <w:pPr>
              <w:pStyle w:val="35"/>
              <w:spacing w:line="279" w:lineRule="exact"/>
              <w:ind w:left="105"/>
              <w:jc w:val="both"/>
              <w:rPr>
                <w:rFonts w:ascii="宋体" w:hAnsi="宋体" w:eastAsia="宋体" w:cs="宋体"/>
                <w:sz w:val="21"/>
                <w:szCs w:val="21"/>
                <w:lang w:eastAsia="zh-CN"/>
              </w:rPr>
            </w:pP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1"/>
                <w:sz w:val="21"/>
                <w:szCs w:val="21"/>
                <w:lang w:eastAsia="zh-CN"/>
              </w:rPr>
              <w:t xml:space="preserve"> </w:t>
            </w:r>
            <w:r>
              <w:rPr>
                <w:rFonts w:ascii="宋体" w:hAnsi="宋体" w:eastAsia="宋体" w:cs="宋体"/>
                <w:sz w:val="21"/>
                <w:szCs w:val="21"/>
                <w:lang w:eastAsia="zh-CN"/>
              </w:rPr>
              <w:t>分；优，得</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1"/>
                <w:sz w:val="21"/>
                <w:szCs w:val="21"/>
                <w:lang w:eastAsia="zh-CN"/>
              </w:rPr>
              <w:t xml:space="preserve"> </w:t>
            </w:r>
            <w:r>
              <w:rPr>
                <w:rFonts w:ascii="宋体" w:hAnsi="宋体" w:eastAsia="宋体" w:cs="宋体"/>
                <w:sz w:val="21"/>
                <w:szCs w:val="21"/>
                <w:lang w:eastAsia="zh-CN"/>
              </w:rPr>
              <w:t>分）</w:t>
            </w:r>
          </w:p>
        </w:tc>
      </w:tr>
      <w:tr>
        <w:trPr>
          <w:trHeight w:val="1882" w:hRule="exact"/>
        </w:trPr>
        <w:tc>
          <w:tcPr>
            <w:tcW w:w="1080" w:type="dxa"/>
            <w:vMerge w:val="continue"/>
            <w:tcBorders>
              <w:left w:val="single" w:color="000000" w:sz="4" w:space="0"/>
              <w:right w:val="single" w:color="000000" w:sz="4" w:space="0"/>
            </w:tcBorders>
          </w:tcPr>
          <w:p>
            <w:pPr>
              <w:rPr>
                <w:lang w:eastAsia="zh-CN"/>
              </w:rPr>
            </w:pPr>
          </w:p>
        </w:tc>
        <w:tc>
          <w:tcPr>
            <w:tcW w:w="1063"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3"/>
              <w:rPr>
                <w:rFonts w:ascii="Times New Roman" w:hAnsi="Times New Roman" w:eastAsia="Times New Roman" w:cs="Times New Roman"/>
                <w:sz w:val="17"/>
                <w:szCs w:val="17"/>
                <w:lang w:eastAsia="zh-CN"/>
              </w:rPr>
            </w:pPr>
          </w:p>
          <w:p>
            <w:pPr>
              <w:pStyle w:val="35"/>
              <w:spacing w:line="272" w:lineRule="exact"/>
              <w:ind w:left="103" w:right="98"/>
              <w:rPr>
                <w:rFonts w:ascii="宋体" w:hAnsi="宋体" w:eastAsia="宋体" w:cs="宋体"/>
                <w:sz w:val="21"/>
                <w:szCs w:val="21"/>
                <w:lang w:eastAsia="zh-CN"/>
              </w:rPr>
            </w:pPr>
            <w:r>
              <w:rPr>
                <w:rFonts w:ascii="宋体" w:hAnsi="宋体" w:eastAsia="宋体" w:cs="宋体"/>
                <w:sz w:val="21"/>
                <w:szCs w:val="21"/>
                <w:lang w:eastAsia="zh-CN"/>
              </w:rPr>
              <w:t>安全生产管理体系及</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26"/>
                <w:szCs w:val="26"/>
                <w:lang w:eastAsia="zh-CN"/>
              </w:rPr>
            </w:pPr>
          </w:p>
          <w:p>
            <w:pPr>
              <w:pStyle w:val="35"/>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宋体" w:hAnsi="宋体" w:eastAsia="宋体" w:cs="宋体"/>
                <w:sz w:val="21"/>
                <w:szCs w:val="21"/>
                <w:lang w:eastAsia="zh-CN"/>
              </w:rPr>
            </w:pPr>
            <w:r>
              <w:rPr>
                <w:rFonts w:ascii="宋体" w:hAnsi="宋体" w:eastAsia="宋体" w:cs="宋体"/>
                <w:spacing w:val="-2"/>
                <w:sz w:val="21"/>
                <w:szCs w:val="21"/>
                <w:lang w:eastAsia="zh-CN"/>
              </w:rPr>
              <w:t>施工项目应有专门的安全管理人员和制度，</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且人员配备合理，制度健全，各道工序安全技术</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措施针对性强，符合实际且满足有关安全技术标</w:t>
            </w:r>
            <w:r>
              <w:rPr>
                <w:rFonts w:ascii="宋体" w:hAnsi="宋体" w:eastAsia="宋体" w:cs="宋体"/>
                <w:spacing w:val="-61"/>
                <w:sz w:val="21"/>
                <w:szCs w:val="21"/>
                <w:lang w:eastAsia="zh-CN"/>
              </w:rPr>
              <w:t xml:space="preserve"> </w:t>
            </w:r>
            <w:r>
              <w:rPr>
                <w:rFonts w:ascii="宋体" w:hAnsi="宋体" w:eastAsia="宋体" w:cs="宋体"/>
                <w:spacing w:val="-16"/>
                <w:sz w:val="21"/>
                <w:szCs w:val="21"/>
                <w:lang w:eastAsia="zh-CN"/>
              </w:rPr>
              <w:t>准要求。现场防火、社会治安安全措施得力。（一</w:t>
            </w:r>
            <w:r>
              <w:rPr>
                <w:rFonts w:ascii="宋体" w:hAnsi="宋体" w:eastAsia="宋体" w:cs="宋体"/>
                <w:spacing w:val="-66"/>
                <w:sz w:val="21"/>
                <w:szCs w:val="21"/>
                <w:lang w:eastAsia="zh-CN"/>
              </w:rPr>
              <w:t xml:space="preserve"> </w:t>
            </w:r>
            <w:r>
              <w:rPr>
                <w:rFonts w:ascii="宋体" w:hAnsi="宋体" w:eastAsia="宋体" w:cs="宋体"/>
                <w:sz w:val="21"/>
                <w:szCs w:val="21"/>
                <w:lang w:eastAsia="zh-CN"/>
              </w:rPr>
              <w:t>般，得基本分</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分；中，得</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rPr>
            </w:pPr>
            <w:r>
              <w:rPr>
                <w:rFonts w:ascii="宋体" w:hAnsi="宋体" w:eastAsia="宋体" w:cs="宋体"/>
                <w:sz w:val="21"/>
                <w:szCs w:val="21"/>
              </w:rPr>
              <w:t>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0.4-0.44</w:t>
            </w:r>
            <w:r>
              <w:rPr>
                <w:rFonts w:ascii="Times New Roman" w:hAnsi="Times New Roman" w:eastAsia="Times New Roman" w:cs="Times New Roman"/>
                <w:spacing w:val="-4"/>
                <w:sz w:val="21"/>
                <w:szCs w:val="21"/>
              </w:rPr>
              <w:t xml:space="preserve"> </w:t>
            </w:r>
            <w:r>
              <w:rPr>
                <w:rFonts w:ascii="宋体" w:hAnsi="宋体" w:eastAsia="宋体" w:cs="宋体"/>
                <w:sz w:val="21"/>
                <w:szCs w:val="21"/>
              </w:rPr>
              <w:t>分；优，得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0.45-0.5</w:t>
            </w:r>
            <w:r>
              <w:rPr>
                <w:rFonts w:ascii="Times New Roman" w:hAnsi="Times New Roman" w:eastAsia="Times New Roman" w:cs="Times New Roman"/>
                <w:spacing w:val="-1"/>
                <w:sz w:val="21"/>
                <w:szCs w:val="21"/>
              </w:rPr>
              <w:t xml:space="preserve"> </w:t>
            </w:r>
            <w:r>
              <w:rPr>
                <w:rFonts w:ascii="宋体" w:hAnsi="宋体" w:eastAsia="宋体" w:cs="宋体"/>
                <w:sz w:val="21"/>
                <w:szCs w:val="21"/>
              </w:rPr>
              <w:t>分）</w:t>
            </w:r>
          </w:p>
        </w:tc>
      </w:tr>
      <w:tr>
        <w:trPr>
          <w:trHeight w:val="1573" w:hRule="exact"/>
        </w:trPr>
        <w:tc>
          <w:tcPr>
            <w:tcW w:w="1080" w:type="dxa"/>
            <w:vMerge w:val="continue"/>
            <w:tcBorders>
              <w:left w:val="single" w:color="000000" w:sz="4" w:space="0"/>
              <w:right w:val="single" w:color="000000" w:sz="4" w:space="0"/>
            </w:tcBorders>
          </w:tcPr>
          <w:p/>
        </w:tc>
        <w:tc>
          <w:tcPr>
            <w:tcW w:w="1063" w:type="dxa"/>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4"/>
              <w:rPr>
                <w:rFonts w:ascii="Times New Roman" w:hAnsi="Times New Roman" w:eastAsia="Times New Roman" w:cs="Times New Roman"/>
                <w:sz w:val="21"/>
                <w:szCs w:val="21"/>
                <w:lang w:eastAsia="zh-CN"/>
              </w:rPr>
            </w:pPr>
          </w:p>
          <w:p>
            <w:pPr>
              <w:pStyle w:val="35"/>
              <w:ind w:left="103" w:right="99"/>
              <w:rPr>
                <w:rFonts w:ascii="宋体" w:hAnsi="宋体" w:eastAsia="宋体" w:cs="宋体"/>
                <w:sz w:val="21"/>
                <w:szCs w:val="21"/>
                <w:lang w:eastAsia="zh-CN"/>
              </w:rPr>
            </w:pPr>
            <w:r>
              <w:rPr>
                <w:rFonts w:ascii="宋体" w:hAnsi="宋体" w:eastAsia="宋体" w:cs="宋体"/>
                <w:sz w:val="21"/>
                <w:szCs w:val="21"/>
                <w:lang w:eastAsia="zh-CN"/>
              </w:rPr>
              <w:t>环境保护、水土保持</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保证体系及保证措施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4"/>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宋体" w:hAnsi="宋体" w:eastAsia="宋体" w:cs="宋体"/>
                <w:sz w:val="21"/>
                <w:szCs w:val="21"/>
                <w:lang w:eastAsia="zh-CN"/>
              </w:rPr>
            </w:pPr>
            <w:r>
              <w:rPr>
                <w:rFonts w:ascii="宋体" w:hAnsi="宋体" w:eastAsia="宋体" w:cs="宋体"/>
                <w:spacing w:val="-2"/>
                <w:sz w:val="21"/>
                <w:szCs w:val="21"/>
                <w:lang w:eastAsia="zh-CN"/>
              </w:rPr>
              <w:t>针对本工程项目特点，应有现场环境保护、</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水土保持保证体系及保证措施，各项措施周全、</w:t>
            </w:r>
            <w:r>
              <w:rPr>
                <w:rFonts w:ascii="宋体" w:hAnsi="宋体" w:eastAsia="宋体" w:cs="宋体"/>
                <w:spacing w:val="-62"/>
                <w:sz w:val="21"/>
                <w:szCs w:val="21"/>
                <w:lang w:eastAsia="zh-CN"/>
              </w:rPr>
              <w:t xml:space="preserve"> </w:t>
            </w:r>
            <w:r>
              <w:rPr>
                <w:rFonts w:ascii="宋体" w:hAnsi="宋体" w:eastAsia="宋体" w:cs="宋体"/>
                <w:spacing w:val="-16"/>
                <w:sz w:val="21"/>
                <w:szCs w:val="21"/>
                <w:lang w:eastAsia="zh-CN"/>
              </w:rPr>
              <w:t>具体、有效，适用规范正确，满足规范要求。（一</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般，得基本分</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分；中，得</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rPr>
            </w:pPr>
            <w:r>
              <w:rPr>
                <w:rFonts w:ascii="宋体" w:hAnsi="宋体" w:eastAsia="宋体" w:cs="宋体"/>
                <w:sz w:val="21"/>
                <w:szCs w:val="21"/>
              </w:rPr>
              <w:t>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0.4-0.44</w:t>
            </w:r>
            <w:r>
              <w:rPr>
                <w:rFonts w:ascii="Times New Roman" w:hAnsi="Times New Roman" w:eastAsia="Times New Roman" w:cs="Times New Roman"/>
                <w:spacing w:val="-4"/>
                <w:sz w:val="21"/>
                <w:szCs w:val="21"/>
              </w:rPr>
              <w:t xml:space="preserve"> </w:t>
            </w:r>
            <w:r>
              <w:rPr>
                <w:rFonts w:ascii="宋体" w:hAnsi="宋体" w:eastAsia="宋体" w:cs="宋体"/>
                <w:sz w:val="21"/>
                <w:szCs w:val="21"/>
              </w:rPr>
              <w:t>分；优，得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0.45-0.5</w:t>
            </w:r>
            <w:r>
              <w:rPr>
                <w:rFonts w:ascii="Times New Roman" w:hAnsi="Times New Roman" w:eastAsia="Times New Roman" w:cs="Times New Roman"/>
                <w:spacing w:val="-1"/>
                <w:sz w:val="21"/>
                <w:szCs w:val="21"/>
              </w:rPr>
              <w:t xml:space="preserve"> </w:t>
            </w:r>
            <w:r>
              <w:rPr>
                <w:rFonts w:ascii="宋体" w:hAnsi="宋体" w:eastAsia="宋体" w:cs="宋体"/>
                <w:sz w:val="21"/>
                <w:szCs w:val="21"/>
              </w:rPr>
              <w:t>分）</w:t>
            </w:r>
          </w:p>
        </w:tc>
      </w:tr>
      <w:tr>
        <w:tblPrEx>
          <w:tblCellMar>
            <w:top w:w="0" w:type="dxa"/>
            <w:left w:w="0" w:type="dxa"/>
            <w:bottom w:w="0" w:type="dxa"/>
            <w:right w:w="0" w:type="dxa"/>
          </w:tblCellMar>
        </w:tblPrEx>
        <w:trPr>
          <w:trHeight w:val="1570" w:hRule="exact"/>
        </w:trPr>
        <w:tc>
          <w:tcPr>
            <w:tcW w:w="1080" w:type="dxa"/>
            <w:vMerge w:val="continue"/>
            <w:tcBorders>
              <w:left w:val="single" w:color="000000" w:sz="4" w:space="0"/>
              <w:right w:val="single" w:color="000000" w:sz="4" w:space="0"/>
            </w:tcBorders>
          </w:tcPr>
          <w:p/>
        </w:tc>
        <w:tc>
          <w:tcPr>
            <w:tcW w:w="1063" w:type="dxa"/>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1"/>
              <w:rPr>
                <w:rFonts w:ascii="Times New Roman" w:hAnsi="Times New Roman" w:eastAsia="Times New Roman" w:cs="Times New Roman"/>
                <w:sz w:val="21"/>
                <w:szCs w:val="21"/>
                <w:lang w:eastAsia="zh-CN"/>
              </w:rPr>
            </w:pPr>
          </w:p>
          <w:p>
            <w:pPr>
              <w:pStyle w:val="35"/>
              <w:ind w:left="103" w:right="99"/>
              <w:rPr>
                <w:rFonts w:ascii="宋体" w:hAnsi="宋体" w:eastAsia="宋体" w:cs="宋体"/>
                <w:sz w:val="21"/>
                <w:szCs w:val="21"/>
                <w:lang w:eastAsia="zh-CN"/>
              </w:rPr>
            </w:pPr>
            <w:r>
              <w:rPr>
                <w:rFonts w:ascii="宋体" w:hAnsi="宋体" w:eastAsia="宋体" w:cs="宋体"/>
                <w:sz w:val="21"/>
                <w:szCs w:val="21"/>
                <w:lang w:eastAsia="zh-CN"/>
              </w:rPr>
              <w:t>文明施工、文物保护</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保证体系及保证措施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51"/>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宋体" w:hAnsi="宋体" w:eastAsia="宋体" w:cs="宋体"/>
                <w:sz w:val="21"/>
                <w:szCs w:val="21"/>
                <w:lang w:eastAsia="zh-CN"/>
              </w:rPr>
            </w:pPr>
            <w:r>
              <w:rPr>
                <w:rFonts w:ascii="宋体" w:hAnsi="宋体" w:eastAsia="宋体" w:cs="宋体"/>
                <w:spacing w:val="-2"/>
                <w:sz w:val="21"/>
                <w:szCs w:val="21"/>
                <w:lang w:eastAsia="zh-CN"/>
              </w:rPr>
              <w:t>针对本工程项目特点，应有现场文明施工、</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文物保护保证体系及保证措施，各项措施周全、</w:t>
            </w:r>
            <w:r>
              <w:rPr>
                <w:rFonts w:ascii="宋体" w:hAnsi="宋体" w:eastAsia="宋体" w:cs="宋体"/>
                <w:spacing w:val="-62"/>
                <w:sz w:val="21"/>
                <w:szCs w:val="21"/>
                <w:lang w:eastAsia="zh-CN"/>
              </w:rPr>
              <w:t xml:space="preserve"> </w:t>
            </w:r>
            <w:r>
              <w:rPr>
                <w:rFonts w:ascii="宋体" w:hAnsi="宋体" w:eastAsia="宋体" w:cs="宋体"/>
                <w:spacing w:val="-16"/>
                <w:sz w:val="21"/>
                <w:szCs w:val="21"/>
                <w:lang w:eastAsia="zh-CN"/>
              </w:rPr>
              <w:t>具体、有效，适用规范正确，满足规范要求。（一</w:t>
            </w:r>
            <w:r>
              <w:rPr>
                <w:rFonts w:ascii="宋体" w:hAnsi="宋体" w:eastAsia="宋体" w:cs="宋体"/>
                <w:spacing w:val="-71"/>
                <w:sz w:val="21"/>
                <w:szCs w:val="21"/>
                <w:lang w:eastAsia="zh-CN"/>
              </w:rPr>
              <w:t xml:space="preserve"> </w:t>
            </w:r>
            <w:r>
              <w:rPr>
                <w:rFonts w:ascii="宋体" w:hAnsi="宋体" w:eastAsia="宋体" w:cs="宋体"/>
                <w:sz w:val="21"/>
                <w:szCs w:val="21"/>
                <w:lang w:eastAsia="zh-CN"/>
              </w:rPr>
              <w:t>般，得基本分</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分；中，得</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rPr>
            </w:pPr>
            <w:r>
              <w:rPr>
                <w:rFonts w:ascii="宋体" w:hAnsi="宋体" w:eastAsia="宋体" w:cs="宋体"/>
                <w:sz w:val="21"/>
                <w:szCs w:val="21"/>
              </w:rPr>
              <w:t>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0.4-0.44</w:t>
            </w:r>
            <w:r>
              <w:rPr>
                <w:rFonts w:ascii="Times New Roman" w:hAnsi="Times New Roman" w:eastAsia="Times New Roman" w:cs="Times New Roman"/>
                <w:spacing w:val="-4"/>
                <w:sz w:val="21"/>
                <w:szCs w:val="21"/>
              </w:rPr>
              <w:t xml:space="preserve"> </w:t>
            </w:r>
            <w:r>
              <w:rPr>
                <w:rFonts w:ascii="宋体" w:hAnsi="宋体" w:eastAsia="宋体" w:cs="宋体"/>
                <w:sz w:val="21"/>
                <w:szCs w:val="21"/>
              </w:rPr>
              <w:t>分；优，得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0.45-0.5</w:t>
            </w:r>
            <w:r>
              <w:rPr>
                <w:rFonts w:ascii="Times New Roman" w:hAnsi="Times New Roman" w:eastAsia="Times New Roman" w:cs="Times New Roman"/>
                <w:spacing w:val="-1"/>
                <w:sz w:val="21"/>
                <w:szCs w:val="21"/>
              </w:rPr>
              <w:t xml:space="preserve"> </w:t>
            </w:r>
            <w:r>
              <w:rPr>
                <w:rFonts w:ascii="宋体" w:hAnsi="宋体" w:eastAsia="宋体" w:cs="宋体"/>
                <w:sz w:val="21"/>
                <w:szCs w:val="21"/>
              </w:rPr>
              <w:t>分）</w:t>
            </w:r>
          </w:p>
        </w:tc>
      </w:tr>
      <w:tr>
        <w:tblPrEx>
          <w:tblCellMar>
            <w:top w:w="0" w:type="dxa"/>
            <w:left w:w="0" w:type="dxa"/>
            <w:bottom w:w="0" w:type="dxa"/>
            <w:right w:w="0" w:type="dxa"/>
          </w:tblCellMar>
        </w:tblPrEx>
        <w:trPr>
          <w:trHeight w:val="2194" w:hRule="exact"/>
        </w:trPr>
        <w:tc>
          <w:tcPr>
            <w:tcW w:w="1080" w:type="dxa"/>
            <w:vMerge w:val="continue"/>
            <w:tcBorders>
              <w:left w:val="single" w:color="000000" w:sz="4" w:space="0"/>
              <w:bottom w:val="single" w:color="000000" w:sz="4" w:space="0"/>
              <w:right w:val="single" w:color="000000" w:sz="4" w:space="0"/>
            </w:tcBorders>
          </w:tcPr>
          <w:p/>
        </w:tc>
        <w:tc>
          <w:tcPr>
            <w:tcW w:w="1063" w:type="dxa"/>
            <w:vMerge w:val="continue"/>
            <w:tcBorders>
              <w:left w:val="single" w:color="000000" w:sz="4" w:space="0"/>
              <w:bottom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3"/>
              <w:rPr>
                <w:rFonts w:ascii="Times New Roman" w:hAnsi="Times New Roman" w:eastAsia="Times New Roman" w:cs="Times New Roman"/>
                <w:sz w:val="28"/>
                <w:szCs w:val="28"/>
                <w:lang w:eastAsia="zh-CN"/>
              </w:rPr>
            </w:pPr>
          </w:p>
          <w:p>
            <w:pPr>
              <w:pStyle w:val="35"/>
              <w:ind w:left="103" w:right="101"/>
              <w:rPr>
                <w:rFonts w:ascii="宋体" w:hAnsi="宋体" w:eastAsia="宋体" w:cs="宋体"/>
                <w:sz w:val="21"/>
                <w:szCs w:val="21"/>
                <w:lang w:eastAsia="zh-CN"/>
              </w:rPr>
            </w:pPr>
            <w:r>
              <w:rPr>
                <w:rFonts w:ascii="宋体" w:hAnsi="宋体" w:eastAsia="宋体" w:cs="宋体"/>
                <w:sz w:val="21"/>
                <w:szCs w:val="21"/>
                <w:lang w:eastAsia="zh-CN"/>
              </w:rPr>
              <w:t>项</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目</w:t>
            </w:r>
            <w:r>
              <w:rPr>
                <w:rFonts w:ascii="宋体" w:hAnsi="宋体" w:eastAsia="宋体" w:cs="宋体"/>
                <w:spacing w:val="-73"/>
                <w:sz w:val="21"/>
                <w:szCs w:val="21"/>
                <w:lang w:eastAsia="zh-CN"/>
              </w:rPr>
              <w:t xml:space="preserve"> </w:t>
            </w:r>
            <w:r>
              <w:rPr>
                <w:rFonts w:ascii="宋体" w:hAnsi="宋体" w:eastAsia="宋体" w:cs="宋体"/>
                <w:sz w:val="21"/>
                <w:szCs w:val="21"/>
                <w:lang w:eastAsia="zh-CN"/>
              </w:rPr>
              <w:t>风</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险</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预</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测</w:t>
            </w:r>
            <w:r>
              <w:rPr>
                <w:rFonts w:ascii="宋体" w:hAnsi="宋体" w:eastAsia="宋体" w:cs="宋体"/>
                <w:spacing w:val="-73"/>
                <w:sz w:val="21"/>
                <w:szCs w:val="21"/>
                <w:lang w:eastAsia="zh-CN"/>
              </w:rPr>
              <w:t xml:space="preserve"> </w:t>
            </w:r>
            <w:r>
              <w:rPr>
                <w:rFonts w:ascii="宋体" w:hAnsi="宋体" w:eastAsia="宋体" w:cs="宋体"/>
                <w:sz w:val="21"/>
                <w:szCs w:val="21"/>
                <w:lang w:eastAsia="zh-CN"/>
              </w:rPr>
              <w:t>与</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防 范，事故应急预案</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4"/>
              <w:rPr>
                <w:rFonts w:ascii="Times New Roman" w:hAnsi="Times New Roman" w:eastAsia="Times New Roman" w:cs="Times New Roman"/>
                <w:sz w:val="20"/>
                <w:szCs w:val="20"/>
                <w:lang w:eastAsia="zh-CN"/>
              </w:rPr>
            </w:pPr>
          </w:p>
          <w:p>
            <w:pPr>
              <w:pStyle w:val="35"/>
              <w:ind w:left="271"/>
              <w:rPr>
                <w:rFonts w:ascii="宋体" w:hAnsi="宋体" w:eastAsia="宋体" w:cs="宋体"/>
                <w:sz w:val="21"/>
                <w:szCs w:val="21"/>
              </w:rPr>
            </w:pPr>
            <w:r>
              <w:rPr>
                <w:rFonts w:ascii="宋体"/>
                <w:sz w:val="21"/>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6" w:firstLine="420"/>
              <w:jc w:val="both"/>
              <w:rPr>
                <w:rFonts w:ascii="Times New Roman" w:hAnsi="Times New Roman" w:eastAsia="Times New Roman" w:cs="Times New Roman"/>
                <w:sz w:val="21"/>
                <w:szCs w:val="21"/>
                <w:lang w:eastAsia="zh-CN"/>
              </w:rPr>
            </w:pPr>
            <w:r>
              <w:rPr>
                <w:rFonts w:ascii="宋体" w:hAnsi="宋体" w:eastAsia="宋体" w:cs="宋体"/>
                <w:spacing w:val="3"/>
                <w:sz w:val="21"/>
                <w:szCs w:val="21"/>
                <w:lang w:eastAsia="zh-CN"/>
              </w:rPr>
              <w:t>针对项目可能发生的相关风险，如工程质</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量、安全、地质、施工措施不过关风险，劳动争</w:t>
            </w:r>
            <w:r>
              <w:rPr>
                <w:rFonts w:ascii="宋体" w:hAnsi="宋体" w:eastAsia="宋体" w:cs="宋体"/>
                <w:spacing w:val="-65"/>
                <w:sz w:val="21"/>
                <w:szCs w:val="21"/>
                <w:lang w:eastAsia="zh-CN"/>
              </w:rPr>
              <w:t xml:space="preserve"> </w:t>
            </w:r>
            <w:r>
              <w:rPr>
                <w:rFonts w:ascii="宋体" w:hAnsi="宋体" w:eastAsia="宋体" w:cs="宋体"/>
                <w:spacing w:val="-7"/>
                <w:sz w:val="21"/>
                <w:szCs w:val="21"/>
                <w:lang w:eastAsia="zh-CN"/>
              </w:rPr>
              <w:t>端、材料价格上涨、自然不可抗力、政策不可抗</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力风险等，以及可能发生事故的应急预案，有充</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分的防范措施，科学、合理、可行。（一般，得</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基本分</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1"/>
                <w:sz w:val="21"/>
                <w:szCs w:val="21"/>
                <w:lang w:eastAsia="zh-CN"/>
              </w:rPr>
              <w:t xml:space="preserve"> </w:t>
            </w:r>
            <w:r>
              <w:rPr>
                <w:rFonts w:ascii="宋体" w:hAnsi="宋体" w:eastAsia="宋体" w:cs="宋体"/>
                <w:spacing w:val="-36"/>
                <w:sz w:val="21"/>
                <w:szCs w:val="21"/>
                <w:lang w:eastAsia="zh-CN"/>
              </w:rPr>
              <w:t>分；中，得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36"/>
                <w:sz w:val="21"/>
                <w:szCs w:val="21"/>
                <w:lang w:eastAsia="zh-CN"/>
              </w:rPr>
              <w:t>分；良，得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0.4-0.44</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分；优，得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w:t>
            </w:r>
          </w:p>
        </w:tc>
      </w:tr>
      <w:tr>
        <w:tblPrEx>
          <w:tblCellMar>
            <w:top w:w="0" w:type="dxa"/>
            <w:left w:w="0" w:type="dxa"/>
            <w:bottom w:w="0" w:type="dxa"/>
            <w:right w:w="0" w:type="dxa"/>
          </w:tblCellMar>
        </w:tblPrEx>
        <w:trPr>
          <w:trHeight w:val="3130" w:hRule="exact"/>
        </w:trPr>
        <w:tc>
          <w:tcPr>
            <w:tcW w:w="1080"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5"/>
              <w:rPr>
                <w:rFonts w:ascii="Times New Roman" w:hAnsi="Times New Roman" w:eastAsia="Times New Roman" w:cs="Times New Roman"/>
                <w:sz w:val="18"/>
                <w:szCs w:val="18"/>
                <w:lang w:eastAsia="zh-CN"/>
              </w:rPr>
            </w:pPr>
          </w:p>
          <w:p>
            <w:pPr>
              <w:pStyle w:val="35"/>
              <w:ind w:left="201"/>
              <w:rPr>
                <w:rFonts w:ascii="Times New Roman" w:hAnsi="Times New Roman" w:eastAsia="Times New Roman" w:cs="Times New Roman"/>
                <w:sz w:val="21"/>
                <w:szCs w:val="21"/>
              </w:rPr>
            </w:pPr>
            <w:r>
              <w:rPr>
                <w:rFonts w:ascii="Times New Roman"/>
                <w:b/>
                <w:sz w:val="21"/>
              </w:rPr>
              <w:t>2.2.4(3)</w:t>
            </w:r>
          </w:p>
        </w:tc>
        <w:tc>
          <w:tcPr>
            <w:tcW w:w="1063"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25"/>
              <w:ind w:left="103"/>
              <w:rPr>
                <w:rFonts w:ascii="宋体" w:hAnsi="宋体" w:eastAsia="宋体" w:cs="宋体"/>
                <w:sz w:val="21"/>
                <w:szCs w:val="21"/>
              </w:rPr>
            </w:pPr>
            <w:r>
              <w:rPr>
                <w:rFonts w:ascii="宋体" w:hAnsi="宋体" w:eastAsia="宋体" w:cs="宋体"/>
                <w:b/>
                <w:bCs/>
                <w:sz w:val="21"/>
                <w:szCs w:val="21"/>
              </w:rPr>
              <w:t>业绩荣誉</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9"/>
              <w:rPr>
                <w:rFonts w:ascii="Times New Roman" w:hAnsi="Times New Roman" w:eastAsia="Times New Roman" w:cs="Times New Roman"/>
                <w:sz w:val="20"/>
                <w:szCs w:val="20"/>
              </w:rPr>
            </w:pPr>
          </w:p>
          <w:p>
            <w:pPr>
              <w:pStyle w:val="35"/>
              <w:ind w:left="103"/>
              <w:rPr>
                <w:rFonts w:ascii="宋体" w:hAnsi="宋体" w:eastAsia="宋体" w:cs="宋体"/>
                <w:sz w:val="21"/>
                <w:szCs w:val="21"/>
              </w:rPr>
            </w:pPr>
            <w:r>
              <w:rPr>
                <w:rFonts w:ascii="宋体" w:hAnsi="宋体" w:eastAsia="宋体" w:cs="宋体"/>
                <w:sz w:val="21"/>
                <w:szCs w:val="21"/>
              </w:rPr>
              <w:t>企业业绩</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1"/>
                <w:szCs w:val="21"/>
              </w:rPr>
            </w:pPr>
          </w:p>
          <w:p>
            <w:pPr>
              <w:pStyle w:val="35"/>
              <w:ind w:left="2"/>
              <w:jc w:val="center"/>
              <w:rPr>
                <w:rFonts w:ascii="宋体" w:hAnsi="宋体" w:eastAsia="宋体" w:cs="宋体"/>
                <w:sz w:val="21"/>
                <w:szCs w:val="21"/>
              </w:rPr>
            </w:pPr>
            <w:r>
              <w:rPr>
                <w:rFonts w:ascii="宋体"/>
                <w:sz w:val="21"/>
              </w:rPr>
              <w:t>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sz w:val="21"/>
                <w:szCs w:val="21"/>
                <w:lang w:eastAsia="zh-CN"/>
              </w:rPr>
              <w:t>满足招标公告要求业绩得基本分</w:t>
            </w:r>
            <w:r>
              <w:rPr>
                <w:rFonts w:ascii="宋体" w:hAnsi="宋体" w:eastAsia="宋体" w:cs="宋体"/>
                <w:spacing w:val="-50"/>
                <w:sz w:val="21"/>
                <w:szCs w:val="21"/>
                <w:lang w:eastAsia="zh-CN"/>
              </w:rPr>
              <w:t xml:space="preserve"> </w:t>
            </w:r>
            <w:r>
              <w:rPr>
                <w:rFonts w:ascii="宋体" w:hAnsi="宋体" w:eastAsia="宋体" w:cs="宋体"/>
                <w:sz w:val="21"/>
                <w:szCs w:val="21"/>
                <w:lang w:eastAsia="zh-CN"/>
              </w:rPr>
              <w:t>3</w:t>
            </w:r>
            <w:r>
              <w:rPr>
                <w:rFonts w:ascii="宋体" w:hAnsi="宋体" w:eastAsia="宋体" w:cs="宋体"/>
                <w:spacing w:val="-50"/>
                <w:sz w:val="21"/>
                <w:szCs w:val="21"/>
                <w:lang w:eastAsia="zh-CN"/>
              </w:rPr>
              <w:t xml:space="preserve"> </w:t>
            </w:r>
            <w:r>
              <w:rPr>
                <w:rFonts w:ascii="宋体" w:hAnsi="宋体" w:eastAsia="宋体" w:cs="宋体"/>
                <w:spacing w:val="-27"/>
                <w:sz w:val="21"/>
                <w:szCs w:val="21"/>
                <w:lang w:eastAsia="zh-CN"/>
              </w:rPr>
              <w:t>分，每增</w:t>
            </w:r>
          </w:p>
          <w:p>
            <w:pPr>
              <w:pStyle w:val="35"/>
              <w:spacing w:before="37"/>
              <w:ind w:left="105"/>
              <w:rPr>
                <w:rFonts w:ascii="宋体" w:hAnsi="宋体" w:eastAsia="宋体" w:cs="宋体"/>
                <w:sz w:val="21"/>
                <w:szCs w:val="21"/>
                <w:lang w:eastAsia="zh-CN"/>
              </w:rPr>
            </w:pPr>
            <w:r>
              <w:rPr>
                <w:rFonts w:ascii="宋体" w:hAnsi="宋体" w:eastAsia="宋体" w:cs="宋体"/>
                <w:sz w:val="21"/>
                <w:szCs w:val="21"/>
                <w:lang w:eastAsia="zh-CN"/>
              </w:rPr>
              <w:t>加</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1</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个类似项目业绩加</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2</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分，加满</w:t>
            </w:r>
            <w:r>
              <w:rPr>
                <w:rFonts w:ascii="宋体" w:hAnsi="宋体" w:eastAsia="宋体" w:cs="宋体"/>
                <w:spacing w:val="-52"/>
                <w:sz w:val="21"/>
                <w:szCs w:val="21"/>
                <w:lang w:eastAsia="zh-CN"/>
              </w:rPr>
              <w:t xml:space="preserve"> </w:t>
            </w:r>
            <w:r>
              <w:rPr>
                <w:rFonts w:ascii="宋体" w:hAnsi="宋体" w:eastAsia="宋体" w:cs="宋体"/>
                <w:sz w:val="21"/>
                <w:szCs w:val="21"/>
                <w:lang w:eastAsia="zh-CN"/>
              </w:rPr>
              <w:t>5</w:t>
            </w:r>
            <w:r>
              <w:rPr>
                <w:rFonts w:ascii="宋体" w:hAnsi="宋体" w:eastAsia="宋体" w:cs="宋体"/>
                <w:spacing w:val="-55"/>
                <w:sz w:val="21"/>
                <w:szCs w:val="21"/>
                <w:lang w:eastAsia="zh-CN"/>
              </w:rPr>
              <w:t xml:space="preserve"> </w:t>
            </w:r>
            <w:r>
              <w:rPr>
                <w:rFonts w:ascii="宋体" w:hAnsi="宋体" w:eastAsia="宋体" w:cs="宋体"/>
                <w:sz w:val="21"/>
                <w:szCs w:val="21"/>
                <w:lang w:eastAsia="zh-CN"/>
              </w:rPr>
              <w:t>分为止。</w:t>
            </w:r>
          </w:p>
          <w:p>
            <w:pPr>
              <w:pStyle w:val="35"/>
              <w:spacing w:before="37"/>
              <w:ind w:left="525"/>
              <w:rPr>
                <w:rFonts w:ascii="宋体" w:hAnsi="宋体" w:eastAsia="宋体" w:cs="宋体"/>
                <w:sz w:val="21"/>
                <w:szCs w:val="21"/>
                <w:lang w:eastAsia="zh-CN"/>
              </w:rPr>
            </w:pPr>
            <w:r>
              <w:rPr>
                <w:rFonts w:ascii="宋体" w:hAnsi="宋体" w:eastAsia="宋体" w:cs="宋体"/>
                <w:spacing w:val="-8"/>
                <w:sz w:val="21"/>
                <w:szCs w:val="21"/>
                <w:lang w:eastAsia="zh-CN"/>
              </w:rPr>
              <w:t xml:space="preserve">如业绩未作为资格条件的，则每具备 </w:t>
            </w:r>
            <w:r>
              <w:rPr>
                <w:rFonts w:ascii="宋体" w:hAnsi="宋体" w:eastAsia="宋体" w:cs="宋体"/>
                <w:sz w:val="21"/>
                <w:szCs w:val="21"/>
                <w:lang w:eastAsia="zh-CN"/>
              </w:rPr>
              <w:t>1</w:t>
            </w:r>
            <w:r>
              <w:rPr>
                <w:rFonts w:ascii="宋体" w:hAnsi="宋体" w:eastAsia="宋体" w:cs="宋体"/>
                <w:spacing w:val="-70"/>
                <w:sz w:val="21"/>
                <w:szCs w:val="21"/>
                <w:lang w:eastAsia="zh-CN"/>
              </w:rPr>
              <w:t xml:space="preserve"> </w:t>
            </w:r>
            <w:r>
              <w:rPr>
                <w:rFonts w:ascii="宋体" w:hAnsi="宋体" w:eastAsia="宋体" w:cs="宋体"/>
                <w:sz w:val="21"/>
                <w:szCs w:val="21"/>
                <w:lang w:eastAsia="zh-CN"/>
              </w:rPr>
              <w:t>个类</w:t>
            </w:r>
          </w:p>
          <w:p>
            <w:pPr>
              <w:pStyle w:val="35"/>
              <w:tabs>
                <w:tab w:val="left" w:pos="3992"/>
              </w:tabs>
              <w:spacing w:before="37" w:line="273" w:lineRule="auto"/>
              <w:ind w:left="525" w:right="-8" w:hanging="421"/>
              <w:rPr>
                <w:rFonts w:ascii="宋体" w:hAnsi="宋体" w:eastAsia="宋体" w:cs="宋体"/>
                <w:sz w:val="21"/>
                <w:szCs w:val="21"/>
                <w:lang w:eastAsia="zh-CN"/>
              </w:rPr>
            </w:pPr>
            <w:r>
              <w:rPr>
                <w:rFonts w:ascii="宋体" w:hAnsi="宋体" w:eastAsia="宋体" w:cs="宋体"/>
                <w:sz w:val="21"/>
                <w:szCs w:val="21"/>
                <w:lang w:eastAsia="zh-CN"/>
              </w:rPr>
              <w:t>似项目业绩加</w:t>
            </w:r>
            <w:r>
              <w:rPr>
                <w:rFonts w:ascii="宋体" w:hAnsi="宋体" w:eastAsia="宋体" w:cs="宋体"/>
                <w:spacing w:val="-53"/>
                <w:sz w:val="21"/>
                <w:szCs w:val="21"/>
                <w:lang w:eastAsia="zh-CN"/>
              </w:rPr>
              <w:t xml:space="preserve"> </w:t>
            </w:r>
            <w:r>
              <w:rPr>
                <w:rFonts w:ascii="宋体" w:hAnsi="宋体" w:eastAsia="宋体" w:cs="宋体"/>
                <w:sz w:val="21"/>
                <w:szCs w:val="21"/>
                <w:lang w:eastAsia="zh-CN"/>
              </w:rPr>
              <w:t>2.5</w:t>
            </w:r>
            <w:r>
              <w:rPr>
                <w:rFonts w:ascii="宋体" w:hAnsi="宋体" w:eastAsia="宋体" w:cs="宋体"/>
                <w:spacing w:val="-54"/>
                <w:sz w:val="21"/>
                <w:szCs w:val="21"/>
                <w:lang w:eastAsia="zh-CN"/>
              </w:rPr>
              <w:t xml:space="preserve"> </w:t>
            </w:r>
            <w:r>
              <w:rPr>
                <w:rFonts w:ascii="宋体" w:hAnsi="宋体" w:eastAsia="宋体" w:cs="宋体"/>
                <w:sz w:val="21"/>
                <w:szCs w:val="21"/>
                <w:lang w:eastAsia="zh-CN"/>
              </w:rPr>
              <w:t>分，加满</w:t>
            </w:r>
            <w:r>
              <w:rPr>
                <w:rFonts w:ascii="宋体" w:hAnsi="宋体" w:eastAsia="宋体" w:cs="宋体"/>
                <w:spacing w:val="-54"/>
                <w:sz w:val="21"/>
                <w:szCs w:val="21"/>
                <w:lang w:eastAsia="zh-CN"/>
              </w:rPr>
              <w:t xml:space="preserve"> </w:t>
            </w:r>
            <w:r>
              <w:rPr>
                <w:rFonts w:ascii="宋体" w:hAnsi="宋体" w:eastAsia="宋体" w:cs="宋体"/>
                <w:sz w:val="21"/>
                <w:szCs w:val="21"/>
                <w:lang w:eastAsia="zh-CN"/>
              </w:rPr>
              <w:t>5</w:t>
            </w:r>
            <w:r>
              <w:rPr>
                <w:rFonts w:ascii="宋体" w:hAnsi="宋体" w:eastAsia="宋体" w:cs="宋体"/>
                <w:spacing w:val="-54"/>
                <w:sz w:val="21"/>
                <w:szCs w:val="21"/>
                <w:lang w:eastAsia="zh-CN"/>
              </w:rPr>
              <w:t xml:space="preserve"> </w:t>
            </w:r>
            <w:r>
              <w:rPr>
                <w:rFonts w:ascii="宋体" w:hAnsi="宋体" w:eastAsia="宋体" w:cs="宋体"/>
                <w:sz w:val="21"/>
                <w:szCs w:val="21"/>
                <w:lang w:eastAsia="zh-CN"/>
              </w:rPr>
              <w:t xml:space="preserve">分为止。 </w:t>
            </w:r>
            <w:r>
              <w:rPr>
                <w:rFonts w:ascii="宋体" w:hAnsi="宋体" w:eastAsia="宋体" w:cs="宋体"/>
                <w:spacing w:val="-2"/>
                <w:sz w:val="21"/>
                <w:szCs w:val="21"/>
                <w:lang w:eastAsia="zh-CN"/>
              </w:rPr>
              <w:t>类似项目业绩指：</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u w:val="single" w:color="000000"/>
                <w:lang w:eastAsia="zh-CN"/>
              </w:rPr>
              <w:t>。</w:t>
            </w:r>
            <w:r>
              <w:rPr>
                <w:rFonts w:ascii="宋体" w:hAnsi="宋体" w:eastAsia="宋体" w:cs="宋体"/>
                <w:sz w:val="21"/>
                <w:szCs w:val="21"/>
                <w:lang w:eastAsia="zh-CN"/>
              </w:rPr>
              <w:t xml:space="preserve"> </w:t>
            </w:r>
            <w:r>
              <w:rPr>
                <w:rFonts w:ascii="宋体" w:hAnsi="宋体" w:eastAsia="宋体" w:cs="宋体"/>
                <w:spacing w:val="-2"/>
                <w:sz w:val="21"/>
                <w:szCs w:val="21"/>
                <w:u w:val="single" w:color="000000"/>
                <w:lang w:eastAsia="zh-CN"/>
              </w:rPr>
              <w:t>类似业绩需提供的证明资料：中标通知书、</w:t>
            </w:r>
          </w:p>
          <w:p>
            <w:pPr>
              <w:pStyle w:val="35"/>
              <w:spacing w:before="7" w:line="273" w:lineRule="auto"/>
              <w:ind w:left="105" w:right="-7"/>
              <w:rPr>
                <w:rFonts w:ascii="宋体" w:hAnsi="宋体" w:eastAsia="宋体" w:cs="宋体"/>
                <w:sz w:val="21"/>
                <w:szCs w:val="21"/>
                <w:lang w:eastAsia="zh-CN"/>
              </w:rPr>
            </w:pPr>
            <w:r>
              <w:rPr>
                <w:rFonts w:ascii="宋体" w:hAnsi="宋体" w:eastAsia="宋体" w:cs="宋体"/>
                <w:spacing w:val="-11"/>
                <w:sz w:val="21"/>
                <w:szCs w:val="21"/>
                <w:u w:val="single" w:color="000000"/>
                <w:lang w:eastAsia="zh-CN"/>
              </w:rPr>
              <w:t>合同协议书，以及发包人出具的公路工程（标段）</w:t>
            </w:r>
            <w:r>
              <w:rPr>
                <w:rFonts w:ascii="宋体" w:hAnsi="宋体" w:eastAsia="宋体" w:cs="宋体"/>
                <w:spacing w:val="-73"/>
                <w:sz w:val="21"/>
                <w:szCs w:val="21"/>
                <w:u w:val="single" w:color="000000"/>
                <w:lang w:eastAsia="zh-CN"/>
              </w:rPr>
              <w:t xml:space="preserve"> </w:t>
            </w:r>
            <w:r>
              <w:rPr>
                <w:rFonts w:ascii="宋体" w:hAnsi="宋体" w:eastAsia="宋体" w:cs="宋体"/>
                <w:spacing w:val="2"/>
                <w:sz w:val="21"/>
                <w:szCs w:val="21"/>
                <w:u w:val="single" w:color="000000"/>
                <w:lang w:eastAsia="zh-CN"/>
              </w:rPr>
              <w:t>交工验收证书或竣工验收委员会出具的公路工</w:t>
            </w:r>
            <w:r>
              <w:rPr>
                <w:rFonts w:ascii="宋体" w:hAnsi="宋体" w:eastAsia="宋体" w:cs="宋体"/>
                <w:spacing w:val="-44"/>
                <w:sz w:val="21"/>
                <w:szCs w:val="21"/>
                <w:u w:val="single" w:color="000000"/>
                <w:lang w:eastAsia="zh-CN"/>
              </w:rPr>
              <w:t xml:space="preserve"> </w:t>
            </w:r>
            <w:r>
              <w:rPr>
                <w:rFonts w:ascii="宋体" w:hAnsi="宋体" w:eastAsia="宋体" w:cs="宋体"/>
                <w:spacing w:val="2"/>
                <w:sz w:val="21"/>
                <w:szCs w:val="21"/>
                <w:u w:val="single" w:color="000000"/>
                <w:lang w:eastAsia="zh-CN"/>
              </w:rPr>
              <w:t>程竣工验收鉴定书或质量监督机构对各参建单</w:t>
            </w:r>
            <w:r>
              <w:rPr>
                <w:rFonts w:ascii="宋体" w:hAnsi="宋体" w:eastAsia="宋体" w:cs="宋体"/>
                <w:spacing w:val="-44"/>
                <w:sz w:val="21"/>
                <w:szCs w:val="21"/>
                <w:u w:val="single" w:color="000000"/>
                <w:lang w:eastAsia="zh-CN"/>
              </w:rPr>
              <w:t xml:space="preserve"> </w:t>
            </w:r>
            <w:r>
              <w:rPr>
                <w:rFonts w:ascii="宋体" w:hAnsi="宋体" w:eastAsia="宋体" w:cs="宋体"/>
                <w:sz w:val="21"/>
                <w:szCs w:val="21"/>
                <w:u w:val="single" w:color="000000"/>
                <w:lang w:eastAsia="zh-CN"/>
              </w:rPr>
              <w:t>位签发的工作综合评价等级证书。</w:t>
            </w:r>
          </w:p>
        </w:tc>
      </w:tr>
      <w:tr>
        <w:trPr>
          <w:trHeight w:val="1570" w:hRule="exact"/>
        </w:trPr>
        <w:tc>
          <w:tcPr>
            <w:tcW w:w="1080" w:type="dxa"/>
            <w:vMerge w:val="continue"/>
            <w:tcBorders>
              <w:left w:val="single" w:color="000000" w:sz="4" w:space="0"/>
              <w:bottom w:val="single" w:color="000000" w:sz="4" w:space="0"/>
              <w:right w:val="single" w:color="000000" w:sz="4" w:space="0"/>
            </w:tcBorders>
          </w:tcPr>
          <w:p>
            <w:pPr>
              <w:rPr>
                <w:lang w:eastAsia="zh-CN"/>
              </w:rPr>
            </w:pPr>
          </w:p>
        </w:tc>
        <w:tc>
          <w:tcPr>
            <w:tcW w:w="1063" w:type="dxa"/>
            <w:vMerge w:val="continue"/>
            <w:tcBorders>
              <w:left w:val="single" w:color="000000" w:sz="4" w:space="0"/>
              <w:bottom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49"/>
              <w:ind w:left="103"/>
              <w:rPr>
                <w:rFonts w:ascii="宋体" w:hAnsi="宋体" w:eastAsia="宋体" w:cs="宋体"/>
                <w:sz w:val="21"/>
                <w:szCs w:val="21"/>
              </w:rPr>
            </w:pPr>
            <w:r>
              <w:rPr>
                <w:rFonts w:ascii="宋体" w:hAnsi="宋体" w:eastAsia="宋体" w:cs="宋体"/>
                <w:sz w:val="21"/>
                <w:szCs w:val="21"/>
              </w:rPr>
              <w:t>工程荣誉</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51"/>
              <w:ind w:left="2"/>
              <w:jc w:val="center"/>
              <w:rPr>
                <w:rFonts w:ascii="宋体" w:hAnsi="宋体" w:eastAsia="宋体" w:cs="宋体"/>
                <w:sz w:val="21"/>
                <w:szCs w:val="21"/>
              </w:rPr>
            </w:pPr>
            <w:r>
              <w:rPr>
                <w:rFonts w:ascii="宋体"/>
                <w:sz w:val="21"/>
              </w:rPr>
              <w:t>3</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8" w:lineRule="exact"/>
              <w:ind w:left="525"/>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）投标人近</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 xml:space="preserve">5 </w:t>
            </w:r>
            <w:r>
              <w:rPr>
                <w:rFonts w:ascii="宋体" w:hAnsi="宋体" w:eastAsia="宋体" w:cs="宋体"/>
                <w:sz w:val="21"/>
                <w:szCs w:val="21"/>
                <w:lang w:eastAsia="zh-CN"/>
              </w:rPr>
              <w:t>年（自开标之日往前追溯</w:t>
            </w:r>
          </w:p>
          <w:p>
            <w:pPr>
              <w:pStyle w:val="35"/>
              <w:spacing w:before="21" w:line="261" w:lineRule="auto"/>
              <w:ind w:left="105" w:right="47"/>
              <w:jc w:val="both"/>
              <w:rPr>
                <w:rFonts w:ascii="宋体" w:hAnsi="宋体" w:eastAsia="宋体" w:cs="宋体"/>
                <w:sz w:val="21"/>
                <w:szCs w:val="21"/>
                <w:lang w:eastAsia="zh-CN"/>
              </w:rPr>
            </w:pPr>
            <w:r>
              <w:rPr>
                <w:rFonts w:ascii="Times New Roman" w:hAnsi="Times New Roman" w:eastAsia="Times New Roman" w:cs="Times New Roman"/>
                <w:sz w:val="21"/>
                <w:szCs w:val="21"/>
                <w:lang w:eastAsia="zh-CN"/>
              </w:rPr>
              <w:t>5</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 xml:space="preserve">年）在公路工程方面获得鲁班奖、詹天佑奖、 </w:t>
            </w:r>
            <w:r>
              <w:rPr>
                <w:rFonts w:ascii="宋体" w:hAnsi="宋体" w:eastAsia="宋体" w:cs="宋体"/>
                <w:spacing w:val="-7"/>
                <w:sz w:val="21"/>
                <w:szCs w:val="21"/>
                <w:lang w:eastAsia="zh-CN"/>
              </w:rPr>
              <w:t>国家优质工程金（银）质奖、交通运输部优质工</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 xml:space="preserve">程奖（李春杯）、中国公路养护工程奖的，得 </w:t>
            </w:r>
            <w:r>
              <w:rPr>
                <w:rFonts w:ascii="Times New Roman" w:hAnsi="Times New Roman" w:eastAsia="Times New Roman" w:cs="Times New Roman"/>
                <w:sz w:val="21"/>
                <w:szCs w:val="21"/>
                <w:lang w:eastAsia="zh-CN"/>
              </w:rPr>
              <w:t>2</w:t>
            </w:r>
            <w:r>
              <w:rPr>
                <w:rFonts w:ascii="Times New Roman" w:hAnsi="Times New Roman" w:eastAsia="Times New Roman" w:cs="Times New Roman"/>
                <w:spacing w:val="-11"/>
                <w:sz w:val="21"/>
                <w:szCs w:val="21"/>
                <w:lang w:eastAsia="zh-CN"/>
              </w:rPr>
              <w:t xml:space="preserve"> </w:t>
            </w:r>
            <w:r>
              <w:rPr>
                <w:rFonts w:ascii="宋体" w:hAnsi="宋体" w:eastAsia="宋体" w:cs="宋体"/>
                <w:sz w:val="21"/>
                <w:szCs w:val="21"/>
                <w:lang w:eastAsia="zh-CN"/>
              </w:rPr>
              <w:t>分；</w:t>
            </w:r>
          </w:p>
        </w:tc>
      </w:tr>
    </w:tbl>
    <w:p>
      <w:pPr>
        <w:spacing w:line="261" w:lineRule="auto"/>
        <w:jc w:val="both"/>
        <w:rPr>
          <w:rFonts w:ascii="宋体" w:hAnsi="宋体" w:eastAsia="宋体" w:cs="宋体"/>
          <w:sz w:val="21"/>
          <w:szCs w:val="21"/>
          <w:lang w:eastAsia="zh-CN"/>
        </w:rPr>
        <w:sectPr>
          <w:pgSz w:w="11910" w:h="16840"/>
          <w:pgMar w:top="1040" w:right="112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1080"/>
        <w:gridCol w:w="1063"/>
        <w:gridCol w:w="2110"/>
        <w:gridCol w:w="862"/>
        <w:gridCol w:w="4525"/>
      </w:tblGrid>
      <w:tr>
        <w:trPr>
          <w:trHeight w:val="516" w:hRule="exact"/>
        </w:trPr>
        <w:tc>
          <w:tcPr>
            <w:tcW w:w="1080" w:type="dxa"/>
            <w:tcBorders>
              <w:top w:val="single" w:color="000000" w:sz="4" w:space="0"/>
              <w:left w:val="single" w:color="000000" w:sz="4" w:space="0"/>
              <w:bottom w:val="single" w:color="000000" w:sz="4" w:space="0"/>
              <w:right w:val="single" w:color="000000" w:sz="4" w:space="0"/>
            </w:tcBorders>
          </w:tcPr>
          <w:p>
            <w:pPr>
              <w:pStyle w:val="35"/>
              <w:spacing w:before="105"/>
              <w:ind w:left="218"/>
              <w:rPr>
                <w:rFonts w:ascii="宋体" w:hAnsi="宋体" w:eastAsia="宋体" w:cs="宋体"/>
                <w:sz w:val="21"/>
                <w:szCs w:val="21"/>
              </w:rPr>
            </w:pPr>
            <w:r>
              <w:rPr>
                <w:rFonts w:ascii="宋体" w:hAnsi="宋体" w:eastAsia="宋体" w:cs="宋体"/>
                <w:b/>
                <w:bCs/>
                <w:sz w:val="21"/>
                <w:szCs w:val="21"/>
              </w:rPr>
              <w:t>条款号</w:t>
            </w:r>
          </w:p>
        </w:tc>
        <w:tc>
          <w:tcPr>
            <w:tcW w:w="1063" w:type="dxa"/>
            <w:tcBorders>
              <w:top w:val="single" w:color="000000" w:sz="4" w:space="0"/>
              <w:left w:val="single" w:color="000000" w:sz="4" w:space="0"/>
              <w:bottom w:val="single" w:color="000000" w:sz="4" w:space="0"/>
              <w:right w:val="single" w:color="000000" w:sz="4" w:space="0"/>
            </w:tcBorders>
          </w:tcPr>
          <w:p>
            <w:pPr>
              <w:pStyle w:val="35"/>
              <w:spacing w:before="105"/>
              <w:ind w:left="105"/>
              <w:rPr>
                <w:rFonts w:ascii="宋体" w:hAnsi="宋体" w:eastAsia="宋体" w:cs="宋体"/>
                <w:sz w:val="21"/>
                <w:szCs w:val="21"/>
              </w:rPr>
            </w:pPr>
            <w:r>
              <w:rPr>
                <w:rFonts w:ascii="宋体" w:hAnsi="宋体" w:eastAsia="宋体" w:cs="宋体"/>
                <w:b/>
                <w:bCs/>
                <w:sz w:val="21"/>
                <w:szCs w:val="21"/>
              </w:rPr>
              <w:t>评分因素</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05"/>
              <w:ind w:left="206"/>
              <w:rPr>
                <w:rFonts w:ascii="宋体" w:hAnsi="宋体" w:eastAsia="宋体" w:cs="宋体"/>
                <w:sz w:val="21"/>
                <w:szCs w:val="21"/>
              </w:rPr>
            </w:pPr>
            <w:r>
              <w:rPr>
                <w:rFonts w:ascii="宋体" w:hAnsi="宋体" w:eastAsia="宋体" w:cs="宋体"/>
                <w:b/>
                <w:bCs/>
                <w:sz w:val="21"/>
                <w:szCs w:val="21"/>
              </w:rPr>
              <w:t>各评分因素细分项</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05"/>
              <w:ind w:left="215"/>
              <w:rPr>
                <w:rFonts w:ascii="宋体" w:hAnsi="宋体" w:eastAsia="宋体" w:cs="宋体"/>
                <w:sz w:val="21"/>
                <w:szCs w:val="21"/>
              </w:rPr>
            </w:pPr>
            <w:r>
              <w:rPr>
                <w:rFonts w:ascii="宋体" w:hAnsi="宋体" w:eastAsia="宋体" w:cs="宋体"/>
                <w:b/>
                <w:bCs/>
                <w:sz w:val="21"/>
                <w:szCs w:val="21"/>
              </w:rPr>
              <w:t>分值</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105"/>
              <w:ind w:left="6"/>
              <w:jc w:val="center"/>
              <w:rPr>
                <w:rFonts w:ascii="宋体" w:hAnsi="宋体" w:eastAsia="宋体" w:cs="宋体"/>
                <w:sz w:val="21"/>
                <w:szCs w:val="21"/>
              </w:rPr>
            </w:pPr>
            <w:r>
              <w:rPr>
                <w:rFonts w:ascii="宋体" w:hAnsi="宋体" w:eastAsia="宋体" w:cs="宋体"/>
                <w:b/>
                <w:bCs/>
                <w:sz w:val="21"/>
                <w:szCs w:val="21"/>
              </w:rPr>
              <w:t>评分标准</w:t>
            </w:r>
          </w:p>
        </w:tc>
      </w:tr>
      <w:tr>
        <w:tblPrEx>
          <w:tblCellMar>
            <w:top w:w="0" w:type="dxa"/>
            <w:left w:w="0" w:type="dxa"/>
            <w:bottom w:w="0" w:type="dxa"/>
            <w:right w:w="0" w:type="dxa"/>
          </w:tblCellMar>
        </w:tblPrEx>
        <w:trPr>
          <w:trHeight w:val="1570" w:hRule="exact"/>
        </w:trPr>
        <w:tc>
          <w:tcPr>
            <w:tcW w:w="1080" w:type="dxa"/>
            <w:tcBorders>
              <w:top w:val="single" w:color="000000" w:sz="4" w:space="0"/>
              <w:left w:val="single" w:color="000000" w:sz="4" w:space="0"/>
              <w:bottom w:val="single" w:color="000000" w:sz="4" w:space="0"/>
              <w:right w:val="single" w:color="000000" w:sz="4" w:space="0"/>
            </w:tcBorders>
          </w:tcPr>
          <w:p/>
        </w:tc>
        <w:tc>
          <w:tcPr>
            <w:tcW w:w="1063" w:type="dxa"/>
            <w:tcBorders>
              <w:top w:val="single" w:color="000000" w:sz="4" w:space="0"/>
              <w:left w:val="single" w:color="000000" w:sz="4" w:space="0"/>
              <w:bottom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tc>
        <w:tc>
          <w:tcPr>
            <w:tcW w:w="862" w:type="dxa"/>
            <w:tcBorders>
              <w:top w:val="single" w:color="000000" w:sz="4" w:space="0"/>
              <w:left w:val="single" w:color="000000" w:sz="4" w:space="0"/>
              <w:bottom w:val="single" w:color="000000" w:sz="4" w:space="0"/>
              <w:right w:val="single" w:color="000000" w:sz="4" w:space="0"/>
            </w:tcBorders>
          </w:tcP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9" w:lineRule="exact"/>
              <w:ind w:left="525"/>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）投标人近</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 xml:space="preserve">5 </w:t>
            </w:r>
            <w:r>
              <w:rPr>
                <w:rFonts w:ascii="宋体" w:hAnsi="宋体" w:eastAsia="宋体" w:cs="宋体"/>
                <w:sz w:val="21"/>
                <w:szCs w:val="21"/>
                <w:lang w:eastAsia="zh-CN"/>
              </w:rPr>
              <w:t>年（自开标之日往前追溯</w:t>
            </w:r>
          </w:p>
          <w:p>
            <w:pPr>
              <w:pStyle w:val="35"/>
              <w:spacing w:before="21"/>
              <w:ind w:left="105"/>
              <w:rPr>
                <w:rFonts w:ascii="宋体" w:hAnsi="宋体" w:eastAsia="宋体" w:cs="宋体"/>
                <w:sz w:val="21"/>
                <w:szCs w:val="21"/>
                <w:lang w:eastAsia="zh-CN"/>
              </w:rPr>
            </w:pPr>
            <w:r>
              <w:rPr>
                <w:rFonts w:ascii="Times New Roman" w:hAnsi="Times New Roman" w:eastAsia="Times New Roman" w:cs="Times New Roman"/>
                <w:sz w:val="21"/>
                <w:szCs w:val="21"/>
                <w:lang w:eastAsia="zh-CN"/>
              </w:rPr>
              <w:t>5</w:t>
            </w:r>
            <w:r>
              <w:rPr>
                <w:rFonts w:ascii="Times New Roman" w:hAnsi="Times New Roman" w:eastAsia="Times New Roman" w:cs="Times New Roman"/>
                <w:spacing w:val="28"/>
                <w:sz w:val="21"/>
                <w:szCs w:val="21"/>
                <w:lang w:eastAsia="zh-CN"/>
              </w:rPr>
              <w:t xml:space="preserve"> </w:t>
            </w:r>
            <w:r>
              <w:rPr>
                <w:rFonts w:ascii="宋体" w:hAnsi="宋体" w:eastAsia="宋体" w:cs="宋体"/>
                <w:spacing w:val="-4"/>
                <w:sz w:val="21"/>
                <w:szCs w:val="21"/>
                <w:lang w:eastAsia="zh-CN"/>
              </w:rPr>
              <w:t>年）获交通运输部、国家安全监管总局公布的</w:t>
            </w:r>
          </w:p>
          <w:p>
            <w:pPr>
              <w:pStyle w:val="35"/>
              <w:spacing w:before="21" w:line="256" w:lineRule="auto"/>
              <w:ind w:left="525" w:right="94" w:hanging="421"/>
              <w:rPr>
                <w:rFonts w:ascii="宋体" w:hAnsi="宋体" w:eastAsia="宋体" w:cs="宋体"/>
                <w:sz w:val="21"/>
                <w:szCs w:val="21"/>
                <w:lang w:eastAsia="zh-CN"/>
              </w:rPr>
            </w:pPr>
            <w:r>
              <w:rPr>
                <w:rFonts w:ascii="宋体" w:hAnsi="宋体" w:eastAsia="宋体" w:cs="宋体"/>
                <w:sz w:val="21"/>
                <w:szCs w:val="21"/>
                <w:lang w:eastAsia="zh-CN"/>
              </w:rPr>
              <w:t>公路水运建设“平安工程”的，得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1</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w:t>
            </w:r>
            <w:r>
              <w:rPr>
                <w:rFonts w:ascii="宋体" w:hAnsi="宋体" w:eastAsia="宋体" w:cs="宋体"/>
                <w:spacing w:val="-103"/>
                <w:sz w:val="21"/>
                <w:szCs w:val="21"/>
                <w:lang w:eastAsia="zh-CN"/>
              </w:rPr>
              <w:t xml:space="preserve"> </w:t>
            </w:r>
            <w:r>
              <w:rPr>
                <w:rFonts w:ascii="宋体" w:hAnsi="宋体" w:eastAsia="宋体" w:cs="宋体"/>
                <w:spacing w:val="-7"/>
                <w:sz w:val="21"/>
                <w:szCs w:val="21"/>
                <w:lang w:eastAsia="zh-CN"/>
              </w:rPr>
              <w:t>提供获奖证书或颁奖单位网站截图，时间以</w:t>
            </w:r>
          </w:p>
          <w:p>
            <w:pPr>
              <w:pStyle w:val="35"/>
              <w:spacing w:before="22"/>
              <w:ind w:left="105"/>
              <w:rPr>
                <w:rFonts w:ascii="宋体" w:hAnsi="宋体" w:eastAsia="宋体" w:cs="宋体"/>
                <w:sz w:val="21"/>
                <w:szCs w:val="21"/>
                <w:lang w:eastAsia="zh-CN"/>
              </w:rPr>
            </w:pPr>
            <w:r>
              <w:rPr>
                <w:rFonts w:ascii="宋体" w:hAnsi="宋体" w:eastAsia="宋体" w:cs="宋体"/>
                <w:sz w:val="21"/>
                <w:szCs w:val="21"/>
                <w:lang w:eastAsia="zh-CN"/>
              </w:rPr>
              <w:t>相关奖项证书落款时间为准。</w:t>
            </w:r>
          </w:p>
        </w:tc>
      </w:tr>
      <w:tr>
        <w:trPr>
          <w:trHeight w:val="1859" w:hRule="exact"/>
        </w:trPr>
        <w:tc>
          <w:tcPr>
            <w:tcW w:w="108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16"/>
              <w:ind w:left="201"/>
              <w:rPr>
                <w:rFonts w:ascii="Times New Roman" w:hAnsi="Times New Roman" w:eastAsia="Times New Roman" w:cs="Times New Roman"/>
                <w:sz w:val="21"/>
                <w:szCs w:val="21"/>
              </w:rPr>
            </w:pPr>
            <w:r>
              <w:rPr>
                <w:rFonts w:ascii="Times New Roman"/>
                <w:b/>
                <w:sz w:val="21"/>
              </w:rPr>
              <w:t>2.2.4(4)</w:t>
            </w:r>
          </w:p>
        </w:tc>
        <w:tc>
          <w:tcPr>
            <w:tcW w:w="1063"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10"/>
              <w:rPr>
                <w:rFonts w:ascii="Times New Roman" w:hAnsi="Times New Roman" w:eastAsia="Times New Roman" w:cs="Times New Roman"/>
                <w:sz w:val="25"/>
                <w:szCs w:val="25"/>
              </w:rPr>
            </w:pPr>
          </w:p>
          <w:p>
            <w:pPr>
              <w:pStyle w:val="35"/>
              <w:ind w:left="208"/>
              <w:rPr>
                <w:rFonts w:ascii="宋体" w:hAnsi="宋体" w:eastAsia="宋体" w:cs="宋体"/>
                <w:sz w:val="21"/>
                <w:szCs w:val="21"/>
              </w:rPr>
            </w:pPr>
            <w:r>
              <w:rPr>
                <w:rFonts w:ascii="宋体" w:hAnsi="宋体" w:eastAsia="宋体" w:cs="宋体"/>
                <w:b/>
                <w:bCs/>
                <w:sz w:val="21"/>
                <w:szCs w:val="21"/>
              </w:rPr>
              <w:t>评标价</w:t>
            </w:r>
          </w:p>
        </w:tc>
        <w:tc>
          <w:tcPr>
            <w:tcW w:w="7497" w:type="dxa"/>
            <w:gridSpan w:val="3"/>
            <w:tcBorders>
              <w:top w:val="single" w:color="000000" w:sz="4" w:space="0"/>
              <w:left w:val="single" w:color="000000" w:sz="4" w:space="0"/>
              <w:bottom w:val="single" w:color="000000" w:sz="4" w:space="0"/>
              <w:right w:val="single" w:color="000000" w:sz="4" w:space="0"/>
            </w:tcBorders>
          </w:tcPr>
          <w:p>
            <w:pPr>
              <w:pStyle w:val="35"/>
              <w:spacing w:before="11"/>
              <w:ind w:left="523"/>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1</w:t>
            </w:r>
            <w:r>
              <w:rPr>
                <w:rFonts w:ascii="宋体" w:hAnsi="宋体" w:eastAsia="宋体" w:cs="宋体"/>
                <w:spacing w:val="-2"/>
                <w:sz w:val="21"/>
                <w:szCs w:val="21"/>
                <w:lang w:eastAsia="zh-CN"/>
              </w:rPr>
              <w:t>）投标人的评标价在招标控制价的</w:t>
            </w:r>
            <w:r>
              <w:rPr>
                <w:rFonts w:ascii="宋体" w:hAnsi="宋体" w:eastAsia="宋体" w:cs="宋体"/>
                <w:sz w:val="21"/>
                <w:szCs w:val="21"/>
                <w:lang w:eastAsia="zh-CN"/>
              </w:rPr>
              <w:t xml:space="preserve"> </w:t>
            </w:r>
            <w:r>
              <w:rPr>
                <w:rFonts w:ascii="Times New Roman" w:hAnsi="Times New Roman" w:eastAsia="Times New Roman" w:cs="Times New Roman"/>
                <w:spacing w:val="-2"/>
                <w:sz w:val="21"/>
                <w:szCs w:val="21"/>
                <w:lang w:eastAsia="zh-CN"/>
              </w:rPr>
              <w:t>a%-b%</w:t>
            </w:r>
            <w:r>
              <w:rPr>
                <w:rFonts w:ascii="宋体" w:hAnsi="宋体" w:eastAsia="宋体" w:cs="宋体"/>
                <w:spacing w:val="-2"/>
                <w:sz w:val="21"/>
                <w:szCs w:val="21"/>
                <w:lang w:eastAsia="zh-CN"/>
              </w:rPr>
              <w:t>范围之外得零分。</w:t>
            </w:r>
          </w:p>
          <w:p>
            <w:pPr>
              <w:pStyle w:val="35"/>
              <w:spacing w:before="3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）投标人评标价等于评标基准价的得</w:t>
            </w:r>
            <w:r>
              <w:rPr>
                <w:rFonts w:hint="eastAsia" w:ascii="宋体" w:hAnsi="宋体" w:eastAsia="宋体" w:cs="宋体"/>
                <w:color w:val="FF0000"/>
                <w:sz w:val="21"/>
                <w:szCs w:val="21"/>
                <w:lang w:eastAsia="zh-CN"/>
              </w:rPr>
              <w:t>8</w:t>
            </w:r>
            <w:r>
              <w:rPr>
                <w:rFonts w:hint="eastAsia" w:ascii="宋体" w:hAnsi="宋体" w:eastAsia="宋体" w:cs="宋体"/>
                <w:color w:val="FF0000"/>
                <w:sz w:val="21"/>
                <w:szCs w:val="21"/>
                <w:lang w:val="en-US" w:eastAsia="zh-CN"/>
              </w:rPr>
              <w:t>2</w:t>
            </w:r>
            <w:r>
              <w:rPr>
                <w:rFonts w:ascii="宋体" w:hAnsi="宋体" w:eastAsia="宋体" w:cs="宋体"/>
                <w:sz w:val="21"/>
                <w:szCs w:val="21"/>
                <w:lang w:eastAsia="zh-CN"/>
              </w:rPr>
              <w:t>分，每高于或低于评标基准价</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的扣</w:t>
            </w:r>
            <w:r>
              <w:rPr>
                <w:rFonts w:ascii="宋体" w:hAnsi="宋体" w:eastAsia="宋体" w:cs="宋体"/>
                <w:spacing w:val="-57"/>
                <w:sz w:val="21"/>
                <w:szCs w:val="21"/>
                <w:lang w:eastAsia="zh-CN"/>
              </w:rPr>
              <w:t xml:space="preserve"> </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分，扣完为止，公式表述为：投标报价分值</w:t>
            </w:r>
            <w:r>
              <w:rPr>
                <w:rFonts w:ascii="Times New Roman" w:hAnsi="Times New Roman" w:eastAsia="Times New Roman" w:cs="Times New Roman"/>
                <w:sz w:val="21"/>
                <w:szCs w:val="21"/>
                <w:lang w:eastAsia="zh-CN"/>
              </w:rPr>
              <w:t>=</w:t>
            </w:r>
            <w:r>
              <w:rPr>
                <w:rFonts w:hint="eastAsia" w:ascii="Times New Roman" w:hAnsi="Times New Roman" w:eastAsia="Times New Roman" w:cs="Times New Roman"/>
                <w:color w:val="FF0000"/>
                <w:sz w:val="21"/>
                <w:szCs w:val="21"/>
                <w:lang w:eastAsia="zh-CN"/>
              </w:rPr>
              <w:t>8</w:t>
            </w:r>
            <w:r>
              <w:rPr>
                <w:rFonts w:hint="eastAsia" w:ascii="Times New Roman" w:hAnsi="Times New Roman" w:eastAsia="Times New Roman" w:cs="Times New Roman"/>
                <w:color w:val="FF0000"/>
                <w:sz w:val="21"/>
                <w:szCs w:val="21"/>
                <w:lang w:val="en-US" w:eastAsia="zh-CN"/>
              </w:rPr>
              <w:t>2</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偏差率</w:t>
            </w:r>
            <w:r>
              <w:rPr>
                <w:rFonts w:ascii="Times New Roman" w:hAnsi="Times New Roman" w:eastAsia="Times New Roman" w:cs="Times New Roman"/>
                <w:sz w:val="21"/>
                <w:szCs w:val="21"/>
                <w:lang w:eastAsia="zh-CN"/>
              </w:rPr>
              <w:t>|</w:t>
            </w:r>
            <w:r>
              <w:rPr>
                <w:rFonts w:ascii="Times New Roman" w:hAnsi="Times New Roman" w:eastAsia="Times New Roman" w:cs="Times New Roman"/>
                <w:spacing w:val="-4"/>
                <w:sz w:val="21"/>
                <w:szCs w:val="21"/>
                <w:lang w:eastAsia="zh-CN"/>
              </w:rPr>
              <w:t xml:space="preserve"> </w:t>
            </w:r>
            <w:r>
              <w:rPr>
                <w:rFonts w:ascii="Times New Roman" w:hAnsi="Times New Roman" w:eastAsia="Times New Roman" w:cs="Times New Roman"/>
                <w:sz w:val="21"/>
                <w:szCs w:val="21"/>
                <w:lang w:eastAsia="zh-CN"/>
              </w:rPr>
              <w:t>*100*3</w:t>
            </w:r>
            <w:r>
              <w:rPr>
                <w:rFonts w:ascii="宋体" w:hAnsi="宋体" w:eastAsia="宋体" w:cs="宋体"/>
                <w:sz w:val="21"/>
                <w:szCs w:val="21"/>
                <w:lang w:eastAsia="zh-CN"/>
              </w:rPr>
              <w:t>。 注：投标报价分值四舍五入保留两位小数。</w:t>
            </w:r>
          </w:p>
        </w:tc>
      </w:tr>
    </w:tbl>
    <w:p>
      <w:pPr>
        <w:spacing w:line="264" w:lineRule="auto"/>
        <w:rPr>
          <w:rFonts w:ascii="宋体" w:hAnsi="宋体" w:eastAsia="宋体" w:cs="宋体"/>
          <w:sz w:val="21"/>
          <w:szCs w:val="21"/>
          <w:lang w:eastAsia="zh-CN"/>
        </w:rPr>
        <w:sectPr>
          <w:pgSz w:w="11910" w:h="16840"/>
          <w:pgMar w:top="1040" w:right="1120" w:bottom="1200" w:left="920" w:header="0" w:footer="1013" w:gutter="0"/>
          <w:cols w:space="720" w:num="1"/>
        </w:sectPr>
      </w:pPr>
    </w:p>
    <w:p>
      <w:pPr>
        <w:spacing w:before="2"/>
        <w:ind w:left="112"/>
        <w:rPr>
          <w:rFonts w:ascii="黑体" w:hAnsi="黑体" w:eastAsia="黑体" w:cs="黑体"/>
          <w:sz w:val="28"/>
          <w:szCs w:val="28"/>
          <w:lang w:eastAsia="zh-CN"/>
        </w:rPr>
      </w:pPr>
      <w:r>
        <w:rPr>
          <w:rFonts w:ascii="黑体" w:hAnsi="黑体" w:eastAsia="黑体" w:cs="黑体"/>
          <w:sz w:val="28"/>
          <w:szCs w:val="28"/>
          <w:lang w:eastAsia="zh-CN"/>
        </w:rPr>
        <w:t>1.</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评标方法</w:t>
      </w:r>
    </w:p>
    <w:p>
      <w:pPr>
        <w:spacing w:before="11"/>
        <w:rPr>
          <w:rFonts w:ascii="黑体" w:hAnsi="黑体" w:eastAsia="黑体" w:cs="黑体"/>
          <w:sz w:val="20"/>
          <w:szCs w:val="20"/>
          <w:lang w:eastAsia="zh-CN"/>
        </w:rPr>
      </w:pPr>
    </w:p>
    <w:p>
      <w:pPr>
        <w:pStyle w:val="4"/>
        <w:spacing w:before="0" w:line="340" w:lineRule="auto"/>
        <w:ind w:right="106" w:firstLine="420"/>
        <w:jc w:val="both"/>
        <w:rPr>
          <w:lang w:eastAsia="zh-CN"/>
        </w:rPr>
      </w:pPr>
      <w:r>
        <w:rPr>
          <w:lang w:eastAsia="zh-CN"/>
        </w:rPr>
        <w:t xml:space="preserve">本次评标采用综合评估法。评标委员会对满足招标文件实质性要求的投标文件，按照本章第 </w:t>
      </w:r>
      <w:r>
        <w:rPr>
          <w:rFonts w:ascii="Times New Roman" w:hAnsi="Times New Roman" w:eastAsia="Times New Roman" w:cs="Times New Roman"/>
          <w:lang w:eastAsia="zh-CN"/>
        </w:rPr>
        <w:t>2.2</w:t>
      </w:r>
      <w:r>
        <w:rPr>
          <w:rFonts w:ascii="Times New Roman" w:hAnsi="Times New Roman" w:eastAsia="Times New Roman" w:cs="Times New Roman"/>
          <w:spacing w:val="-26"/>
          <w:lang w:eastAsia="zh-CN"/>
        </w:rPr>
        <w:t xml:space="preserve"> </w:t>
      </w:r>
      <w:r>
        <w:rPr>
          <w:spacing w:val="-3"/>
          <w:lang w:eastAsia="zh-CN"/>
        </w:rPr>
        <w:t xml:space="preserve">款规 </w:t>
      </w:r>
      <w:r>
        <w:rPr>
          <w:spacing w:val="-2"/>
          <w:lang w:eastAsia="zh-CN"/>
        </w:rPr>
        <w:t>定的评分标准进行打分，并按得分由高到低顺序推荐中标候选人，或根据招标人授权直接确定中标人，但</w:t>
      </w:r>
      <w:r>
        <w:rPr>
          <w:spacing w:val="-43"/>
          <w:lang w:eastAsia="zh-CN"/>
        </w:rPr>
        <w:t xml:space="preserve"> </w:t>
      </w:r>
      <w:r>
        <w:rPr>
          <w:lang w:eastAsia="zh-CN"/>
        </w:rPr>
        <w:t>投标报价低于其成本的除外。综合评分相等时，按评标办法前附表确定排序</w:t>
      </w:r>
      <w:r>
        <w:rPr>
          <w:color w:val="0000FF"/>
          <w:lang w:eastAsia="zh-CN"/>
        </w:rPr>
        <w:t>。</w:t>
      </w:r>
    </w:p>
    <w:p>
      <w:pPr>
        <w:spacing w:before="109"/>
        <w:ind w:left="112"/>
        <w:rPr>
          <w:rFonts w:ascii="黑体" w:hAnsi="黑体" w:eastAsia="黑体" w:cs="黑体"/>
          <w:sz w:val="28"/>
          <w:szCs w:val="28"/>
          <w:lang w:eastAsia="zh-CN"/>
        </w:rPr>
      </w:pPr>
      <w:r>
        <w:rPr>
          <w:rFonts w:ascii="黑体" w:hAnsi="黑体" w:eastAsia="黑体" w:cs="黑体"/>
          <w:sz w:val="28"/>
          <w:szCs w:val="28"/>
          <w:lang w:eastAsia="zh-CN"/>
        </w:rPr>
        <w:t>2.</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评审标准</w:t>
      </w:r>
    </w:p>
    <w:p>
      <w:pPr>
        <w:spacing w:before="237"/>
        <w:ind w:left="112"/>
        <w:rPr>
          <w:rFonts w:ascii="黑体" w:hAnsi="黑体" w:eastAsia="黑体" w:cs="黑体"/>
          <w:sz w:val="24"/>
          <w:szCs w:val="24"/>
          <w:lang w:eastAsia="zh-CN"/>
        </w:rPr>
      </w:pPr>
      <w:r>
        <w:rPr>
          <w:rFonts w:ascii="黑体" w:hAnsi="黑体" w:eastAsia="黑体" w:cs="黑体"/>
          <w:sz w:val="24"/>
          <w:szCs w:val="24"/>
          <w:lang w:eastAsia="zh-CN"/>
        </w:rPr>
        <w:t>2.1 初步评审标准</w:t>
      </w:r>
    </w:p>
    <w:p>
      <w:pPr>
        <w:spacing w:before="3"/>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2.1.1</w:t>
      </w:r>
      <w:r>
        <w:rPr>
          <w:rFonts w:ascii="Times New Roman" w:hAnsi="Times New Roman" w:eastAsia="Times New Roman" w:cs="Times New Roman"/>
          <w:spacing w:val="51"/>
          <w:lang w:eastAsia="zh-CN"/>
        </w:rPr>
        <w:t xml:space="preserve"> </w:t>
      </w:r>
      <w:r>
        <w:rPr>
          <w:lang w:eastAsia="zh-CN"/>
        </w:rPr>
        <w:t>形式评审标准：见评标办法前附表。</w:t>
      </w:r>
    </w:p>
    <w:p>
      <w:pPr>
        <w:pStyle w:val="4"/>
        <w:spacing w:before="107"/>
        <w:ind w:left="533"/>
        <w:rPr>
          <w:lang w:eastAsia="zh-CN"/>
        </w:rPr>
      </w:pPr>
      <w:r>
        <w:rPr>
          <w:rFonts w:ascii="Times New Roman" w:hAnsi="Times New Roman" w:eastAsia="Times New Roman" w:cs="Times New Roman"/>
          <w:lang w:eastAsia="zh-CN"/>
        </w:rPr>
        <w:t>2.1.2</w:t>
      </w:r>
      <w:r>
        <w:rPr>
          <w:rFonts w:ascii="Times New Roman" w:hAnsi="Times New Roman" w:eastAsia="Times New Roman" w:cs="Times New Roman"/>
          <w:spacing w:val="51"/>
          <w:lang w:eastAsia="zh-CN"/>
        </w:rPr>
        <w:t xml:space="preserve"> </w:t>
      </w:r>
      <w:r>
        <w:rPr>
          <w:lang w:eastAsia="zh-CN"/>
        </w:rPr>
        <w:t>资格评审标准：见评标办法前附表。</w:t>
      </w:r>
    </w:p>
    <w:p>
      <w:pPr>
        <w:pStyle w:val="4"/>
        <w:ind w:left="533"/>
        <w:rPr>
          <w:lang w:eastAsia="zh-CN"/>
        </w:rPr>
      </w:pPr>
      <w:r>
        <w:rPr>
          <w:rFonts w:ascii="Times New Roman" w:hAnsi="Times New Roman" w:eastAsia="Times New Roman" w:cs="Times New Roman"/>
          <w:lang w:eastAsia="zh-CN"/>
        </w:rPr>
        <w:t>2.1.3</w:t>
      </w:r>
      <w:r>
        <w:rPr>
          <w:rFonts w:ascii="Times New Roman" w:hAnsi="Times New Roman" w:eastAsia="Times New Roman" w:cs="Times New Roman"/>
          <w:spacing w:val="49"/>
          <w:lang w:eastAsia="zh-CN"/>
        </w:rPr>
        <w:t xml:space="preserve"> </w:t>
      </w:r>
      <w:r>
        <w:rPr>
          <w:lang w:eastAsia="zh-CN"/>
        </w:rPr>
        <w:t>响应性评审标准：见评标办法前附表。</w:t>
      </w:r>
    </w:p>
    <w:p>
      <w:pPr>
        <w:spacing w:before="9"/>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2.2 分值构成与评分标准</w:t>
      </w:r>
    </w:p>
    <w:p>
      <w:pPr>
        <w:spacing w:before="1"/>
        <w:rPr>
          <w:rFonts w:ascii="黑体" w:hAnsi="黑体" w:eastAsia="黑体" w:cs="黑体"/>
          <w:sz w:val="21"/>
          <w:szCs w:val="21"/>
          <w:lang w:eastAsia="zh-CN"/>
        </w:rPr>
      </w:pPr>
    </w:p>
    <w:p>
      <w:pPr>
        <w:pStyle w:val="4"/>
        <w:spacing w:before="0"/>
        <w:ind w:left="533"/>
        <w:rPr>
          <w:rFonts w:ascii="黑体" w:hAnsi="黑体" w:eastAsia="黑体" w:cs="黑体"/>
          <w:lang w:eastAsia="zh-CN"/>
        </w:rPr>
      </w:pPr>
      <w:r>
        <w:rPr>
          <w:rFonts w:ascii="Times New Roman" w:hAnsi="Times New Roman" w:eastAsia="Times New Roman" w:cs="Times New Roman"/>
          <w:lang w:eastAsia="zh-CN"/>
        </w:rPr>
        <w:t xml:space="preserve">2.2.1 </w:t>
      </w:r>
      <w:r>
        <w:rPr>
          <w:rFonts w:ascii="Times New Roman" w:hAnsi="Times New Roman" w:eastAsia="Times New Roman" w:cs="Times New Roman"/>
          <w:spacing w:val="2"/>
          <w:lang w:eastAsia="zh-CN"/>
        </w:rPr>
        <w:t xml:space="preserve"> </w:t>
      </w:r>
      <w:r>
        <w:rPr>
          <w:rFonts w:ascii="黑体" w:hAnsi="黑体" w:eastAsia="黑体" w:cs="黑体"/>
          <w:lang w:eastAsia="zh-CN"/>
        </w:rPr>
        <w:t>分值构成</w:t>
      </w:r>
    </w:p>
    <w:p>
      <w:pPr>
        <w:pStyle w:val="4"/>
        <w:ind w:left="830"/>
        <w:rPr>
          <w:lang w:eastAsia="zh-CN"/>
        </w:rPr>
      </w:pPr>
      <w:r>
        <w:rPr>
          <w:lang w:eastAsia="zh-CN"/>
        </w:rPr>
        <w:t>（</w:t>
      </w:r>
      <w:r>
        <w:rPr>
          <w:rFonts w:ascii="Times New Roman" w:hAnsi="Times New Roman" w:eastAsia="Times New Roman" w:cs="Times New Roman"/>
          <w:lang w:eastAsia="zh-CN"/>
        </w:rPr>
        <w:t>1</w:t>
      </w:r>
      <w:r>
        <w:rPr>
          <w:lang w:eastAsia="zh-CN"/>
        </w:rPr>
        <w:t>）信用标：见评标办法前附表；</w:t>
      </w:r>
    </w:p>
    <w:p>
      <w:pPr>
        <w:pStyle w:val="4"/>
        <w:ind w:left="830"/>
        <w:rPr>
          <w:lang w:eastAsia="zh-CN"/>
        </w:rPr>
      </w:pPr>
      <w:r>
        <w:rPr>
          <w:lang w:eastAsia="zh-CN"/>
        </w:rPr>
        <w:t>（</w:t>
      </w:r>
      <w:r>
        <w:rPr>
          <w:rFonts w:ascii="Times New Roman" w:hAnsi="Times New Roman" w:eastAsia="Times New Roman" w:cs="Times New Roman"/>
          <w:lang w:eastAsia="zh-CN"/>
        </w:rPr>
        <w:t>2</w:t>
      </w:r>
      <w:r>
        <w:rPr>
          <w:lang w:eastAsia="zh-CN"/>
        </w:rPr>
        <w:t>）施工组织设计：见评标办法前附表；</w:t>
      </w:r>
    </w:p>
    <w:p>
      <w:pPr>
        <w:pStyle w:val="4"/>
        <w:spacing w:before="107"/>
        <w:ind w:left="830"/>
        <w:rPr>
          <w:lang w:eastAsia="zh-CN"/>
        </w:rPr>
      </w:pPr>
      <w:r>
        <w:rPr>
          <w:lang w:eastAsia="zh-CN"/>
        </w:rPr>
        <w:t>（</w:t>
      </w:r>
      <w:r>
        <w:rPr>
          <w:rFonts w:ascii="Times New Roman" w:hAnsi="Times New Roman" w:eastAsia="Times New Roman" w:cs="Times New Roman"/>
          <w:lang w:eastAsia="zh-CN"/>
        </w:rPr>
        <w:t>3</w:t>
      </w:r>
      <w:r>
        <w:rPr>
          <w:lang w:eastAsia="zh-CN"/>
        </w:rPr>
        <w:t>）业绩荣誉：见评标办法前附表；</w:t>
      </w:r>
    </w:p>
    <w:p>
      <w:pPr>
        <w:pStyle w:val="4"/>
        <w:ind w:left="830"/>
        <w:rPr>
          <w:lang w:eastAsia="zh-CN"/>
        </w:rPr>
      </w:pPr>
      <w:r>
        <w:rPr>
          <w:lang w:eastAsia="zh-CN"/>
        </w:rPr>
        <w:t>（</w:t>
      </w:r>
      <w:r>
        <w:rPr>
          <w:rFonts w:ascii="Times New Roman" w:hAnsi="Times New Roman" w:eastAsia="Times New Roman" w:cs="Times New Roman"/>
          <w:lang w:eastAsia="zh-CN"/>
        </w:rPr>
        <w:t>4</w:t>
      </w:r>
      <w:r>
        <w:rPr>
          <w:lang w:eastAsia="zh-CN"/>
        </w:rPr>
        <w:t>）投标报价：见评标办法前附表；</w:t>
      </w:r>
    </w:p>
    <w:p>
      <w:pPr>
        <w:pStyle w:val="4"/>
        <w:ind w:left="830"/>
        <w:rPr>
          <w:lang w:eastAsia="zh-CN"/>
        </w:rPr>
      </w:pPr>
      <w:r>
        <w:rPr>
          <w:lang w:eastAsia="zh-CN"/>
        </w:rPr>
        <w:t>（</w:t>
      </w:r>
      <w:r>
        <w:rPr>
          <w:rFonts w:ascii="Times New Roman" w:hAnsi="Times New Roman" w:eastAsia="Times New Roman" w:cs="Times New Roman"/>
          <w:lang w:eastAsia="zh-CN"/>
        </w:rPr>
        <w:t>5</w:t>
      </w:r>
      <w:r>
        <w:rPr>
          <w:lang w:eastAsia="zh-CN"/>
        </w:rPr>
        <w:t>）其他评分因素：见评标办法前附表。</w:t>
      </w:r>
    </w:p>
    <w:p>
      <w:pPr>
        <w:pStyle w:val="4"/>
        <w:spacing w:before="107"/>
        <w:ind w:left="533"/>
        <w:rPr>
          <w:rFonts w:ascii="黑体" w:hAnsi="黑体" w:eastAsia="黑体" w:cs="黑体"/>
          <w:lang w:eastAsia="zh-CN"/>
        </w:rPr>
      </w:pPr>
      <w:r>
        <w:rPr>
          <w:rFonts w:ascii="Times New Roman" w:hAnsi="Times New Roman" w:eastAsia="Times New Roman" w:cs="Times New Roman"/>
          <w:lang w:eastAsia="zh-CN"/>
        </w:rPr>
        <w:t>2.2.2</w:t>
      </w:r>
      <w:r>
        <w:rPr>
          <w:rFonts w:ascii="Times New Roman" w:hAnsi="Times New Roman" w:eastAsia="Times New Roman" w:cs="Times New Roman"/>
          <w:spacing w:val="52"/>
          <w:lang w:eastAsia="zh-CN"/>
        </w:rPr>
        <w:t xml:space="preserve"> </w:t>
      </w:r>
      <w:r>
        <w:rPr>
          <w:rFonts w:ascii="黑体" w:hAnsi="黑体" w:eastAsia="黑体" w:cs="黑体"/>
          <w:lang w:eastAsia="zh-CN"/>
        </w:rPr>
        <w:t>评标基准价计算</w:t>
      </w:r>
    </w:p>
    <w:p>
      <w:pPr>
        <w:pStyle w:val="4"/>
        <w:ind w:left="0" w:right="3963"/>
        <w:jc w:val="center"/>
        <w:rPr>
          <w:lang w:eastAsia="zh-CN"/>
        </w:rPr>
      </w:pPr>
      <w:r>
        <w:rPr>
          <w:lang w:eastAsia="zh-CN"/>
        </w:rPr>
        <w:t>评标基准价计算方法：见评标办法前附表。</w:t>
      </w:r>
    </w:p>
    <w:p>
      <w:pPr>
        <w:pStyle w:val="4"/>
        <w:spacing w:before="126"/>
        <w:ind w:left="533"/>
        <w:rPr>
          <w:rFonts w:ascii="黑体" w:hAnsi="黑体" w:eastAsia="黑体" w:cs="黑体"/>
          <w:lang w:eastAsia="zh-CN"/>
        </w:rPr>
      </w:pPr>
      <w:r>
        <w:rPr>
          <w:rFonts w:ascii="Times New Roman" w:hAnsi="Times New Roman" w:eastAsia="Times New Roman" w:cs="Times New Roman"/>
          <w:lang w:eastAsia="zh-CN"/>
        </w:rPr>
        <w:t>2.2.3</w:t>
      </w:r>
      <w:r>
        <w:rPr>
          <w:rFonts w:ascii="Times New Roman" w:hAnsi="Times New Roman" w:eastAsia="Times New Roman" w:cs="Times New Roman"/>
          <w:spacing w:val="49"/>
          <w:lang w:eastAsia="zh-CN"/>
        </w:rPr>
        <w:t xml:space="preserve"> </w:t>
      </w:r>
      <w:r>
        <w:rPr>
          <w:rFonts w:ascii="黑体" w:hAnsi="黑体" w:eastAsia="黑体" w:cs="黑体"/>
          <w:lang w:eastAsia="zh-CN"/>
        </w:rPr>
        <w:t>投标报价的偏差率计算</w:t>
      </w:r>
    </w:p>
    <w:p>
      <w:pPr>
        <w:pStyle w:val="4"/>
        <w:spacing w:before="107"/>
        <w:ind w:left="953"/>
        <w:rPr>
          <w:lang w:eastAsia="zh-CN"/>
        </w:rPr>
      </w:pPr>
      <w:r>
        <w:rPr>
          <w:lang w:eastAsia="zh-CN"/>
        </w:rPr>
        <w:t>投标报价的偏差率计算公式：见评标办法前附表。</w:t>
      </w:r>
    </w:p>
    <w:p>
      <w:pPr>
        <w:pStyle w:val="4"/>
        <w:spacing w:before="126"/>
        <w:ind w:left="533"/>
        <w:rPr>
          <w:rFonts w:ascii="黑体" w:hAnsi="黑体" w:eastAsia="黑体" w:cs="黑体"/>
          <w:lang w:eastAsia="zh-CN"/>
        </w:rPr>
      </w:pPr>
      <w:r>
        <w:rPr>
          <w:rFonts w:ascii="Times New Roman" w:hAnsi="Times New Roman" w:eastAsia="Times New Roman" w:cs="Times New Roman"/>
          <w:lang w:eastAsia="zh-CN"/>
        </w:rPr>
        <w:t xml:space="preserve">2.2.4 </w:t>
      </w:r>
      <w:r>
        <w:rPr>
          <w:rFonts w:ascii="Times New Roman" w:hAnsi="Times New Roman" w:eastAsia="Times New Roman" w:cs="Times New Roman"/>
          <w:spacing w:val="2"/>
          <w:lang w:eastAsia="zh-CN"/>
        </w:rPr>
        <w:t xml:space="preserve"> </w:t>
      </w:r>
      <w:r>
        <w:rPr>
          <w:rFonts w:ascii="黑体" w:hAnsi="黑体" w:eastAsia="黑体" w:cs="黑体"/>
          <w:lang w:eastAsia="zh-CN"/>
        </w:rPr>
        <w:t>评分标准</w:t>
      </w:r>
    </w:p>
    <w:p>
      <w:pPr>
        <w:pStyle w:val="4"/>
        <w:ind w:left="830"/>
        <w:rPr>
          <w:lang w:eastAsia="zh-CN"/>
        </w:rPr>
      </w:pPr>
      <w:r>
        <w:rPr>
          <w:lang w:eastAsia="zh-CN"/>
        </w:rPr>
        <w:t>（</w:t>
      </w:r>
      <w:r>
        <w:rPr>
          <w:rFonts w:ascii="Times New Roman" w:hAnsi="Times New Roman" w:eastAsia="Times New Roman" w:cs="Times New Roman"/>
          <w:lang w:eastAsia="zh-CN"/>
        </w:rPr>
        <w:t>1</w:t>
      </w:r>
      <w:r>
        <w:rPr>
          <w:lang w:eastAsia="zh-CN"/>
        </w:rPr>
        <w:t>）信用标评分标准：见评标办法前附表；</w:t>
      </w:r>
    </w:p>
    <w:p>
      <w:pPr>
        <w:pStyle w:val="4"/>
        <w:spacing w:before="107"/>
        <w:ind w:left="830"/>
        <w:rPr>
          <w:lang w:eastAsia="zh-CN"/>
        </w:rPr>
      </w:pPr>
      <w:r>
        <w:rPr>
          <w:lang w:eastAsia="zh-CN"/>
        </w:rPr>
        <w:t>（</w:t>
      </w:r>
      <w:r>
        <w:rPr>
          <w:rFonts w:ascii="Times New Roman" w:hAnsi="Times New Roman" w:eastAsia="Times New Roman" w:cs="Times New Roman"/>
          <w:lang w:eastAsia="zh-CN"/>
        </w:rPr>
        <w:t>2</w:t>
      </w:r>
      <w:r>
        <w:rPr>
          <w:lang w:eastAsia="zh-CN"/>
        </w:rPr>
        <w:t>）施工组织设计评分标准：见评标办法前附表；</w:t>
      </w:r>
    </w:p>
    <w:p>
      <w:pPr>
        <w:pStyle w:val="4"/>
        <w:ind w:left="830"/>
        <w:rPr>
          <w:lang w:eastAsia="zh-CN"/>
        </w:rPr>
      </w:pPr>
      <w:r>
        <w:rPr>
          <w:lang w:eastAsia="zh-CN"/>
        </w:rPr>
        <w:t>（</w:t>
      </w:r>
      <w:r>
        <w:rPr>
          <w:rFonts w:ascii="Times New Roman" w:hAnsi="Times New Roman" w:eastAsia="Times New Roman" w:cs="Times New Roman"/>
          <w:lang w:eastAsia="zh-CN"/>
        </w:rPr>
        <w:t>3</w:t>
      </w:r>
      <w:r>
        <w:rPr>
          <w:lang w:eastAsia="zh-CN"/>
        </w:rPr>
        <w:t>）业绩荣誉评分标准：见评标办法前附表；</w:t>
      </w:r>
    </w:p>
    <w:p>
      <w:pPr>
        <w:pStyle w:val="4"/>
        <w:ind w:left="830"/>
        <w:rPr>
          <w:lang w:eastAsia="zh-CN"/>
        </w:rPr>
      </w:pPr>
      <w:r>
        <w:rPr>
          <w:lang w:eastAsia="zh-CN"/>
        </w:rPr>
        <w:t>（</w:t>
      </w:r>
      <w:r>
        <w:rPr>
          <w:rFonts w:ascii="Times New Roman" w:hAnsi="Times New Roman" w:eastAsia="Times New Roman" w:cs="Times New Roman"/>
          <w:lang w:eastAsia="zh-CN"/>
        </w:rPr>
        <w:t>4</w:t>
      </w:r>
      <w:r>
        <w:rPr>
          <w:lang w:eastAsia="zh-CN"/>
        </w:rPr>
        <w:t>）投标报价评分标准：见评标办法前附表；</w:t>
      </w:r>
    </w:p>
    <w:p>
      <w:pPr>
        <w:pStyle w:val="4"/>
        <w:spacing w:before="107"/>
        <w:ind w:left="830"/>
        <w:rPr>
          <w:lang w:eastAsia="zh-CN"/>
        </w:rPr>
      </w:pPr>
      <w:r>
        <w:rPr>
          <w:lang w:eastAsia="zh-CN"/>
        </w:rPr>
        <w:t>（</w:t>
      </w:r>
      <w:r>
        <w:rPr>
          <w:rFonts w:ascii="Times New Roman" w:hAnsi="Times New Roman" w:eastAsia="Times New Roman" w:cs="Times New Roman"/>
          <w:lang w:eastAsia="zh-CN"/>
        </w:rPr>
        <w:t>5</w:t>
      </w:r>
      <w:r>
        <w:rPr>
          <w:lang w:eastAsia="zh-CN"/>
        </w:rPr>
        <w:t>）其他因素评分标准：见评标办法前附表。</w:t>
      </w:r>
    </w:p>
    <w:p>
      <w:pPr>
        <w:spacing w:before="184"/>
        <w:ind w:left="112"/>
        <w:rPr>
          <w:rFonts w:ascii="黑体" w:hAnsi="黑体" w:eastAsia="黑体" w:cs="黑体"/>
          <w:sz w:val="28"/>
          <w:szCs w:val="28"/>
          <w:lang w:eastAsia="zh-CN"/>
        </w:rPr>
      </w:pPr>
      <w:r>
        <w:rPr>
          <w:rFonts w:ascii="黑体" w:hAnsi="黑体" w:eastAsia="黑体" w:cs="黑体"/>
          <w:sz w:val="28"/>
          <w:szCs w:val="28"/>
          <w:lang w:eastAsia="zh-CN"/>
        </w:rPr>
        <w:t>3.</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评标程序</w:t>
      </w:r>
    </w:p>
    <w:p>
      <w:pPr>
        <w:spacing w:before="237"/>
        <w:ind w:left="112"/>
        <w:rPr>
          <w:rFonts w:ascii="黑体" w:hAnsi="黑体" w:eastAsia="黑体" w:cs="黑体"/>
          <w:sz w:val="24"/>
          <w:szCs w:val="24"/>
          <w:lang w:eastAsia="zh-CN"/>
        </w:rPr>
      </w:pPr>
      <w:r>
        <w:rPr>
          <w:rFonts w:ascii="黑体" w:hAnsi="黑体" w:eastAsia="黑体" w:cs="黑体"/>
          <w:sz w:val="24"/>
          <w:szCs w:val="24"/>
          <w:lang w:eastAsia="zh-CN"/>
        </w:rPr>
        <w:t>3.1</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初步评审</w:t>
      </w:r>
    </w:p>
    <w:p>
      <w:pPr>
        <w:spacing w:before="1"/>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 xml:space="preserve">3.1.1 </w:t>
      </w:r>
      <w:r>
        <w:rPr>
          <w:rFonts w:ascii="Times New Roman" w:hAnsi="Times New Roman" w:eastAsia="Times New Roman" w:cs="Times New Roman"/>
          <w:spacing w:val="10"/>
          <w:lang w:eastAsia="zh-CN"/>
        </w:rPr>
        <w:t xml:space="preserve"> </w:t>
      </w:r>
      <w:r>
        <w:rPr>
          <w:spacing w:val="-2"/>
          <w:lang w:eastAsia="zh-CN"/>
        </w:rPr>
        <w:t>评标委员会首先对商务文件、报价文件进行形式评审、响应性评审和资格评审。</w:t>
      </w:r>
    </w:p>
    <w:p>
      <w:pPr>
        <w:pStyle w:val="4"/>
        <w:ind w:left="533"/>
        <w:rPr>
          <w:lang w:eastAsia="zh-CN"/>
        </w:rPr>
      </w:pPr>
      <w:r>
        <w:rPr>
          <w:rFonts w:ascii="Times New Roman" w:hAnsi="Times New Roman" w:eastAsia="Times New Roman" w:cs="Times New Roman"/>
          <w:lang w:eastAsia="zh-CN"/>
        </w:rPr>
        <w:t>3.1.2</w:t>
      </w:r>
      <w:r>
        <w:rPr>
          <w:rFonts w:ascii="Times New Roman" w:hAnsi="Times New Roman" w:eastAsia="Times New Roman" w:cs="Times New Roman"/>
          <w:spacing w:val="4"/>
          <w:lang w:eastAsia="zh-CN"/>
        </w:rPr>
        <w:t xml:space="preserve"> </w:t>
      </w:r>
      <w:r>
        <w:rPr>
          <w:spacing w:val="-5"/>
          <w:lang w:eastAsia="zh-CN"/>
        </w:rPr>
        <w:t>投标人应在投标文件内提交第二章“投标人须知”第</w:t>
      </w:r>
      <w:r>
        <w:rPr>
          <w:spacing w:val="-45"/>
          <w:lang w:eastAsia="zh-CN"/>
        </w:rPr>
        <w:t xml:space="preserve"> </w:t>
      </w:r>
      <w:r>
        <w:rPr>
          <w:rFonts w:ascii="Times New Roman" w:hAnsi="Times New Roman" w:eastAsia="Times New Roman" w:cs="Times New Roman"/>
          <w:lang w:eastAsia="zh-CN"/>
        </w:rPr>
        <w:t>3.5.1</w:t>
      </w:r>
      <w:r>
        <w:rPr>
          <w:rFonts w:ascii="Times New Roman" w:hAnsi="Times New Roman" w:eastAsia="Times New Roman" w:cs="Times New Roman"/>
          <w:spacing w:val="4"/>
          <w:lang w:eastAsia="zh-CN"/>
        </w:rPr>
        <w:t xml:space="preserve"> </w:t>
      </w:r>
      <w:r>
        <w:rPr>
          <w:lang w:eastAsia="zh-CN"/>
        </w:rPr>
        <w:t>项至第</w:t>
      </w:r>
      <w:r>
        <w:rPr>
          <w:spacing w:val="-46"/>
          <w:lang w:eastAsia="zh-CN"/>
        </w:rPr>
        <w:t xml:space="preserve"> </w:t>
      </w:r>
      <w:r>
        <w:rPr>
          <w:rFonts w:ascii="Times New Roman" w:hAnsi="Times New Roman" w:eastAsia="Times New Roman" w:cs="Times New Roman"/>
          <w:lang w:eastAsia="zh-CN"/>
        </w:rPr>
        <w:t>3.5.5</w:t>
      </w:r>
      <w:r>
        <w:rPr>
          <w:rFonts w:ascii="Times New Roman" w:hAnsi="Times New Roman" w:eastAsia="Times New Roman" w:cs="Times New Roman"/>
          <w:spacing w:val="4"/>
          <w:lang w:eastAsia="zh-CN"/>
        </w:rPr>
        <w:t xml:space="preserve"> </w:t>
      </w:r>
      <w:r>
        <w:rPr>
          <w:lang w:eastAsia="zh-CN"/>
        </w:rPr>
        <w:t>项规定的有关证明和证件</w:t>
      </w:r>
    </w:p>
    <w:p>
      <w:pPr>
        <w:pStyle w:val="4"/>
        <w:spacing w:line="328" w:lineRule="auto"/>
        <w:rPr>
          <w:lang w:eastAsia="zh-CN"/>
        </w:rPr>
      </w:pPr>
      <w:r>
        <w:rPr>
          <w:lang w:eastAsia="zh-CN"/>
        </w:rPr>
        <w:t xml:space="preserve">的复印件或扫描件。评标委员会依据本章第 </w:t>
      </w:r>
      <w:r>
        <w:rPr>
          <w:rFonts w:ascii="Times New Roman" w:hAnsi="Times New Roman" w:eastAsia="Times New Roman" w:cs="Times New Roman"/>
          <w:lang w:eastAsia="zh-CN"/>
        </w:rPr>
        <w:t>2.1</w:t>
      </w:r>
      <w:r>
        <w:rPr>
          <w:rFonts w:ascii="Times New Roman" w:hAnsi="Times New Roman" w:eastAsia="Times New Roman" w:cs="Times New Roman"/>
          <w:spacing w:val="-29"/>
          <w:lang w:eastAsia="zh-CN"/>
        </w:rPr>
        <w:t xml:space="preserve"> </w:t>
      </w:r>
      <w:r>
        <w:rPr>
          <w:lang w:eastAsia="zh-CN"/>
        </w:rPr>
        <w:t>款规定的标准对投标文件进行初步评审。有一项不符合评 审标准的，否决其投标。</w:t>
      </w:r>
    </w:p>
    <w:p>
      <w:pPr>
        <w:spacing w:line="328" w:lineRule="auto"/>
        <w:rPr>
          <w:lang w:eastAsia="zh-CN"/>
        </w:rPr>
        <w:sectPr>
          <w:pgSz w:w="11910" w:h="16840"/>
          <w:pgMar w:top="1260" w:right="1020" w:bottom="1200" w:left="1020" w:header="0" w:footer="1013" w:gutter="0"/>
          <w:cols w:space="720" w:num="1"/>
        </w:sectPr>
      </w:pPr>
    </w:p>
    <w:p>
      <w:pPr>
        <w:pStyle w:val="4"/>
        <w:spacing w:before="8"/>
        <w:ind w:left="533"/>
        <w:rPr>
          <w:lang w:eastAsia="zh-CN"/>
        </w:rPr>
      </w:pPr>
      <w:r>
        <w:rPr>
          <w:rFonts w:ascii="Times New Roman" w:hAnsi="Times New Roman" w:eastAsia="Times New Roman" w:cs="Times New Roman"/>
          <w:lang w:eastAsia="zh-CN"/>
        </w:rPr>
        <w:t>3.1.3</w:t>
      </w:r>
      <w:r>
        <w:rPr>
          <w:rFonts w:ascii="Times New Roman" w:hAnsi="Times New Roman" w:eastAsia="Times New Roman" w:cs="Times New Roman"/>
          <w:spacing w:val="-3"/>
          <w:lang w:eastAsia="zh-CN"/>
        </w:rPr>
        <w:t xml:space="preserve"> </w:t>
      </w:r>
      <w:r>
        <w:rPr>
          <w:lang w:eastAsia="zh-CN"/>
        </w:rPr>
        <w:t>投标人有以下情形之一的，否决其投标：</w:t>
      </w:r>
    </w:p>
    <w:p>
      <w:pPr>
        <w:pStyle w:val="4"/>
        <w:ind w:left="830"/>
        <w:rPr>
          <w:lang w:eastAsia="zh-CN"/>
        </w:rPr>
      </w:pPr>
      <w:r>
        <w:rPr>
          <w:lang w:eastAsia="zh-CN"/>
        </w:rPr>
        <w:t>（</w:t>
      </w:r>
      <w:r>
        <w:rPr>
          <w:rFonts w:ascii="Times New Roman" w:hAnsi="Times New Roman" w:eastAsia="Times New Roman" w:cs="Times New Roman"/>
          <w:lang w:eastAsia="zh-CN"/>
        </w:rPr>
        <w:t>1</w:t>
      </w:r>
      <w:r>
        <w:rPr>
          <w:lang w:eastAsia="zh-CN"/>
        </w:rPr>
        <w:t>）第二章“投标人须知”第</w:t>
      </w:r>
      <w:r>
        <w:rPr>
          <w:spacing w:val="-55"/>
          <w:lang w:eastAsia="zh-CN"/>
        </w:rPr>
        <w:t xml:space="preserve"> </w:t>
      </w:r>
      <w:r>
        <w:rPr>
          <w:rFonts w:ascii="Times New Roman" w:hAnsi="Times New Roman" w:eastAsia="Times New Roman" w:cs="Times New Roman"/>
          <w:lang w:eastAsia="zh-CN"/>
        </w:rPr>
        <w:t>1.4.3</w:t>
      </w:r>
      <w:r>
        <w:rPr>
          <w:rFonts w:ascii="Times New Roman" w:hAnsi="Times New Roman" w:eastAsia="Times New Roman" w:cs="Times New Roman"/>
          <w:spacing w:val="-5"/>
          <w:lang w:eastAsia="zh-CN"/>
        </w:rPr>
        <w:t xml:space="preserve"> </w:t>
      </w:r>
      <w:r>
        <w:rPr>
          <w:lang w:eastAsia="zh-CN"/>
        </w:rPr>
        <w:t>项规定的任何一种情形的；</w:t>
      </w:r>
    </w:p>
    <w:p>
      <w:pPr>
        <w:pStyle w:val="4"/>
        <w:ind w:left="830"/>
        <w:rPr>
          <w:lang w:eastAsia="zh-CN"/>
        </w:rPr>
      </w:pPr>
      <w:r>
        <w:rPr>
          <w:lang w:eastAsia="zh-CN"/>
        </w:rPr>
        <w:t>（</w:t>
      </w:r>
      <w:r>
        <w:rPr>
          <w:rFonts w:ascii="Times New Roman" w:hAnsi="Times New Roman" w:eastAsia="Times New Roman" w:cs="Times New Roman"/>
          <w:lang w:eastAsia="zh-CN"/>
        </w:rPr>
        <w:t>2</w:t>
      </w:r>
      <w:r>
        <w:rPr>
          <w:lang w:eastAsia="zh-CN"/>
        </w:rPr>
        <w:t>）串通投标或弄虚作假或有其他违法行为的；</w:t>
      </w:r>
    </w:p>
    <w:p>
      <w:pPr>
        <w:pStyle w:val="4"/>
        <w:spacing w:before="107"/>
        <w:ind w:left="830"/>
        <w:rPr>
          <w:lang w:eastAsia="zh-CN"/>
        </w:rPr>
      </w:pPr>
      <w:r>
        <w:rPr>
          <w:lang w:eastAsia="zh-CN"/>
        </w:rPr>
        <w:t>（</w:t>
      </w:r>
      <w:r>
        <w:rPr>
          <w:rFonts w:ascii="Times New Roman" w:hAnsi="Times New Roman" w:eastAsia="Times New Roman" w:cs="Times New Roman"/>
          <w:lang w:eastAsia="zh-CN"/>
        </w:rPr>
        <w:t>3</w:t>
      </w:r>
      <w:r>
        <w:rPr>
          <w:lang w:eastAsia="zh-CN"/>
        </w:rPr>
        <w:t>）不按评标委员会要求澄清、说明或补正的。</w:t>
      </w:r>
    </w:p>
    <w:p>
      <w:pPr>
        <w:spacing w:before="9"/>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3.2</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详细评审</w:t>
      </w:r>
    </w:p>
    <w:p>
      <w:pPr>
        <w:spacing w:before="3"/>
        <w:rPr>
          <w:rFonts w:ascii="黑体" w:hAnsi="黑体" w:eastAsia="黑体" w:cs="黑体"/>
          <w:sz w:val="21"/>
          <w:szCs w:val="21"/>
          <w:lang w:eastAsia="zh-CN"/>
        </w:rPr>
      </w:pPr>
    </w:p>
    <w:p>
      <w:pPr>
        <w:pStyle w:val="4"/>
        <w:spacing w:before="0" w:line="331" w:lineRule="auto"/>
        <w:ind w:right="106" w:firstLine="420"/>
        <w:jc w:val="both"/>
        <w:rPr>
          <w:lang w:eastAsia="zh-CN"/>
        </w:rPr>
      </w:pPr>
      <w:r>
        <w:rPr>
          <w:rFonts w:ascii="Times New Roman" w:hAnsi="Times New Roman" w:eastAsia="Times New Roman" w:cs="Times New Roman"/>
          <w:lang w:eastAsia="zh-CN"/>
        </w:rPr>
        <w:t xml:space="preserve">3.2.1 </w:t>
      </w:r>
      <w:r>
        <w:rPr>
          <w:lang w:eastAsia="zh-CN"/>
        </w:rPr>
        <w:t xml:space="preserve">评标委员会按本章第 </w:t>
      </w:r>
      <w:r>
        <w:rPr>
          <w:rFonts w:ascii="Times New Roman" w:hAnsi="Times New Roman" w:eastAsia="Times New Roman" w:cs="Times New Roman"/>
          <w:lang w:eastAsia="zh-CN"/>
        </w:rPr>
        <w:t>2.2</w:t>
      </w:r>
      <w:r>
        <w:rPr>
          <w:rFonts w:ascii="Times New Roman" w:hAnsi="Times New Roman" w:eastAsia="Times New Roman" w:cs="Times New Roman"/>
          <w:spacing w:val="-15"/>
          <w:lang w:eastAsia="zh-CN"/>
        </w:rPr>
        <w:t xml:space="preserve"> </w:t>
      </w:r>
      <w:r>
        <w:rPr>
          <w:spacing w:val="-4"/>
          <w:lang w:eastAsia="zh-CN"/>
        </w:rPr>
        <w:t>款规定的量化因素和分值对通过形式评审、响应性评审和资格评审的投</w:t>
      </w:r>
      <w:r>
        <w:rPr>
          <w:lang w:eastAsia="zh-CN"/>
        </w:rPr>
        <w:t xml:space="preserve"> 标文件商务文件和技术文件进行打分，并计算出综合评估得分。</w:t>
      </w:r>
    </w:p>
    <w:p>
      <w:pPr>
        <w:pStyle w:val="4"/>
        <w:spacing w:before="43"/>
        <w:ind w:left="830"/>
        <w:rPr>
          <w:lang w:eastAsia="zh-CN"/>
        </w:rPr>
      </w:pPr>
      <w:r>
        <w:rPr>
          <w:lang w:eastAsia="zh-CN"/>
        </w:rPr>
        <w:t>（</w:t>
      </w:r>
      <w:r>
        <w:rPr>
          <w:rFonts w:ascii="Times New Roman" w:hAnsi="Times New Roman" w:eastAsia="Times New Roman" w:cs="Times New Roman"/>
          <w:lang w:eastAsia="zh-CN"/>
        </w:rPr>
        <w:t>1</w:t>
      </w:r>
      <w:r>
        <w:rPr>
          <w:lang w:eastAsia="zh-CN"/>
        </w:rPr>
        <w:t>）按本章第</w:t>
      </w:r>
      <w:r>
        <w:rPr>
          <w:spacing w:val="-58"/>
          <w:lang w:eastAsia="zh-CN"/>
        </w:rPr>
        <w:t xml:space="preserve"> </w:t>
      </w:r>
      <w:r>
        <w:rPr>
          <w:rFonts w:ascii="Times New Roman" w:hAnsi="Times New Roman" w:eastAsia="Times New Roman" w:cs="Times New Roman"/>
          <w:lang w:eastAsia="zh-CN"/>
        </w:rPr>
        <w:t>2.2.4</w:t>
      </w:r>
      <w:r>
        <w:rPr>
          <w:lang w:eastAsia="zh-CN"/>
        </w:rPr>
        <w:t>（</w:t>
      </w:r>
      <w:r>
        <w:rPr>
          <w:rFonts w:ascii="Times New Roman" w:hAnsi="Times New Roman" w:eastAsia="Times New Roman" w:cs="Times New Roman"/>
          <w:lang w:eastAsia="zh-CN"/>
        </w:rPr>
        <w:t>1</w:t>
      </w:r>
      <w:r>
        <w:rPr>
          <w:lang w:eastAsia="zh-CN"/>
        </w:rPr>
        <w:t>）目规定的评审因素和分值对信用标计算出得分</w:t>
      </w:r>
      <w:r>
        <w:rPr>
          <w:spacing w:val="-56"/>
          <w:lang w:eastAsia="zh-CN"/>
        </w:rPr>
        <w:t xml:space="preserve"> </w:t>
      </w:r>
      <w:r>
        <w:rPr>
          <w:rFonts w:ascii="Times New Roman" w:hAnsi="Times New Roman" w:eastAsia="Times New Roman" w:cs="Times New Roman"/>
          <w:lang w:eastAsia="zh-CN"/>
        </w:rPr>
        <w:t>A</w:t>
      </w:r>
      <w:r>
        <w:rPr>
          <w:lang w:eastAsia="zh-CN"/>
        </w:rPr>
        <w:t>；</w:t>
      </w:r>
    </w:p>
    <w:p>
      <w:pPr>
        <w:pStyle w:val="4"/>
        <w:ind w:left="830"/>
        <w:rPr>
          <w:lang w:eastAsia="zh-CN"/>
        </w:rPr>
      </w:pPr>
      <w:r>
        <w:rPr>
          <w:lang w:eastAsia="zh-CN"/>
        </w:rPr>
        <w:t>（</w:t>
      </w:r>
      <w:r>
        <w:rPr>
          <w:rFonts w:ascii="Times New Roman" w:hAnsi="Times New Roman" w:eastAsia="Times New Roman" w:cs="Times New Roman"/>
          <w:lang w:eastAsia="zh-CN"/>
        </w:rPr>
        <w:t>2</w:t>
      </w:r>
      <w:r>
        <w:rPr>
          <w:lang w:eastAsia="zh-CN"/>
        </w:rPr>
        <w:t>）按本章第</w:t>
      </w:r>
      <w:r>
        <w:rPr>
          <w:spacing w:val="-58"/>
          <w:lang w:eastAsia="zh-CN"/>
        </w:rPr>
        <w:t xml:space="preserve"> </w:t>
      </w:r>
      <w:r>
        <w:rPr>
          <w:rFonts w:ascii="Times New Roman" w:hAnsi="Times New Roman" w:eastAsia="Times New Roman" w:cs="Times New Roman"/>
          <w:lang w:eastAsia="zh-CN"/>
        </w:rPr>
        <w:t>2.2.4</w:t>
      </w:r>
      <w:r>
        <w:rPr>
          <w:lang w:eastAsia="zh-CN"/>
        </w:rPr>
        <w:t>（</w:t>
      </w:r>
      <w:r>
        <w:rPr>
          <w:rFonts w:ascii="Times New Roman" w:hAnsi="Times New Roman" w:eastAsia="Times New Roman" w:cs="Times New Roman"/>
          <w:lang w:eastAsia="zh-CN"/>
        </w:rPr>
        <w:t>2</w:t>
      </w:r>
      <w:r>
        <w:rPr>
          <w:lang w:eastAsia="zh-CN"/>
        </w:rPr>
        <w:t>）目规定的评审因素和分值对施工组织设计进行评审计算出得分</w:t>
      </w:r>
      <w:r>
        <w:rPr>
          <w:spacing w:val="-56"/>
          <w:lang w:eastAsia="zh-CN"/>
        </w:rPr>
        <w:t xml:space="preserve"> </w:t>
      </w:r>
      <w:r>
        <w:rPr>
          <w:rFonts w:ascii="Times New Roman" w:hAnsi="Times New Roman" w:eastAsia="Times New Roman" w:cs="Times New Roman"/>
          <w:lang w:eastAsia="zh-CN"/>
        </w:rPr>
        <w:t>B</w:t>
      </w:r>
      <w:r>
        <w:rPr>
          <w:lang w:eastAsia="zh-CN"/>
        </w:rPr>
        <w:t>；</w:t>
      </w:r>
    </w:p>
    <w:p>
      <w:pPr>
        <w:pStyle w:val="4"/>
        <w:ind w:left="830"/>
        <w:rPr>
          <w:color w:val="000000" w:themeColor="text1"/>
          <w:lang w:eastAsia="zh-CN"/>
        </w:rPr>
      </w:pPr>
      <w:r>
        <w:rPr>
          <w:color w:val="000000" w:themeColor="text1"/>
          <w:lang w:eastAsia="zh-CN"/>
        </w:rPr>
        <w:t>（</w:t>
      </w:r>
      <w:r>
        <w:rPr>
          <w:rFonts w:ascii="Times New Roman" w:hAnsi="Times New Roman" w:eastAsia="Times New Roman" w:cs="Times New Roman"/>
          <w:color w:val="000000" w:themeColor="text1"/>
          <w:lang w:eastAsia="zh-CN"/>
        </w:rPr>
        <w:t>3</w:t>
      </w:r>
      <w:r>
        <w:rPr>
          <w:color w:val="000000" w:themeColor="text1"/>
          <w:lang w:eastAsia="zh-CN"/>
        </w:rPr>
        <w:t>）按本章第</w:t>
      </w:r>
      <w:r>
        <w:rPr>
          <w:color w:val="000000" w:themeColor="text1"/>
          <w:spacing w:val="-58"/>
          <w:lang w:eastAsia="zh-CN"/>
        </w:rPr>
        <w:t xml:space="preserve"> </w:t>
      </w:r>
      <w:r>
        <w:rPr>
          <w:rFonts w:ascii="Times New Roman" w:hAnsi="Times New Roman" w:eastAsia="Times New Roman" w:cs="Times New Roman"/>
          <w:color w:val="000000" w:themeColor="text1"/>
          <w:lang w:eastAsia="zh-CN"/>
        </w:rPr>
        <w:t>2.2.4</w:t>
      </w:r>
      <w:r>
        <w:rPr>
          <w:color w:val="000000" w:themeColor="text1"/>
          <w:lang w:eastAsia="zh-CN"/>
        </w:rPr>
        <w:t>（</w:t>
      </w:r>
      <w:r>
        <w:rPr>
          <w:rFonts w:ascii="Times New Roman" w:hAnsi="Times New Roman" w:eastAsia="Times New Roman" w:cs="Times New Roman"/>
          <w:color w:val="000000" w:themeColor="text1"/>
          <w:lang w:eastAsia="zh-CN"/>
        </w:rPr>
        <w:t>3</w:t>
      </w:r>
      <w:r>
        <w:rPr>
          <w:color w:val="000000" w:themeColor="text1"/>
          <w:lang w:eastAsia="zh-CN"/>
        </w:rPr>
        <w:t>）目规定的评审因素和分值对评标价计算出得分</w:t>
      </w:r>
      <w:r>
        <w:rPr>
          <w:color w:val="000000" w:themeColor="text1"/>
          <w:spacing w:val="-56"/>
          <w:lang w:eastAsia="zh-CN"/>
        </w:rPr>
        <w:t xml:space="preserve"> </w:t>
      </w:r>
      <w:r>
        <w:rPr>
          <w:rFonts w:ascii="Times New Roman" w:hAnsi="Times New Roman" w:eastAsia="Times New Roman" w:cs="Times New Roman"/>
          <w:color w:val="000000" w:themeColor="text1"/>
          <w:lang w:eastAsia="zh-CN"/>
        </w:rPr>
        <w:t>C</w:t>
      </w:r>
      <w:r>
        <w:rPr>
          <w:color w:val="000000" w:themeColor="text1"/>
          <w:lang w:eastAsia="zh-CN"/>
        </w:rPr>
        <w:t>；</w:t>
      </w:r>
    </w:p>
    <w:p>
      <w:pPr>
        <w:spacing w:line="400" w:lineRule="exact"/>
        <w:ind w:firstLine="752" w:firstLineChars="342"/>
        <w:rPr>
          <w:color w:val="000000" w:themeColor="text1"/>
          <w:lang w:eastAsia="zh-CN"/>
        </w:rPr>
      </w:pPr>
      <w:r>
        <w:rPr>
          <w:rFonts w:hint="eastAsia"/>
          <w:color w:val="000000" w:themeColor="text1"/>
          <w:lang w:eastAsia="zh-CN"/>
        </w:rPr>
        <w:t>技术标评审为暗标评审，实行全流程电子投标的项目，评审前系统自动对所有投标人的技术标进行编号。技术标应当按照第九章投标文件格式“</w:t>
      </w:r>
      <w:r>
        <w:rPr>
          <w:color w:val="000000" w:themeColor="text1"/>
          <w:lang w:eastAsia="zh-CN"/>
        </w:rPr>
        <w:t>技术标书制作要求</w:t>
      </w:r>
      <w:r>
        <w:rPr>
          <w:rFonts w:hint="eastAsia"/>
          <w:color w:val="000000" w:themeColor="text1"/>
          <w:lang w:eastAsia="zh-CN"/>
        </w:rPr>
        <w:t>”制作，否则：</w:t>
      </w:r>
    </w:p>
    <w:p>
      <w:pPr>
        <w:spacing w:line="400" w:lineRule="exact"/>
        <w:ind w:firstLine="752" w:firstLineChars="342"/>
        <w:rPr>
          <w:color w:val="000000" w:themeColor="text1"/>
          <w:lang w:eastAsia="zh-CN"/>
        </w:rPr>
      </w:pPr>
      <w:r>
        <w:rPr>
          <w:rFonts w:hint="eastAsia"/>
          <w:color w:val="000000" w:themeColor="text1"/>
          <w:lang w:eastAsia="zh-CN"/>
        </w:rPr>
        <w:t>a.违背第九章投标文件格式“</w:t>
      </w:r>
      <w:r>
        <w:rPr>
          <w:color w:val="000000" w:themeColor="text1"/>
          <w:lang w:eastAsia="zh-CN"/>
        </w:rPr>
        <w:t>技术标书制作要求</w:t>
      </w:r>
      <w:r>
        <w:rPr>
          <w:rFonts w:hint="eastAsia"/>
          <w:color w:val="000000" w:themeColor="text1"/>
          <w:lang w:eastAsia="zh-CN"/>
        </w:rPr>
        <w:t>”第1条的，视该项所在内容酌情扣分。</w:t>
      </w:r>
    </w:p>
    <w:p>
      <w:pPr>
        <w:spacing w:line="400" w:lineRule="exact"/>
        <w:ind w:firstLine="752" w:firstLineChars="342"/>
        <w:rPr>
          <w:color w:val="000000" w:themeColor="text1"/>
          <w:lang w:eastAsia="zh-CN"/>
        </w:rPr>
      </w:pPr>
      <w:r>
        <w:rPr>
          <w:rFonts w:hint="eastAsia"/>
          <w:color w:val="000000" w:themeColor="text1"/>
          <w:lang w:eastAsia="zh-CN"/>
        </w:rPr>
        <w:t>b.违背第九章投标文件格式“</w:t>
      </w:r>
      <w:r>
        <w:rPr>
          <w:color w:val="000000" w:themeColor="text1"/>
          <w:lang w:eastAsia="zh-CN"/>
        </w:rPr>
        <w:t>技术标书制作要求</w:t>
      </w:r>
      <w:r>
        <w:rPr>
          <w:rFonts w:hint="eastAsia"/>
          <w:color w:val="000000" w:themeColor="text1"/>
          <w:lang w:eastAsia="zh-CN"/>
        </w:rPr>
        <w:t>”第2条、第3条的，该技术标作零分处理；</w:t>
      </w:r>
    </w:p>
    <w:p>
      <w:pPr>
        <w:spacing w:line="400" w:lineRule="exact"/>
        <w:ind w:firstLine="752" w:firstLineChars="342"/>
        <w:rPr>
          <w:color w:val="000000" w:themeColor="text1"/>
          <w:lang w:eastAsia="zh-CN"/>
        </w:rPr>
      </w:pPr>
      <w:r>
        <w:rPr>
          <w:rFonts w:hint="eastAsia"/>
          <w:color w:val="000000" w:themeColor="text1"/>
          <w:lang w:eastAsia="zh-CN"/>
        </w:rPr>
        <w:t>c.技术标标书中除封面加盖投标人电子印章外，其他地方不得出现任何可能识别投标人的字样、标识或内容，否则，该技术标作零分处理。</w:t>
      </w:r>
    </w:p>
    <w:p>
      <w:pPr>
        <w:pStyle w:val="4"/>
        <w:spacing w:before="108" w:line="336" w:lineRule="auto"/>
        <w:ind w:right="106" w:firstLine="420"/>
        <w:jc w:val="both"/>
        <w:rPr>
          <w:color w:val="000000" w:themeColor="text1"/>
          <w:lang w:eastAsia="zh-CN"/>
        </w:rPr>
      </w:pPr>
      <w:r>
        <w:rPr>
          <w:rFonts w:ascii="Times New Roman" w:hAnsi="Times New Roman" w:eastAsia="Times New Roman" w:cs="Times New Roman"/>
          <w:color w:val="000000" w:themeColor="text1"/>
          <w:lang w:eastAsia="zh-CN"/>
        </w:rPr>
        <w:t>3.2.2</w:t>
      </w:r>
      <w:r>
        <w:rPr>
          <w:rFonts w:ascii="Times New Roman" w:hAnsi="Times New Roman" w:eastAsia="Times New Roman" w:cs="Times New Roman"/>
          <w:color w:val="000000" w:themeColor="text1"/>
          <w:spacing w:val="18"/>
          <w:lang w:eastAsia="zh-CN"/>
        </w:rPr>
        <w:t xml:space="preserve"> </w:t>
      </w:r>
      <w:r>
        <w:rPr>
          <w:color w:val="000000" w:themeColor="text1"/>
          <w:lang w:eastAsia="zh-CN"/>
        </w:rPr>
        <w:t>除评标价、信用标和业绩荣誉评分项外，评标委员会成员对投标人商务和技术各项因素的评分 一般不得低于招标文件规定该因素满分值的</w:t>
      </w:r>
      <w:r>
        <w:rPr>
          <w:color w:val="000000" w:themeColor="text1"/>
          <w:spacing w:val="-34"/>
          <w:lang w:eastAsia="zh-CN"/>
        </w:rPr>
        <w:t xml:space="preserve"> </w:t>
      </w:r>
      <w:r>
        <w:rPr>
          <w:rFonts w:ascii="Times New Roman" w:hAnsi="Times New Roman" w:eastAsia="Times New Roman" w:cs="Times New Roman"/>
          <w:color w:val="000000" w:themeColor="text1"/>
          <w:spacing w:val="-5"/>
          <w:lang w:eastAsia="zh-CN"/>
        </w:rPr>
        <w:t>60%</w:t>
      </w:r>
      <w:r>
        <w:rPr>
          <w:color w:val="000000" w:themeColor="text1"/>
          <w:spacing w:val="-5"/>
          <w:lang w:eastAsia="zh-CN"/>
        </w:rPr>
        <w:t>；评分低于满分值</w:t>
      </w:r>
      <w:r>
        <w:rPr>
          <w:color w:val="000000" w:themeColor="text1"/>
          <w:spacing w:val="-35"/>
          <w:lang w:eastAsia="zh-CN"/>
        </w:rPr>
        <w:t xml:space="preserve"> </w:t>
      </w:r>
      <w:r>
        <w:rPr>
          <w:rFonts w:ascii="Times New Roman" w:hAnsi="Times New Roman" w:eastAsia="Times New Roman" w:cs="Times New Roman"/>
          <w:color w:val="000000" w:themeColor="text1"/>
          <w:spacing w:val="-3"/>
          <w:lang w:eastAsia="zh-CN"/>
        </w:rPr>
        <w:t>60%</w:t>
      </w:r>
      <w:r>
        <w:rPr>
          <w:color w:val="000000" w:themeColor="text1"/>
          <w:spacing w:val="-3"/>
          <w:lang w:eastAsia="zh-CN"/>
        </w:rPr>
        <w:t>的，评标委员会成员应当在评标报</w:t>
      </w:r>
      <w:r>
        <w:rPr>
          <w:color w:val="000000" w:themeColor="text1"/>
          <w:spacing w:val="-98"/>
          <w:lang w:eastAsia="zh-CN"/>
        </w:rPr>
        <w:t xml:space="preserve"> </w:t>
      </w:r>
      <w:r>
        <w:rPr>
          <w:color w:val="000000" w:themeColor="text1"/>
          <w:spacing w:val="-2"/>
          <w:lang w:eastAsia="zh-CN"/>
        </w:rPr>
        <w:t>告中作出说明；各评分因素得分应以评标委员会各成员的打分平均值确定，评标委员会成员总数为七人以</w:t>
      </w:r>
      <w:r>
        <w:rPr>
          <w:color w:val="000000" w:themeColor="text1"/>
          <w:spacing w:val="-42"/>
          <w:lang w:eastAsia="zh-CN"/>
        </w:rPr>
        <w:t xml:space="preserve"> </w:t>
      </w:r>
      <w:r>
        <w:rPr>
          <w:color w:val="000000" w:themeColor="text1"/>
          <w:lang w:eastAsia="zh-CN"/>
        </w:rPr>
        <w:t>上时，该平均值以去掉一个最高和一个最低分后计算。</w:t>
      </w:r>
    </w:p>
    <w:p>
      <w:pPr>
        <w:pStyle w:val="4"/>
        <w:spacing w:before="42" w:line="331" w:lineRule="auto"/>
        <w:ind w:right="109" w:firstLine="420"/>
        <w:jc w:val="both"/>
        <w:rPr>
          <w:lang w:eastAsia="zh-CN"/>
        </w:rPr>
      </w:pPr>
      <w:r>
        <w:rPr>
          <w:rFonts w:ascii="Times New Roman" w:hAnsi="Times New Roman" w:eastAsia="Times New Roman" w:cs="Times New Roman"/>
          <w:lang w:eastAsia="zh-CN"/>
        </w:rPr>
        <w:t>3.2.3</w:t>
      </w:r>
      <w:r>
        <w:rPr>
          <w:rFonts w:ascii="Times New Roman" w:hAnsi="Times New Roman" w:eastAsia="Times New Roman" w:cs="Times New Roman"/>
          <w:spacing w:val="6"/>
          <w:lang w:eastAsia="zh-CN"/>
        </w:rPr>
        <w:t xml:space="preserve"> </w:t>
      </w:r>
      <w:r>
        <w:rPr>
          <w:spacing w:val="-4"/>
          <w:lang w:eastAsia="zh-CN"/>
        </w:rPr>
        <w:t>投标报价有算术错误的，评标委员会按以下原则对投标报价进行修正，修正的价格经投标人书面</w:t>
      </w:r>
      <w:r>
        <w:rPr>
          <w:lang w:eastAsia="zh-CN"/>
        </w:rPr>
        <w:t xml:space="preserve"> 确认后具有约束力。投标人不接受修正价格的，否决其投标，其投标保证金不予退还。</w:t>
      </w:r>
    </w:p>
    <w:p>
      <w:pPr>
        <w:pStyle w:val="4"/>
        <w:spacing w:before="43"/>
        <w:ind w:left="533"/>
        <w:rPr>
          <w:lang w:eastAsia="zh-CN"/>
        </w:rPr>
      </w:pPr>
      <w:r>
        <w:rPr>
          <w:lang w:eastAsia="zh-CN"/>
        </w:rPr>
        <w:t>（</w:t>
      </w:r>
      <w:r>
        <w:rPr>
          <w:rFonts w:ascii="Times New Roman" w:hAnsi="Times New Roman" w:eastAsia="Times New Roman" w:cs="Times New Roman"/>
          <w:lang w:eastAsia="zh-CN"/>
        </w:rPr>
        <w:t>1</w:t>
      </w:r>
      <w:r>
        <w:rPr>
          <w:lang w:eastAsia="zh-CN"/>
        </w:rPr>
        <w:t>）投标文件中的大写金额与小写金额不一致的，以大写金额为准；</w:t>
      </w:r>
    </w:p>
    <w:p>
      <w:pPr>
        <w:pStyle w:val="4"/>
        <w:spacing w:line="331" w:lineRule="auto"/>
        <w:ind w:right="111" w:firstLine="420"/>
        <w:jc w:val="both"/>
        <w:rPr>
          <w:lang w:eastAsia="zh-CN"/>
        </w:rPr>
      </w:pPr>
      <w:r>
        <w:rPr>
          <w:lang w:eastAsia="zh-CN"/>
        </w:rPr>
        <w:t>（</w:t>
      </w:r>
      <w:r>
        <w:rPr>
          <w:rFonts w:ascii="Times New Roman" w:hAnsi="Times New Roman" w:eastAsia="Times New Roman" w:cs="Times New Roman"/>
          <w:lang w:eastAsia="zh-CN"/>
        </w:rPr>
        <w:t>2</w:t>
      </w:r>
      <w:r>
        <w:rPr>
          <w:lang w:eastAsia="zh-CN"/>
        </w:rPr>
        <w:t>）总价金额与依据单价计算出的结果不一致的，以单价金额为准修正总价，但单价金额小数点有 明显错误的除外。</w:t>
      </w:r>
    </w:p>
    <w:p>
      <w:pPr>
        <w:pStyle w:val="4"/>
        <w:spacing w:before="43" w:line="331" w:lineRule="auto"/>
        <w:ind w:right="116" w:firstLine="420"/>
        <w:jc w:val="both"/>
        <w:rPr>
          <w:lang w:eastAsia="zh-CN"/>
        </w:rPr>
      </w:pPr>
      <w:r>
        <w:rPr>
          <w:lang w:eastAsia="zh-CN"/>
        </w:rPr>
        <w:t>（</w:t>
      </w:r>
      <w:r>
        <w:rPr>
          <w:rFonts w:ascii="Times New Roman" w:hAnsi="Times New Roman" w:eastAsia="Times New Roman" w:cs="Times New Roman"/>
          <w:lang w:eastAsia="zh-CN"/>
        </w:rPr>
        <w:t>3</w:t>
      </w:r>
      <w:r>
        <w:rPr>
          <w:lang w:eastAsia="zh-CN"/>
        </w:rPr>
        <w:t>）当单价与数量相乘不等于合价时，以单价计算为准；如果单价有明显的小数点位置差错，应以 标出的合价为准，同时对单价予以修正。</w:t>
      </w:r>
    </w:p>
    <w:p>
      <w:pPr>
        <w:pStyle w:val="4"/>
        <w:spacing w:before="46"/>
        <w:ind w:left="533"/>
        <w:rPr>
          <w:lang w:eastAsia="zh-CN"/>
        </w:rPr>
      </w:pPr>
      <w:r>
        <w:rPr>
          <w:lang w:eastAsia="zh-CN"/>
        </w:rPr>
        <w:t>（</w:t>
      </w:r>
      <w:r>
        <w:rPr>
          <w:rFonts w:ascii="Times New Roman" w:hAnsi="Times New Roman" w:eastAsia="Times New Roman" w:cs="Times New Roman"/>
          <w:lang w:eastAsia="zh-CN"/>
        </w:rPr>
        <w:t>4</w:t>
      </w:r>
      <w:r>
        <w:rPr>
          <w:lang w:eastAsia="zh-CN"/>
        </w:rPr>
        <w:t>）当各子目的合价累计不等于总价时，应以各子目合价累计数为准，修正总价。</w:t>
      </w:r>
    </w:p>
    <w:p>
      <w:pPr>
        <w:pStyle w:val="4"/>
        <w:spacing w:before="107" w:line="331" w:lineRule="auto"/>
        <w:ind w:right="109" w:firstLine="420"/>
        <w:jc w:val="both"/>
        <w:rPr>
          <w:lang w:eastAsia="zh-CN"/>
        </w:rPr>
      </w:pPr>
      <w:r>
        <w:rPr>
          <w:rFonts w:ascii="Times New Roman" w:hAnsi="Times New Roman" w:eastAsia="Times New Roman" w:cs="Times New Roman"/>
          <w:lang w:eastAsia="zh-CN"/>
        </w:rPr>
        <w:t>3.2.4</w:t>
      </w:r>
      <w:r>
        <w:rPr>
          <w:rFonts w:ascii="Times New Roman" w:hAnsi="Times New Roman" w:eastAsia="Times New Roman" w:cs="Times New Roman"/>
          <w:spacing w:val="4"/>
          <w:lang w:eastAsia="zh-CN"/>
        </w:rPr>
        <w:t xml:space="preserve"> </w:t>
      </w:r>
      <w:r>
        <w:rPr>
          <w:spacing w:val="-4"/>
          <w:lang w:eastAsia="zh-CN"/>
        </w:rPr>
        <w:t>工程量清单中的投标报价有其他错误的，评标委员会按以下原则对投标报价进行修正，修正的价</w:t>
      </w:r>
      <w:r>
        <w:rPr>
          <w:lang w:eastAsia="zh-CN"/>
        </w:rPr>
        <w:t xml:space="preserve"> 格经投标人书面确认后具有约束力。投标人不接受修正价格的，否决其投标，其投标保证金不予退还。</w:t>
      </w:r>
    </w:p>
    <w:p>
      <w:pPr>
        <w:pStyle w:val="4"/>
        <w:spacing w:before="46" w:line="338" w:lineRule="auto"/>
        <w:ind w:right="106" w:firstLine="420"/>
        <w:jc w:val="both"/>
        <w:rPr>
          <w:lang w:eastAsia="zh-CN"/>
        </w:rPr>
      </w:pPr>
      <w:r>
        <w:rPr>
          <w:lang w:eastAsia="zh-CN"/>
        </w:rPr>
        <w:t>（</w:t>
      </w:r>
      <w:r>
        <w:rPr>
          <w:rFonts w:ascii="Times New Roman" w:hAnsi="Times New Roman" w:eastAsia="Times New Roman" w:cs="Times New Roman"/>
          <w:lang w:eastAsia="zh-CN"/>
        </w:rPr>
        <w:t>1</w:t>
      </w:r>
      <w:r>
        <w:rPr>
          <w:lang w:eastAsia="zh-CN"/>
        </w:rPr>
        <w:t xml:space="preserve">）在招标人给定的工程量清单中漏报了某个工程子目的单价、合价或总额价，或所报单价、合价 </w:t>
      </w:r>
      <w:r>
        <w:rPr>
          <w:spacing w:val="-2"/>
          <w:lang w:eastAsia="zh-CN"/>
        </w:rPr>
        <w:t>或总额价减少了报价范围，则漏报的工程子目单价、合价和总额价或单价、合价和总额价中减少的报价内</w:t>
      </w:r>
      <w:r>
        <w:rPr>
          <w:spacing w:val="-44"/>
          <w:lang w:eastAsia="zh-CN"/>
        </w:rPr>
        <w:t xml:space="preserve"> </w:t>
      </w:r>
      <w:r>
        <w:rPr>
          <w:lang w:eastAsia="zh-CN"/>
        </w:rPr>
        <w:t>容视为已含入其他工程子目的单价、合价和总额价之中。</w:t>
      </w:r>
    </w:p>
    <w:p>
      <w:pPr>
        <w:pStyle w:val="4"/>
        <w:spacing w:before="40" w:line="340" w:lineRule="auto"/>
        <w:ind w:right="106" w:firstLine="420"/>
        <w:jc w:val="both"/>
        <w:rPr>
          <w:lang w:eastAsia="zh-CN"/>
        </w:rPr>
      </w:pPr>
      <w:r>
        <w:rPr>
          <w:lang w:eastAsia="zh-CN"/>
        </w:rPr>
        <w:t>（</w:t>
      </w:r>
      <w:r>
        <w:rPr>
          <w:rFonts w:ascii="Times New Roman" w:hAnsi="Times New Roman" w:eastAsia="Times New Roman" w:cs="Times New Roman"/>
          <w:lang w:eastAsia="zh-CN"/>
        </w:rPr>
        <w:t>2</w:t>
      </w:r>
      <w:r>
        <w:rPr>
          <w:lang w:eastAsia="zh-CN"/>
        </w:rPr>
        <w:t xml:space="preserve">）在招标人给定的工程量清单中多报了某个工程子目的单价、合价或总额价，或所报单价、合价 </w:t>
      </w:r>
      <w:r>
        <w:rPr>
          <w:spacing w:val="-2"/>
          <w:lang w:eastAsia="zh-CN"/>
        </w:rPr>
        <w:t>或总额价增加了报价范围，则从投标报价中扣除多报的工程子目报价或工程子目中增加了报价范围的部分</w:t>
      </w:r>
      <w:r>
        <w:rPr>
          <w:spacing w:val="-43"/>
          <w:lang w:eastAsia="zh-CN"/>
        </w:rPr>
        <w:t xml:space="preserve"> </w:t>
      </w:r>
      <w:r>
        <w:rPr>
          <w:lang w:eastAsia="zh-CN"/>
        </w:rPr>
        <w:t>报价。</w:t>
      </w:r>
    </w:p>
    <w:p>
      <w:pPr>
        <w:pStyle w:val="4"/>
        <w:spacing w:before="37" w:line="328" w:lineRule="auto"/>
        <w:ind w:right="116" w:firstLine="420"/>
        <w:jc w:val="both"/>
        <w:rPr>
          <w:lang w:eastAsia="zh-CN"/>
        </w:rPr>
      </w:pPr>
      <w:r>
        <w:rPr>
          <w:lang w:eastAsia="zh-CN"/>
        </w:rPr>
        <w:t>（</w:t>
      </w:r>
      <w:r>
        <w:rPr>
          <w:rFonts w:ascii="Times New Roman" w:hAnsi="Times New Roman" w:eastAsia="Times New Roman" w:cs="Times New Roman"/>
          <w:lang w:eastAsia="zh-CN"/>
        </w:rPr>
        <w:t>3</w:t>
      </w:r>
      <w:r>
        <w:rPr>
          <w:lang w:eastAsia="zh-CN"/>
        </w:rPr>
        <w:t>）当单价与数量的乘积与合价（金额）虽然一致，但投标人修改了该子目的工程数量，则其合价 按招标人给定的工程数量乘以投标人所报单价予以修正。</w:t>
      </w:r>
    </w:p>
    <w:p>
      <w:pPr>
        <w:pStyle w:val="4"/>
        <w:spacing w:before="48" w:line="331" w:lineRule="auto"/>
        <w:ind w:right="108" w:firstLine="420"/>
        <w:jc w:val="both"/>
        <w:rPr>
          <w:lang w:eastAsia="zh-CN"/>
        </w:rPr>
      </w:pPr>
      <w:r>
        <w:rPr>
          <w:rFonts w:ascii="Times New Roman" w:hAnsi="Times New Roman" w:eastAsia="Times New Roman" w:cs="Times New Roman"/>
          <w:lang w:eastAsia="zh-CN"/>
        </w:rPr>
        <w:t>3.2.5</w:t>
      </w:r>
      <w:r>
        <w:rPr>
          <w:rFonts w:ascii="Times New Roman" w:hAnsi="Times New Roman" w:eastAsia="Times New Roman" w:cs="Times New Roman"/>
          <w:spacing w:val="19"/>
          <w:lang w:eastAsia="zh-CN"/>
        </w:rPr>
        <w:t xml:space="preserve"> </w:t>
      </w:r>
      <w:r>
        <w:rPr>
          <w:spacing w:val="-4"/>
          <w:lang w:eastAsia="zh-CN"/>
        </w:rPr>
        <w:t>修正后的最终投标报价若超过招标文件设定的最高投标限价（如有），投标人的投标文件作无效</w:t>
      </w:r>
      <w:r>
        <w:rPr>
          <w:lang w:eastAsia="zh-CN"/>
        </w:rPr>
        <w:t xml:space="preserve"> 处理。</w:t>
      </w:r>
    </w:p>
    <w:p>
      <w:pPr>
        <w:pStyle w:val="4"/>
        <w:spacing w:before="43"/>
        <w:ind w:left="533"/>
        <w:rPr>
          <w:lang w:eastAsia="zh-CN"/>
        </w:rPr>
      </w:pPr>
      <w:r>
        <w:rPr>
          <w:rFonts w:ascii="Times New Roman" w:hAnsi="Times New Roman" w:eastAsia="Times New Roman" w:cs="Times New Roman"/>
          <w:lang w:eastAsia="zh-CN"/>
        </w:rPr>
        <w:t xml:space="preserve">3.2.6 </w:t>
      </w:r>
      <w:r>
        <w:rPr>
          <w:rFonts w:ascii="Times New Roman" w:hAnsi="Times New Roman" w:eastAsia="Times New Roman" w:cs="Times New Roman"/>
          <w:spacing w:val="11"/>
          <w:lang w:eastAsia="zh-CN"/>
        </w:rPr>
        <w:t xml:space="preserve"> </w:t>
      </w:r>
      <w:r>
        <w:rPr>
          <w:spacing w:val="-2"/>
          <w:lang w:eastAsia="zh-CN"/>
        </w:rPr>
        <w:t>修正后的最终投标报价仅作为签订合同的一个依据，不参与评标价得分的计算。</w:t>
      </w:r>
    </w:p>
    <w:p>
      <w:pPr>
        <w:spacing w:before="8" w:line="331" w:lineRule="auto"/>
        <w:ind w:left="112" w:right="64" w:firstLine="42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3.2.7</w:t>
      </w:r>
      <w:r>
        <w:rPr>
          <w:rFonts w:ascii="Times New Roman" w:hAnsi="Times New Roman" w:eastAsia="Times New Roman" w:cs="Times New Roman"/>
          <w:b/>
          <w:bCs/>
          <w:spacing w:val="-10"/>
          <w:sz w:val="21"/>
          <w:szCs w:val="21"/>
          <w:lang w:eastAsia="zh-CN"/>
        </w:rPr>
        <w:t xml:space="preserve"> </w:t>
      </w:r>
      <w:r>
        <w:rPr>
          <w:rFonts w:ascii="宋体" w:hAnsi="宋体" w:eastAsia="宋体" w:cs="宋体"/>
          <w:b/>
          <w:bCs/>
          <w:sz w:val="21"/>
          <w:szCs w:val="21"/>
          <w:lang w:eastAsia="zh-CN"/>
        </w:rPr>
        <w:t>评标委员会发现投标人的投标报价明显低于其他投标人报价或者在设有标底时明显低于标底的， 应当要求该投标人对相应投标报价作出书面说明，并提供相关证明材料。</w:t>
      </w:r>
    </w:p>
    <w:p>
      <w:pPr>
        <w:pStyle w:val="4"/>
        <w:spacing w:before="46" w:line="348" w:lineRule="auto"/>
        <w:ind w:right="64" w:firstLine="420"/>
        <w:rPr>
          <w:lang w:eastAsia="zh-CN"/>
        </w:rPr>
      </w:pPr>
      <w:r>
        <w:rPr>
          <w:spacing w:val="-2"/>
          <w:lang w:eastAsia="zh-CN"/>
        </w:rPr>
        <w:t>投标人不能证明可以按照其报价以及招标文件规定的质量标准和履行期限完成招标项目的，评标委员</w:t>
      </w:r>
      <w:r>
        <w:rPr>
          <w:lang w:eastAsia="zh-CN"/>
        </w:rPr>
        <w:t xml:space="preserve"> 会应当认定该投标人以低于成本价竞标，并否决其投标。</w:t>
      </w:r>
    </w:p>
    <w:p>
      <w:pPr>
        <w:pStyle w:val="4"/>
        <w:spacing w:before="31"/>
        <w:ind w:left="533" w:right="64"/>
        <w:rPr>
          <w:lang w:eastAsia="zh-CN"/>
        </w:rPr>
      </w:pPr>
      <w:r>
        <w:rPr>
          <w:rFonts w:ascii="Times New Roman" w:hAnsi="Times New Roman" w:eastAsia="Times New Roman" w:cs="Times New Roman"/>
          <w:lang w:eastAsia="zh-CN"/>
        </w:rPr>
        <w:t>3.2.8</w:t>
      </w:r>
      <w:r>
        <w:rPr>
          <w:rFonts w:ascii="Times New Roman" w:hAnsi="Times New Roman" w:eastAsia="Times New Roman" w:cs="Times New Roman"/>
          <w:spacing w:val="49"/>
          <w:lang w:eastAsia="zh-CN"/>
        </w:rPr>
        <w:t xml:space="preserve"> </w:t>
      </w:r>
      <w:r>
        <w:rPr>
          <w:spacing w:val="-4"/>
          <w:lang w:eastAsia="zh-CN"/>
        </w:rPr>
        <w:t>投标人得分</w:t>
      </w:r>
      <w:r>
        <w:rPr>
          <w:rFonts w:ascii="Times New Roman" w:hAnsi="Times New Roman" w:eastAsia="Times New Roman" w:cs="Times New Roman"/>
          <w:spacing w:val="-4"/>
          <w:lang w:eastAsia="zh-CN"/>
        </w:rPr>
        <w:t>=A+B+C</w:t>
      </w:r>
      <w:r>
        <w:rPr>
          <w:spacing w:val="-4"/>
          <w:lang w:eastAsia="zh-CN"/>
        </w:rPr>
        <w:t>。评分分值计算保留小数点后两位，小数点后第三位“四舍五入”。</w:t>
      </w:r>
    </w:p>
    <w:p>
      <w:pPr>
        <w:pStyle w:val="4"/>
        <w:ind w:left="533" w:right="64"/>
        <w:rPr>
          <w:lang w:eastAsia="zh-CN"/>
        </w:rPr>
      </w:pPr>
      <w:r>
        <w:rPr>
          <w:rFonts w:ascii="Times New Roman" w:hAnsi="Times New Roman" w:eastAsia="Times New Roman" w:cs="Times New Roman"/>
          <w:lang w:eastAsia="zh-CN"/>
        </w:rPr>
        <w:t>3.2.9</w:t>
      </w:r>
      <w:r>
        <w:rPr>
          <w:rFonts w:ascii="Times New Roman" w:hAnsi="Times New Roman" w:eastAsia="Times New Roman" w:cs="Times New Roman"/>
          <w:spacing w:val="50"/>
          <w:lang w:eastAsia="zh-CN"/>
        </w:rPr>
        <w:t xml:space="preserve"> </w:t>
      </w:r>
      <w:r>
        <w:rPr>
          <w:lang w:eastAsia="zh-CN"/>
        </w:rPr>
        <w:t>投标人有以下情形之一的，否决其投标：</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1</w:t>
      </w:r>
      <w:r>
        <w:rPr>
          <w:lang w:eastAsia="zh-CN"/>
        </w:rPr>
        <w:t>）串通投标或弄虚作假或有其他违法行为的；</w:t>
      </w:r>
    </w:p>
    <w:p>
      <w:pPr>
        <w:pStyle w:val="4"/>
        <w:ind w:left="473" w:right="64"/>
        <w:rPr>
          <w:lang w:eastAsia="zh-CN"/>
        </w:rPr>
      </w:pPr>
      <w:r>
        <w:rPr>
          <w:lang w:eastAsia="zh-CN"/>
        </w:rPr>
        <w:t>（</w:t>
      </w:r>
      <w:r>
        <w:rPr>
          <w:rFonts w:ascii="Times New Roman" w:hAnsi="Times New Roman" w:eastAsia="Times New Roman" w:cs="Times New Roman"/>
          <w:lang w:eastAsia="zh-CN"/>
        </w:rPr>
        <w:t>2</w:t>
      </w:r>
      <w:r>
        <w:rPr>
          <w:lang w:eastAsia="zh-CN"/>
        </w:rPr>
        <w:t>）不按评标委员会要求澄清、说明或补正的。</w:t>
      </w:r>
    </w:p>
    <w:p>
      <w:pPr>
        <w:spacing w:before="9"/>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3.3 投标文件相关信息的核查</w:t>
      </w:r>
    </w:p>
    <w:p>
      <w:pPr>
        <w:pStyle w:val="4"/>
        <w:spacing w:before="169" w:line="357" w:lineRule="auto"/>
        <w:ind w:right="206" w:firstLine="420"/>
        <w:jc w:val="both"/>
        <w:rPr>
          <w:lang w:eastAsia="zh-CN"/>
        </w:rPr>
      </w:pPr>
      <w:r>
        <w:rPr>
          <w:rFonts w:cs="宋体"/>
          <w:lang w:eastAsia="zh-CN"/>
        </w:rPr>
        <w:t>3.3.1</w:t>
      </w:r>
      <w:r>
        <w:rPr>
          <w:rFonts w:cs="宋体"/>
          <w:spacing w:val="-28"/>
          <w:lang w:eastAsia="zh-CN"/>
        </w:rPr>
        <w:t xml:space="preserve"> </w:t>
      </w:r>
      <w:r>
        <w:rPr>
          <w:lang w:eastAsia="zh-CN"/>
        </w:rPr>
        <w:t xml:space="preserve">评标委员会应对在评标过程中发现的投标人与投标人之间、投标人与招标人之间存在的串通投 </w:t>
      </w:r>
      <w:r>
        <w:rPr>
          <w:spacing w:val="-2"/>
          <w:lang w:eastAsia="zh-CN"/>
        </w:rPr>
        <w:t>标的情形进行评审和认定。投标人存在串通投标、弄虚作假、行贿等违法行为的，评标委员会应否决其投</w:t>
      </w:r>
      <w:r>
        <w:rPr>
          <w:spacing w:val="-47"/>
          <w:lang w:eastAsia="zh-CN"/>
        </w:rPr>
        <w:t xml:space="preserve"> </w:t>
      </w:r>
      <w:r>
        <w:rPr>
          <w:lang w:eastAsia="zh-CN"/>
        </w:rPr>
        <w:t>标。</w:t>
      </w:r>
    </w:p>
    <w:p>
      <w:pPr>
        <w:pStyle w:val="4"/>
        <w:spacing w:before="30" w:line="357" w:lineRule="auto"/>
        <w:ind w:left="533" w:right="2293"/>
        <w:rPr>
          <w:lang w:eastAsia="zh-CN"/>
        </w:rPr>
      </w:pPr>
      <w:r>
        <w:rPr>
          <w:rFonts w:cs="宋体"/>
          <w:lang w:eastAsia="zh-CN"/>
        </w:rPr>
        <w:t>(1)</w:t>
      </w:r>
      <w:r>
        <w:rPr>
          <w:lang w:eastAsia="zh-CN"/>
        </w:rPr>
        <w:t xml:space="preserve">有下列情形之一的，属于投标人相互串通投标： </w:t>
      </w:r>
    </w:p>
    <w:p>
      <w:pPr>
        <w:pStyle w:val="4"/>
        <w:spacing w:before="30" w:line="357" w:lineRule="auto"/>
        <w:ind w:left="533" w:right="2293"/>
        <w:rPr>
          <w:lang w:eastAsia="zh-CN"/>
        </w:rPr>
      </w:pPr>
      <w:r>
        <w:rPr>
          <w:rFonts w:cs="宋体"/>
          <w:lang w:eastAsia="zh-CN"/>
        </w:rPr>
        <w:t>a.</w:t>
      </w:r>
      <w:r>
        <w:rPr>
          <w:lang w:eastAsia="zh-CN"/>
        </w:rPr>
        <w:t xml:space="preserve">投标人之间协商投标报价等投标文件的实质性内容； </w:t>
      </w:r>
    </w:p>
    <w:p>
      <w:pPr>
        <w:pStyle w:val="4"/>
        <w:spacing w:before="30" w:line="357" w:lineRule="auto"/>
        <w:ind w:left="533" w:right="2293"/>
        <w:rPr>
          <w:lang w:eastAsia="zh-CN"/>
        </w:rPr>
      </w:pPr>
      <w:r>
        <w:rPr>
          <w:rFonts w:cs="宋体"/>
          <w:lang w:eastAsia="zh-CN"/>
        </w:rPr>
        <w:t>b.</w:t>
      </w:r>
      <w:r>
        <w:rPr>
          <w:lang w:eastAsia="zh-CN"/>
        </w:rPr>
        <w:t xml:space="preserve">投标人之间约定中标人； </w:t>
      </w:r>
    </w:p>
    <w:p>
      <w:pPr>
        <w:pStyle w:val="4"/>
        <w:spacing w:before="30" w:line="357" w:lineRule="auto"/>
        <w:ind w:left="533" w:right="2293"/>
        <w:rPr>
          <w:lang w:eastAsia="zh-CN"/>
        </w:rPr>
      </w:pPr>
      <w:r>
        <w:rPr>
          <w:rFonts w:cs="宋体"/>
          <w:lang w:eastAsia="zh-CN"/>
        </w:rPr>
        <w:t>c.</w:t>
      </w:r>
      <w:r>
        <w:rPr>
          <w:lang w:eastAsia="zh-CN"/>
        </w:rPr>
        <w:t xml:space="preserve">投标人之间约定部分投标人放弃投标或者中标； </w:t>
      </w:r>
    </w:p>
    <w:p>
      <w:pPr>
        <w:pStyle w:val="4"/>
        <w:spacing w:before="30" w:line="357" w:lineRule="auto"/>
        <w:ind w:left="533" w:right="2293"/>
        <w:rPr>
          <w:lang w:eastAsia="zh-CN"/>
        </w:rPr>
      </w:pPr>
      <w:r>
        <w:rPr>
          <w:rFonts w:cs="宋体"/>
          <w:spacing w:val="-2"/>
          <w:lang w:eastAsia="zh-CN"/>
        </w:rPr>
        <w:t>d.</w:t>
      </w:r>
      <w:r>
        <w:rPr>
          <w:spacing w:val="-2"/>
          <w:lang w:eastAsia="zh-CN"/>
        </w:rPr>
        <w:t>属于同一集团、协会、商会等组织成员的投标人按照该组织要求协同投标；</w:t>
      </w:r>
      <w:r>
        <w:rPr>
          <w:spacing w:val="-40"/>
          <w:lang w:eastAsia="zh-CN"/>
        </w:rPr>
        <w:t xml:space="preserve"> </w:t>
      </w:r>
      <w:r>
        <w:rPr>
          <w:rFonts w:cs="宋体"/>
          <w:lang w:eastAsia="zh-CN"/>
        </w:rPr>
        <w:t>e.</w:t>
      </w:r>
      <w:r>
        <w:rPr>
          <w:lang w:eastAsia="zh-CN"/>
        </w:rPr>
        <w:t xml:space="preserve">投标人之间为谋取中标或者排斥特定投标人而采取的其他联合行动。 </w:t>
      </w:r>
    </w:p>
    <w:p>
      <w:pPr>
        <w:pStyle w:val="4"/>
        <w:spacing w:before="30" w:line="357" w:lineRule="auto"/>
        <w:ind w:left="533" w:right="2293"/>
        <w:rPr>
          <w:lang w:eastAsia="zh-CN"/>
        </w:rPr>
      </w:pPr>
      <w:r>
        <w:rPr>
          <w:rFonts w:cs="宋体"/>
          <w:lang w:eastAsia="zh-CN"/>
        </w:rPr>
        <w:t>(2)</w:t>
      </w:r>
      <w:r>
        <w:rPr>
          <w:lang w:eastAsia="zh-CN"/>
        </w:rPr>
        <w:t xml:space="preserve">有下列情形之一的，视为投标人相互串通投标： </w:t>
      </w:r>
    </w:p>
    <w:p>
      <w:pPr>
        <w:pStyle w:val="4"/>
        <w:spacing w:before="30" w:line="357" w:lineRule="auto"/>
        <w:ind w:left="533" w:right="2293"/>
        <w:rPr>
          <w:lang w:eastAsia="zh-CN"/>
        </w:rPr>
      </w:pPr>
      <w:r>
        <w:rPr>
          <w:rFonts w:cs="宋体"/>
          <w:lang w:eastAsia="zh-CN"/>
        </w:rPr>
        <w:t>a.</w:t>
      </w:r>
      <w:r>
        <w:rPr>
          <w:lang w:eastAsia="zh-CN"/>
        </w:rPr>
        <w:t xml:space="preserve">不同投标人的投标文件由同一单位或者个人编制； </w:t>
      </w:r>
    </w:p>
    <w:p>
      <w:pPr>
        <w:pStyle w:val="4"/>
        <w:spacing w:before="30" w:line="357" w:lineRule="auto"/>
        <w:ind w:left="533" w:right="2293"/>
        <w:rPr>
          <w:lang w:eastAsia="zh-CN"/>
        </w:rPr>
      </w:pPr>
      <w:r>
        <w:rPr>
          <w:rFonts w:cs="宋体"/>
          <w:lang w:eastAsia="zh-CN"/>
        </w:rPr>
        <w:t>b.</w:t>
      </w:r>
      <w:r>
        <w:rPr>
          <w:lang w:eastAsia="zh-CN"/>
        </w:rPr>
        <w:t xml:space="preserve">不同投标人委托同一单位或者个人办理投标事宜； </w:t>
      </w:r>
    </w:p>
    <w:p>
      <w:pPr>
        <w:pStyle w:val="4"/>
        <w:spacing w:before="30" w:line="357" w:lineRule="auto"/>
        <w:ind w:left="533" w:right="2293"/>
        <w:rPr>
          <w:lang w:eastAsia="zh-CN"/>
        </w:rPr>
      </w:pPr>
      <w:r>
        <w:rPr>
          <w:rFonts w:cs="宋体"/>
          <w:lang w:eastAsia="zh-CN"/>
        </w:rPr>
        <w:t>c.</w:t>
      </w:r>
      <w:r>
        <w:rPr>
          <w:lang w:eastAsia="zh-CN"/>
        </w:rPr>
        <w:t xml:space="preserve">不同投标人的投标文件载明的项目管理成员为同一人； </w:t>
      </w:r>
    </w:p>
    <w:p>
      <w:pPr>
        <w:pStyle w:val="4"/>
        <w:spacing w:before="30" w:line="357" w:lineRule="auto"/>
        <w:ind w:left="533" w:right="2293"/>
        <w:rPr>
          <w:lang w:eastAsia="zh-CN"/>
        </w:rPr>
      </w:pPr>
      <w:r>
        <w:rPr>
          <w:rFonts w:cs="宋体"/>
          <w:lang w:eastAsia="zh-CN"/>
        </w:rPr>
        <w:t>d.</w:t>
      </w:r>
      <w:r>
        <w:rPr>
          <w:lang w:eastAsia="zh-CN"/>
        </w:rPr>
        <w:t xml:space="preserve">不同投标人的投标文件异常一致或者投标报价呈规律性差异； </w:t>
      </w:r>
    </w:p>
    <w:p>
      <w:pPr>
        <w:pStyle w:val="4"/>
        <w:spacing w:before="30" w:line="357" w:lineRule="auto"/>
        <w:ind w:left="533" w:right="2293"/>
        <w:rPr>
          <w:lang w:eastAsia="zh-CN"/>
        </w:rPr>
      </w:pPr>
      <w:r>
        <w:rPr>
          <w:rFonts w:cs="宋体"/>
          <w:lang w:eastAsia="zh-CN"/>
        </w:rPr>
        <w:t>e.</w:t>
      </w:r>
      <w:r>
        <w:rPr>
          <w:lang w:eastAsia="zh-CN"/>
        </w:rPr>
        <w:t xml:space="preserve">不同投标人的投标文件相互混装； </w:t>
      </w:r>
    </w:p>
    <w:p>
      <w:pPr>
        <w:pStyle w:val="4"/>
        <w:spacing w:before="30" w:line="357" w:lineRule="auto"/>
        <w:ind w:left="533" w:right="2293"/>
        <w:rPr>
          <w:lang w:eastAsia="zh-CN"/>
        </w:rPr>
      </w:pPr>
      <w:r>
        <w:rPr>
          <w:rFonts w:cs="宋体"/>
          <w:lang w:eastAsia="zh-CN"/>
        </w:rPr>
        <w:t>f.</w:t>
      </w:r>
      <w:r>
        <w:rPr>
          <w:lang w:eastAsia="zh-CN"/>
        </w:rPr>
        <w:t xml:space="preserve">不同投标人的投标保证金从同一单位或者个人的账户转出。 </w:t>
      </w:r>
    </w:p>
    <w:p>
      <w:pPr>
        <w:pStyle w:val="4"/>
        <w:spacing w:before="30" w:line="357" w:lineRule="auto"/>
        <w:ind w:left="533" w:right="2293"/>
        <w:rPr>
          <w:lang w:eastAsia="zh-CN"/>
        </w:rPr>
      </w:pPr>
      <w:r>
        <w:rPr>
          <w:rFonts w:cs="宋体"/>
          <w:lang w:eastAsia="zh-CN"/>
        </w:rPr>
        <w:t>(3)</w:t>
      </w:r>
      <w:r>
        <w:rPr>
          <w:lang w:eastAsia="zh-CN"/>
        </w:rPr>
        <w:t xml:space="preserve">有下列情形之一的，属于招标人与投标人串通投标： </w:t>
      </w:r>
    </w:p>
    <w:p>
      <w:pPr>
        <w:pStyle w:val="4"/>
        <w:spacing w:before="30" w:line="357" w:lineRule="auto"/>
        <w:ind w:left="533" w:right="2293"/>
        <w:rPr>
          <w:rFonts w:cs="宋体"/>
          <w:lang w:eastAsia="zh-CN"/>
        </w:rPr>
      </w:pPr>
      <w:r>
        <w:rPr>
          <w:rFonts w:cs="宋体"/>
          <w:lang w:eastAsia="zh-CN"/>
        </w:rPr>
        <w:t>a.</w:t>
      </w:r>
      <w:r>
        <w:rPr>
          <w:lang w:eastAsia="zh-CN"/>
        </w:rPr>
        <w:t>招标人在开标前开启投标文件并将有关信息泄露给其他投标人</w:t>
      </w:r>
      <w:r>
        <w:rPr>
          <w:rFonts w:cs="宋体"/>
          <w:lang w:eastAsia="zh-CN"/>
        </w:rPr>
        <w:t xml:space="preserve">; </w:t>
      </w:r>
    </w:p>
    <w:p>
      <w:pPr>
        <w:pStyle w:val="4"/>
        <w:spacing w:before="30" w:line="357" w:lineRule="auto"/>
        <w:ind w:left="533" w:right="2293"/>
        <w:rPr>
          <w:lang w:eastAsia="zh-CN"/>
        </w:rPr>
      </w:pPr>
      <w:r>
        <w:rPr>
          <w:rFonts w:cs="宋体"/>
          <w:lang w:eastAsia="zh-CN"/>
        </w:rPr>
        <w:t>b.</w:t>
      </w:r>
      <w:r>
        <w:rPr>
          <w:lang w:eastAsia="zh-CN"/>
        </w:rPr>
        <w:t xml:space="preserve">招标人直接或者间接向投标人泄露标底、评标委员会成员等信息； </w:t>
      </w:r>
    </w:p>
    <w:p>
      <w:pPr>
        <w:pStyle w:val="4"/>
        <w:spacing w:before="30" w:line="357" w:lineRule="auto"/>
        <w:ind w:left="533" w:right="2293"/>
        <w:rPr>
          <w:lang w:eastAsia="zh-CN"/>
        </w:rPr>
      </w:pPr>
      <w:r>
        <w:rPr>
          <w:rFonts w:cs="宋体"/>
          <w:lang w:eastAsia="zh-CN"/>
        </w:rPr>
        <w:t>c.</w:t>
      </w:r>
      <w:r>
        <w:rPr>
          <w:lang w:eastAsia="zh-CN"/>
        </w:rPr>
        <w:t xml:space="preserve">招标人明示或者暗示投标人压低或者抬高投标报价； </w:t>
      </w:r>
    </w:p>
    <w:p>
      <w:pPr>
        <w:pStyle w:val="4"/>
        <w:spacing w:before="30" w:line="357" w:lineRule="auto"/>
        <w:ind w:left="533" w:right="2293"/>
        <w:rPr>
          <w:lang w:eastAsia="zh-CN"/>
        </w:rPr>
      </w:pPr>
      <w:r>
        <w:rPr>
          <w:rFonts w:cs="宋体"/>
          <w:lang w:eastAsia="zh-CN"/>
        </w:rPr>
        <w:t>d.</w:t>
      </w:r>
      <w:r>
        <w:rPr>
          <w:lang w:eastAsia="zh-CN"/>
        </w:rPr>
        <w:t xml:space="preserve">招标人授意投标人撤换、修改投标文件； </w:t>
      </w:r>
    </w:p>
    <w:p>
      <w:pPr>
        <w:pStyle w:val="4"/>
        <w:spacing w:before="30" w:line="357" w:lineRule="auto"/>
        <w:ind w:left="533" w:right="2293"/>
        <w:rPr>
          <w:lang w:eastAsia="zh-CN"/>
        </w:rPr>
      </w:pPr>
      <w:r>
        <w:rPr>
          <w:rFonts w:cs="宋体"/>
          <w:lang w:eastAsia="zh-CN"/>
        </w:rPr>
        <w:t>e.</w:t>
      </w:r>
      <w:r>
        <w:rPr>
          <w:lang w:eastAsia="zh-CN"/>
        </w:rPr>
        <w:t xml:space="preserve">招标人明示或者暗示投标人为特定投标人中标提供方便； </w:t>
      </w:r>
    </w:p>
    <w:p>
      <w:pPr>
        <w:pStyle w:val="4"/>
        <w:spacing w:before="30" w:line="357" w:lineRule="auto"/>
        <w:ind w:left="533" w:right="2293"/>
        <w:rPr>
          <w:lang w:eastAsia="zh-CN"/>
        </w:rPr>
      </w:pPr>
      <w:r>
        <w:rPr>
          <w:rFonts w:cs="宋体"/>
          <w:lang w:eastAsia="zh-CN"/>
        </w:rPr>
        <w:t>f.</w:t>
      </w:r>
      <w:r>
        <w:rPr>
          <w:lang w:eastAsia="zh-CN"/>
        </w:rPr>
        <w:t xml:space="preserve">招标人与投标人为谋求特定投标人中标而采取的其他串通行为。 </w:t>
      </w:r>
    </w:p>
    <w:p>
      <w:pPr>
        <w:pStyle w:val="4"/>
        <w:spacing w:before="30" w:line="357" w:lineRule="auto"/>
        <w:ind w:left="533" w:right="2293"/>
        <w:rPr>
          <w:lang w:eastAsia="zh-CN"/>
        </w:rPr>
      </w:pPr>
      <w:r>
        <w:rPr>
          <w:rFonts w:cs="宋体"/>
          <w:lang w:eastAsia="zh-CN"/>
        </w:rPr>
        <w:t>(4)</w:t>
      </w:r>
      <w:r>
        <w:rPr>
          <w:lang w:eastAsia="zh-CN"/>
        </w:rPr>
        <w:t xml:space="preserve">投标人有下列情形之一的，属于弄虚作假的行为： </w:t>
      </w:r>
    </w:p>
    <w:p>
      <w:pPr>
        <w:pStyle w:val="4"/>
        <w:spacing w:before="30" w:line="357" w:lineRule="auto"/>
        <w:ind w:left="533" w:right="2293"/>
        <w:rPr>
          <w:lang w:eastAsia="zh-CN"/>
        </w:rPr>
      </w:pPr>
      <w:r>
        <w:rPr>
          <w:rFonts w:cs="宋体"/>
          <w:lang w:eastAsia="zh-CN"/>
        </w:rPr>
        <w:t>a.</w:t>
      </w:r>
      <w:r>
        <w:rPr>
          <w:lang w:eastAsia="zh-CN"/>
        </w:rPr>
        <w:t>使用通过受让或者租借等方式获取的资格、资质证书投标；</w:t>
      </w:r>
    </w:p>
    <w:p>
      <w:pPr>
        <w:pStyle w:val="4"/>
        <w:spacing w:before="30" w:line="357" w:lineRule="auto"/>
        <w:ind w:left="533" w:right="2293"/>
        <w:rPr>
          <w:lang w:eastAsia="zh-CN"/>
        </w:rPr>
      </w:pPr>
      <w:r>
        <w:rPr>
          <w:rFonts w:cs="宋体"/>
          <w:lang w:eastAsia="zh-CN"/>
        </w:rPr>
        <w:t>b.</w:t>
      </w:r>
      <w:r>
        <w:rPr>
          <w:lang w:eastAsia="zh-CN"/>
        </w:rPr>
        <w:t>使用伪造、变造的许可证件；</w:t>
      </w:r>
    </w:p>
    <w:p>
      <w:pPr>
        <w:pStyle w:val="4"/>
        <w:spacing w:before="20" w:line="357" w:lineRule="auto"/>
        <w:ind w:left="533" w:right="2193"/>
        <w:rPr>
          <w:lang w:eastAsia="zh-CN"/>
        </w:rPr>
      </w:pPr>
      <w:r>
        <w:rPr>
          <w:rFonts w:cs="宋体"/>
          <w:lang w:eastAsia="zh-CN"/>
        </w:rPr>
        <w:t>c.</w:t>
      </w:r>
      <w:r>
        <w:rPr>
          <w:lang w:eastAsia="zh-CN"/>
        </w:rPr>
        <w:t xml:space="preserve">提供虚假的财务状况或者业绩； </w:t>
      </w:r>
    </w:p>
    <w:p>
      <w:pPr>
        <w:pStyle w:val="4"/>
        <w:spacing w:before="20" w:line="357" w:lineRule="auto"/>
        <w:ind w:left="533" w:right="2193"/>
        <w:rPr>
          <w:spacing w:val="-2"/>
          <w:lang w:eastAsia="zh-CN"/>
        </w:rPr>
      </w:pPr>
      <w:r>
        <w:rPr>
          <w:rFonts w:cs="宋体"/>
          <w:spacing w:val="-2"/>
          <w:lang w:eastAsia="zh-CN"/>
        </w:rPr>
        <w:t>d.</w:t>
      </w:r>
      <w:r>
        <w:rPr>
          <w:spacing w:val="-2"/>
          <w:lang w:eastAsia="zh-CN"/>
        </w:rPr>
        <w:t>提供虚假的项目负责人或者主要技术人员简历、劳动关系证明；</w:t>
      </w:r>
    </w:p>
    <w:p>
      <w:pPr>
        <w:pStyle w:val="4"/>
        <w:spacing w:before="20" w:line="357" w:lineRule="auto"/>
        <w:ind w:left="533" w:right="2193"/>
        <w:rPr>
          <w:lang w:eastAsia="zh-CN"/>
        </w:rPr>
      </w:pPr>
      <w:r>
        <w:rPr>
          <w:spacing w:val="-47"/>
          <w:lang w:eastAsia="zh-CN"/>
        </w:rPr>
        <w:t xml:space="preserve"> </w:t>
      </w:r>
      <w:r>
        <w:rPr>
          <w:rFonts w:cs="宋体"/>
          <w:lang w:eastAsia="zh-CN"/>
        </w:rPr>
        <w:t>e.</w:t>
      </w:r>
      <w:r>
        <w:rPr>
          <w:lang w:eastAsia="zh-CN"/>
        </w:rPr>
        <w:t>提供虚假的信用状况；</w:t>
      </w:r>
    </w:p>
    <w:p>
      <w:pPr>
        <w:pStyle w:val="4"/>
        <w:spacing w:before="30"/>
        <w:ind w:firstLine="420"/>
        <w:rPr>
          <w:lang w:eastAsia="zh-CN"/>
        </w:rPr>
      </w:pPr>
      <w:r>
        <w:rPr>
          <w:rFonts w:cs="宋体"/>
          <w:lang w:eastAsia="zh-CN"/>
        </w:rPr>
        <w:t>f.</w:t>
      </w:r>
      <w:r>
        <w:rPr>
          <w:lang w:eastAsia="zh-CN"/>
        </w:rPr>
        <w:t>其他弄虚作假的行为。</w:t>
      </w:r>
    </w:p>
    <w:p>
      <w:pPr>
        <w:spacing w:before="9"/>
        <w:rPr>
          <w:rFonts w:ascii="宋体" w:hAnsi="宋体" w:eastAsia="宋体" w:cs="宋体"/>
          <w:sz w:val="27"/>
          <w:szCs w:val="2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3.4 投标文件的澄清和说明</w:t>
      </w:r>
    </w:p>
    <w:p>
      <w:pPr>
        <w:spacing w:before="3"/>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3.4.1</w:t>
      </w:r>
      <w:r>
        <w:rPr>
          <w:rFonts w:ascii="Times New Roman" w:hAnsi="Times New Roman" w:eastAsia="Times New Roman" w:cs="Times New Roman"/>
          <w:spacing w:val="6"/>
          <w:lang w:eastAsia="zh-CN"/>
        </w:rPr>
        <w:t xml:space="preserve"> </w:t>
      </w:r>
      <w:r>
        <w:rPr>
          <w:spacing w:val="-4"/>
          <w:lang w:eastAsia="zh-CN"/>
        </w:rPr>
        <w:t>在评标过程中，评标委员会可以书面形式要求投标人对所提交投标文件中不明确的内容进行书面</w:t>
      </w:r>
      <w:r>
        <w:rPr>
          <w:lang w:eastAsia="zh-CN"/>
        </w:rPr>
        <w:t xml:space="preserve"> 澄清或说明，或者对细微偏差进行补正。评标委员会不接受投标人主动提出的澄清、说明或补正。</w:t>
      </w:r>
    </w:p>
    <w:p>
      <w:pPr>
        <w:pStyle w:val="4"/>
        <w:spacing w:before="43" w:line="331" w:lineRule="auto"/>
        <w:ind w:firstLine="420"/>
        <w:rPr>
          <w:lang w:eastAsia="zh-CN"/>
        </w:rPr>
      </w:pPr>
      <w:r>
        <w:rPr>
          <w:rFonts w:ascii="Times New Roman" w:hAnsi="Times New Roman" w:eastAsia="Times New Roman" w:cs="Times New Roman"/>
          <w:lang w:eastAsia="zh-CN"/>
        </w:rPr>
        <w:t>3.4.2</w:t>
      </w:r>
      <w:r>
        <w:rPr>
          <w:rFonts w:ascii="Times New Roman" w:hAnsi="Times New Roman" w:eastAsia="Times New Roman" w:cs="Times New Roman"/>
          <w:spacing w:val="10"/>
          <w:lang w:eastAsia="zh-CN"/>
        </w:rPr>
        <w:t xml:space="preserve"> </w:t>
      </w:r>
      <w:r>
        <w:rPr>
          <w:spacing w:val="-5"/>
          <w:lang w:eastAsia="zh-CN"/>
        </w:rPr>
        <w:t>澄清、说明和补正不得改变投标文件的实质性内容（算术性错误修正的除外）。投标人的书面澄</w:t>
      </w:r>
      <w:r>
        <w:rPr>
          <w:lang w:eastAsia="zh-CN"/>
        </w:rPr>
        <w:t xml:space="preserve"> 清、说明和补正属于投标文件的组成部分。</w:t>
      </w:r>
    </w:p>
    <w:p>
      <w:pPr>
        <w:pStyle w:val="4"/>
        <w:spacing w:before="46" w:line="328" w:lineRule="auto"/>
        <w:ind w:firstLine="420"/>
        <w:rPr>
          <w:lang w:eastAsia="zh-CN"/>
        </w:rPr>
      </w:pPr>
      <w:r>
        <w:rPr>
          <w:rFonts w:ascii="Times New Roman" w:hAnsi="Times New Roman" w:eastAsia="Times New Roman" w:cs="Times New Roman"/>
          <w:lang w:eastAsia="zh-CN"/>
        </w:rPr>
        <w:t>3.4.3</w:t>
      </w:r>
      <w:r>
        <w:rPr>
          <w:rFonts w:ascii="Times New Roman" w:hAnsi="Times New Roman" w:eastAsia="Times New Roman" w:cs="Times New Roman"/>
          <w:spacing w:val="22"/>
          <w:lang w:eastAsia="zh-CN"/>
        </w:rPr>
        <w:t xml:space="preserve"> </w:t>
      </w:r>
      <w:r>
        <w:rPr>
          <w:lang w:eastAsia="zh-CN"/>
        </w:rPr>
        <w:t>评标委员会对投标人提交的澄清、说明或补正有疑问的，可以要求投标人进一步澄清、说明或 补正，直至满足评标委员会的要求。</w:t>
      </w:r>
    </w:p>
    <w:p>
      <w:pPr>
        <w:pStyle w:val="4"/>
        <w:spacing w:before="48" w:line="331" w:lineRule="auto"/>
        <w:ind w:firstLine="420"/>
        <w:rPr>
          <w:lang w:eastAsia="zh-CN"/>
        </w:rPr>
      </w:pPr>
      <w:r>
        <w:rPr>
          <w:rFonts w:ascii="Times New Roman" w:hAnsi="Times New Roman" w:eastAsia="Times New Roman" w:cs="Times New Roman"/>
          <w:lang w:eastAsia="zh-CN"/>
        </w:rPr>
        <w:t>3.4.4</w:t>
      </w:r>
      <w:r>
        <w:rPr>
          <w:rFonts w:ascii="Times New Roman" w:hAnsi="Times New Roman" w:eastAsia="Times New Roman" w:cs="Times New Roman"/>
          <w:spacing w:val="3"/>
          <w:lang w:eastAsia="zh-CN"/>
        </w:rPr>
        <w:t xml:space="preserve"> </w:t>
      </w:r>
      <w:r>
        <w:rPr>
          <w:spacing w:val="-4"/>
          <w:lang w:eastAsia="zh-CN"/>
        </w:rPr>
        <w:t>凡超出招标文件规定的或给发包人带来未曾要求的利益的变化、偏差或其他因素在评标时不予考</w:t>
      </w:r>
      <w:r>
        <w:rPr>
          <w:lang w:eastAsia="zh-CN"/>
        </w:rPr>
        <w:t xml:space="preserve"> 虑。</w:t>
      </w:r>
    </w:p>
    <w:p>
      <w:pPr>
        <w:spacing w:before="164"/>
        <w:ind w:left="112"/>
        <w:jc w:val="both"/>
        <w:rPr>
          <w:rFonts w:ascii="黑体" w:hAnsi="黑体" w:eastAsia="黑体" w:cs="黑体"/>
          <w:sz w:val="24"/>
          <w:szCs w:val="24"/>
          <w:lang w:eastAsia="zh-CN"/>
        </w:rPr>
      </w:pPr>
      <w:r>
        <w:rPr>
          <w:rFonts w:ascii="黑体" w:hAnsi="黑体" w:eastAsia="黑体" w:cs="黑体"/>
          <w:sz w:val="24"/>
          <w:szCs w:val="24"/>
          <w:lang w:eastAsia="zh-CN"/>
        </w:rPr>
        <w:t>3.5 不得否决投标的情形</w:t>
      </w:r>
    </w:p>
    <w:p>
      <w:pPr>
        <w:spacing w:before="3"/>
        <w:rPr>
          <w:rFonts w:ascii="黑体" w:hAnsi="黑体" w:eastAsia="黑体" w:cs="黑体"/>
          <w:sz w:val="21"/>
          <w:szCs w:val="21"/>
          <w:lang w:eastAsia="zh-CN"/>
        </w:rPr>
      </w:pPr>
    </w:p>
    <w:p>
      <w:pPr>
        <w:pStyle w:val="4"/>
        <w:spacing w:before="0"/>
        <w:ind w:left="533"/>
        <w:rPr>
          <w:lang w:eastAsia="zh-CN"/>
        </w:rPr>
      </w:pPr>
      <w:r>
        <w:rPr>
          <w:lang w:eastAsia="zh-CN"/>
        </w:rPr>
        <w:t>投标文件存在第二章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8"/>
          <w:lang w:eastAsia="zh-CN"/>
        </w:rPr>
        <w:t xml:space="preserve"> </w:t>
      </w:r>
      <w:r>
        <w:rPr>
          <w:rFonts w:ascii="Times New Roman" w:hAnsi="Times New Roman" w:eastAsia="Times New Roman" w:cs="Times New Roman"/>
          <w:lang w:eastAsia="zh-CN"/>
        </w:rPr>
        <w:t>1.12.3</w:t>
      </w:r>
      <w:r>
        <w:rPr>
          <w:rFonts w:ascii="Times New Roman" w:hAnsi="Times New Roman" w:eastAsia="Times New Roman" w:cs="Times New Roman"/>
          <w:spacing w:val="-5"/>
          <w:lang w:eastAsia="zh-CN"/>
        </w:rPr>
        <w:t xml:space="preserve"> </w:t>
      </w:r>
      <w:r>
        <w:rPr>
          <w:lang w:eastAsia="zh-CN"/>
        </w:rPr>
        <w:t>项所列情形的，均视为细微偏差，评标委员会不得否决投</w:t>
      </w:r>
    </w:p>
    <w:p>
      <w:pPr>
        <w:pStyle w:val="4"/>
        <w:jc w:val="both"/>
        <w:rPr>
          <w:lang w:eastAsia="zh-CN"/>
        </w:rPr>
      </w:pPr>
      <w:r>
        <w:rPr>
          <w:lang w:eastAsia="zh-CN"/>
        </w:rPr>
        <w:t>标人的投标，应按照第二章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4"/>
          <w:lang w:eastAsia="zh-CN"/>
        </w:rPr>
        <w:t xml:space="preserve"> </w:t>
      </w:r>
      <w:r>
        <w:rPr>
          <w:rFonts w:ascii="Times New Roman" w:hAnsi="Times New Roman" w:eastAsia="Times New Roman" w:cs="Times New Roman"/>
          <w:lang w:eastAsia="zh-CN"/>
        </w:rPr>
        <w:t>1.12.4</w:t>
      </w:r>
      <w:r>
        <w:rPr>
          <w:rFonts w:ascii="Times New Roman" w:hAnsi="Times New Roman" w:eastAsia="Times New Roman" w:cs="Times New Roman"/>
          <w:spacing w:val="-4"/>
          <w:lang w:eastAsia="zh-CN"/>
        </w:rPr>
        <w:t xml:space="preserve"> </w:t>
      </w:r>
      <w:r>
        <w:rPr>
          <w:lang w:eastAsia="zh-CN"/>
        </w:rPr>
        <w:t>项规定的原则处理。</w:t>
      </w:r>
    </w:p>
    <w:p>
      <w:pPr>
        <w:spacing w:before="6"/>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3.6 评标结果</w:t>
      </w:r>
    </w:p>
    <w:p>
      <w:pPr>
        <w:spacing w:before="3"/>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 xml:space="preserve">3.6.1 </w:t>
      </w:r>
      <w:r>
        <w:rPr>
          <w:rFonts w:ascii="Times New Roman" w:hAnsi="Times New Roman" w:eastAsia="Times New Roman" w:cs="Times New Roman"/>
          <w:spacing w:val="4"/>
          <w:lang w:eastAsia="zh-CN"/>
        </w:rPr>
        <w:t xml:space="preserve"> </w:t>
      </w:r>
      <w:r>
        <w:rPr>
          <w:spacing w:val="-2"/>
          <w:lang w:eastAsia="zh-CN"/>
        </w:rPr>
        <w:t>评标委员会计算投标文件综合评分＝信用评价评审得分＋投标报价得分。</w:t>
      </w:r>
    </w:p>
    <w:p>
      <w:pPr>
        <w:pStyle w:val="4"/>
        <w:spacing w:line="328" w:lineRule="auto"/>
        <w:ind w:firstLine="420"/>
        <w:rPr>
          <w:lang w:eastAsia="zh-CN"/>
        </w:rPr>
      </w:pPr>
      <w:r>
        <w:rPr>
          <w:rFonts w:ascii="Times New Roman" w:hAnsi="Times New Roman" w:eastAsia="Times New Roman" w:cs="Times New Roman"/>
          <w:lang w:eastAsia="zh-CN"/>
        </w:rPr>
        <w:t xml:space="preserve">3.6.2 </w:t>
      </w:r>
      <w:r>
        <w:rPr>
          <w:spacing w:val="-4"/>
          <w:lang w:eastAsia="zh-CN"/>
        </w:rPr>
        <w:t>除第二章“投标人须知”前附表授权直接确定中标人外，评标委员会按照综合评分由高到低的顺</w:t>
      </w:r>
      <w:r>
        <w:rPr>
          <w:lang w:eastAsia="zh-CN"/>
        </w:rPr>
        <w:t xml:space="preserve"> 序推荐中标候选人。</w:t>
      </w:r>
    </w:p>
    <w:p>
      <w:pPr>
        <w:pStyle w:val="4"/>
        <w:spacing w:before="48"/>
        <w:ind w:left="533"/>
        <w:rPr>
          <w:lang w:eastAsia="zh-CN"/>
        </w:rPr>
      </w:pPr>
      <w:r>
        <w:rPr>
          <w:rFonts w:ascii="Times New Roman" w:hAnsi="Times New Roman" w:eastAsia="Times New Roman" w:cs="Times New Roman"/>
          <w:lang w:eastAsia="zh-CN"/>
        </w:rPr>
        <w:t xml:space="preserve">3.6.3  </w:t>
      </w:r>
      <w:r>
        <w:rPr>
          <w:rFonts w:ascii="Times New Roman" w:hAnsi="Times New Roman" w:eastAsia="Times New Roman" w:cs="Times New Roman"/>
          <w:spacing w:val="28"/>
          <w:lang w:eastAsia="zh-CN"/>
        </w:rPr>
        <w:t xml:space="preserve"> </w:t>
      </w:r>
      <w:r>
        <w:rPr>
          <w:rFonts w:hint="eastAsia"/>
          <w:color w:val="FF0000"/>
          <w:highlight w:val="white"/>
        </w:rPr>
        <w:t>评标委员会</w:t>
      </w:r>
      <w:r>
        <w:rPr>
          <w:rFonts w:hint="eastAsia" w:ascii="宋体" w:hAnsi="宋体"/>
          <w:color w:val="000000"/>
          <w:szCs w:val="21"/>
        </w:rPr>
        <w:t>（招标代理机构协助）</w:t>
      </w:r>
      <w:r>
        <w:rPr>
          <w:rFonts w:hint="eastAsia"/>
          <w:color w:val="FF0000"/>
          <w:highlight w:val="white"/>
        </w:rPr>
        <w:t>对拟推荐的中标单位候选人的信用状况进行查询，经查询若被列入投标人须知前附表</w:t>
      </w:r>
      <w:r>
        <w:rPr>
          <w:rFonts w:hint="eastAsia"/>
          <w:color w:val="FF0000"/>
          <w:highlight w:val="white"/>
          <w:lang w:eastAsia="zh-CN"/>
        </w:rPr>
        <w:t>10.11.1</w:t>
      </w:r>
      <w:r>
        <w:rPr>
          <w:rFonts w:hint="eastAsia"/>
          <w:color w:val="FF0000"/>
          <w:highlight w:val="white"/>
        </w:rPr>
        <w:t>中的惩戒，由评标委员会取消其中标候选人资格，重新确定中标候选人人选，完成相关工作，与此同时，将查询情况记入评审报告，同时将网站查询结果截图打印出来后，记入纸质评审报告中。</w:t>
      </w:r>
    </w:p>
    <w:p>
      <w:pPr>
        <w:pStyle w:val="4"/>
        <w:spacing w:before="48"/>
        <w:ind w:left="533"/>
        <w:rPr>
          <w:lang w:eastAsia="zh-CN"/>
        </w:rPr>
      </w:pPr>
    </w:p>
    <w:p>
      <w:pPr>
        <w:pStyle w:val="4"/>
        <w:spacing w:before="40"/>
        <w:ind w:left="533"/>
        <w:rPr>
          <w:lang w:eastAsia="zh-CN"/>
        </w:rPr>
      </w:pPr>
      <w:r>
        <w:rPr>
          <w:rFonts w:ascii="Times New Roman" w:hAnsi="Times New Roman" w:eastAsia="Times New Roman" w:cs="Times New Roman"/>
          <w:lang w:eastAsia="zh-CN"/>
        </w:rPr>
        <w:t>3.6.4</w:t>
      </w:r>
      <w:r>
        <w:rPr>
          <w:rFonts w:ascii="Times New Roman" w:hAnsi="Times New Roman" w:eastAsia="Times New Roman" w:cs="Times New Roman"/>
          <w:spacing w:val="48"/>
          <w:lang w:eastAsia="zh-CN"/>
        </w:rPr>
        <w:t xml:space="preserve"> </w:t>
      </w:r>
      <w:r>
        <w:rPr>
          <w:lang w:eastAsia="zh-CN"/>
        </w:rPr>
        <w:t>评标委员会完成评标后，应当向招标人提交书面评标报告。</w:t>
      </w:r>
    </w:p>
    <w:p>
      <w:pPr>
        <w:spacing w:before="6"/>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3.7</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其他</w:t>
      </w:r>
    </w:p>
    <w:p>
      <w:pPr>
        <w:spacing w:before="11"/>
        <w:rPr>
          <w:rFonts w:ascii="黑体" w:hAnsi="黑体" w:eastAsia="黑体" w:cs="黑体"/>
          <w:sz w:val="18"/>
          <w:szCs w:val="18"/>
          <w:lang w:eastAsia="zh-CN"/>
        </w:rPr>
      </w:pPr>
    </w:p>
    <w:p>
      <w:pPr>
        <w:pStyle w:val="4"/>
        <w:spacing w:before="0" w:line="314" w:lineRule="auto"/>
        <w:ind w:firstLine="420"/>
        <w:rPr>
          <w:lang w:eastAsia="zh-CN"/>
        </w:rPr>
      </w:pPr>
      <w:r>
        <w:rPr>
          <w:rFonts w:cs="宋体"/>
          <w:lang w:eastAsia="zh-CN"/>
        </w:rPr>
        <w:t>3.7.1</w:t>
      </w:r>
      <w:r>
        <w:rPr>
          <w:rFonts w:cs="宋体"/>
          <w:spacing w:val="-28"/>
          <w:lang w:eastAsia="zh-CN"/>
        </w:rPr>
        <w:t xml:space="preserve"> </w:t>
      </w:r>
      <w:r>
        <w:rPr>
          <w:lang w:eastAsia="zh-CN"/>
        </w:rPr>
        <w:t>招标文件条款存在含义不清或者相互矛盾的，评标委员会应当针对相应条款作出有利于相应投 标人的结论。</w:t>
      </w:r>
    </w:p>
    <w:p>
      <w:pPr>
        <w:spacing w:line="314" w:lineRule="auto"/>
        <w:rPr>
          <w:lang w:eastAsia="zh-CN"/>
        </w:rPr>
        <w:sectPr>
          <w:footerReference r:id="rId7" w:type="default"/>
          <w:pgSz w:w="11910" w:h="16840"/>
          <w:pgMar w:top="1060" w:right="1020" w:bottom="1220" w:left="1020" w:header="0" w:footer="1013" w:gutter="0"/>
          <w:cols w:space="720" w:num="1"/>
        </w:sectPr>
      </w:pPr>
    </w:p>
    <w:p>
      <w:pPr>
        <w:pStyle w:val="30"/>
        <w:tabs>
          <w:tab w:val="left" w:pos="3525"/>
        </w:tabs>
        <w:spacing w:line="399" w:lineRule="exact"/>
        <w:ind w:left="4051" w:hanging="1808"/>
        <w:rPr>
          <w:sz w:val="14"/>
          <w:szCs w:val="14"/>
          <w:lang w:eastAsia="zh-CN"/>
        </w:rPr>
      </w:pPr>
      <w:bookmarkStart w:id="7" w:name="_TOC_250008"/>
      <w:r>
        <w:rPr>
          <w:spacing w:val="2"/>
          <w:w w:val="99"/>
          <w:lang w:eastAsia="zh-CN"/>
        </w:rPr>
        <w:t>第</w:t>
      </w:r>
      <w:r>
        <w:rPr>
          <w:w w:val="99"/>
          <w:lang w:eastAsia="zh-CN"/>
        </w:rPr>
        <w:t>三章</w:t>
      </w:r>
      <w:r>
        <w:rPr>
          <w:lang w:eastAsia="zh-CN"/>
        </w:rPr>
        <w:tab/>
      </w:r>
      <w:r>
        <w:rPr>
          <w:w w:val="99"/>
          <w:lang w:eastAsia="zh-CN"/>
        </w:rPr>
        <w:t>评标办</w:t>
      </w:r>
      <w:r>
        <w:rPr>
          <w:spacing w:val="2"/>
          <w:w w:val="99"/>
          <w:lang w:eastAsia="zh-CN"/>
        </w:rPr>
        <w:t>法</w:t>
      </w:r>
      <w:r>
        <w:rPr>
          <w:w w:val="99"/>
          <w:lang w:eastAsia="zh-CN"/>
        </w:rPr>
        <w:t>（技</w:t>
      </w:r>
      <w:r>
        <w:rPr>
          <w:spacing w:val="2"/>
          <w:w w:val="99"/>
          <w:lang w:eastAsia="zh-CN"/>
        </w:rPr>
        <w:t>术</w:t>
      </w:r>
      <w:r>
        <w:rPr>
          <w:w w:val="99"/>
          <w:lang w:eastAsia="zh-CN"/>
        </w:rPr>
        <w:t>评分最</w:t>
      </w:r>
      <w:r>
        <w:rPr>
          <w:spacing w:val="2"/>
          <w:w w:val="99"/>
          <w:lang w:eastAsia="zh-CN"/>
        </w:rPr>
        <w:t>低</w:t>
      </w:r>
      <w:r>
        <w:rPr>
          <w:w w:val="99"/>
          <w:lang w:eastAsia="zh-CN"/>
        </w:rPr>
        <w:t>标价</w:t>
      </w:r>
      <w:r>
        <w:rPr>
          <w:spacing w:val="2"/>
          <w:w w:val="99"/>
          <w:lang w:eastAsia="zh-CN"/>
        </w:rPr>
        <w:t>法</w:t>
      </w:r>
      <w:r>
        <w:rPr>
          <w:w w:val="99"/>
          <w:lang w:eastAsia="zh-CN"/>
        </w:rPr>
        <w:t>）</w:t>
      </w:r>
      <w:r>
        <w:rPr>
          <w:w w:val="99"/>
          <w:position w:val="14"/>
          <w:sz w:val="14"/>
          <w:szCs w:val="14"/>
          <w:lang w:eastAsia="zh-CN"/>
        </w:rPr>
        <w:t>①</w:t>
      </w:r>
      <w:bookmarkEnd w:id="7"/>
    </w:p>
    <w:p>
      <w:pPr>
        <w:spacing w:before="199"/>
        <w:ind w:left="4032" w:right="3953"/>
        <w:jc w:val="center"/>
        <w:rPr>
          <w:rFonts w:ascii="黑体" w:hAnsi="黑体" w:eastAsia="黑体" w:cs="黑体"/>
          <w:sz w:val="28"/>
          <w:szCs w:val="28"/>
        </w:rPr>
      </w:pPr>
      <w:r>
        <w:rPr>
          <w:rFonts w:ascii="黑体" w:hAnsi="黑体" w:eastAsia="黑体" w:cs="黑体"/>
          <w:sz w:val="28"/>
          <w:szCs w:val="28"/>
        </w:rPr>
        <w:t>评标办法前附表</w:t>
      </w:r>
    </w:p>
    <w:p>
      <w:pPr>
        <w:spacing w:before="2"/>
        <w:rPr>
          <w:rFonts w:ascii="黑体" w:hAnsi="黑体" w:eastAsia="黑体" w:cs="黑体"/>
          <w:sz w:val="15"/>
          <w:szCs w:val="15"/>
        </w:rPr>
      </w:pPr>
    </w:p>
    <w:tbl>
      <w:tblPr>
        <w:tblStyle w:val="22"/>
        <w:tblW w:w="0" w:type="auto"/>
        <w:tblInd w:w="100" w:type="dxa"/>
        <w:tblLayout w:type="fixed"/>
        <w:tblCellMar>
          <w:top w:w="0" w:type="dxa"/>
          <w:left w:w="0" w:type="dxa"/>
          <w:bottom w:w="0" w:type="dxa"/>
          <w:right w:w="0" w:type="dxa"/>
        </w:tblCellMar>
      </w:tblPr>
      <w:tblGrid>
        <w:gridCol w:w="752"/>
        <w:gridCol w:w="1015"/>
        <w:gridCol w:w="7986"/>
      </w:tblGrid>
      <w:tr>
        <w:trPr>
          <w:trHeight w:val="451" w:hRule="exact"/>
        </w:trPr>
        <w:tc>
          <w:tcPr>
            <w:tcW w:w="1767"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562"/>
              <w:rPr>
                <w:rFonts w:ascii="宋体" w:hAnsi="宋体" w:eastAsia="宋体" w:cs="宋体"/>
                <w:sz w:val="21"/>
                <w:szCs w:val="21"/>
              </w:rPr>
            </w:pPr>
            <w:r>
              <w:rPr>
                <w:rFonts w:ascii="宋体" w:hAnsi="宋体" w:eastAsia="宋体" w:cs="宋体"/>
                <w:b/>
                <w:bCs/>
                <w:sz w:val="21"/>
                <w:szCs w:val="21"/>
              </w:rPr>
              <w:t>条款号</w:t>
            </w:r>
          </w:p>
        </w:tc>
        <w:tc>
          <w:tcPr>
            <w:tcW w:w="7986"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b/>
                <w:bCs/>
                <w:sz w:val="21"/>
                <w:szCs w:val="21"/>
              </w:rPr>
              <w:t>评审因素与标准</w:t>
            </w:r>
          </w:p>
        </w:tc>
      </w:tr>
      <w:tr>
        <w:tblPrEx>
          <w:tblCellMar>
            <w:top w:w="0" w:type="dxa"/>
            <w:left w:w="0" w:type="dxa"/>
            <w:bottom w:w="0" w:type="dxa"/>
            <w:right w:w="0" w:type="dxa"/>
          </w:tblCellMar>
        </w:tblPrEx>
        <w:trPr>
          <w:trHeight w:val="1882"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1"/>
              <w:rPr>
                <w:rFonts w:ascii="黑体" w:hAnsi="黑体" w:eastAsia="黑体" w:cs="黑体"/>
              </w:rPr>
            </w:pPr>
          </w:p>
          <w:p>
            <w:pPr>
              <w:pStyle w:val="35"/>
              <w:ind w:right="1"/>
              <w:jc w:val="center"/>
              <w:rPr>
                <w:rFonts w:ascii="宋体" w:hAnsi="宋体" w:eastAsia="宋体" w:cs="宋体"/>
                <w:sz w:val="21"/>
                <w:szCs w:val="21"/>
              </w:rPr>
            </w:pPr>
            <w:r>
              <w:rPr>
                <w:rFonts w:ascii="宋体"/>
                <w:b/>
                <w:w w:val="99"/>
                <w:sz w:val="21"/>
              </w:rPr>
              <w:t>1</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spacing w:before="13"/>
              <w:rPr>
                <w:rFonts w:ascii="黑体" w:hAnsi="黑体" w:eastAsia="黑体" w:cs="黑体"/>
                <w:sz w:val="25"/>
                <w:szCs w:val="25"/>
              </w:rPr>
            </w:pPr>
          </w:p>
          <w:p>
            <w:pPr>
              <w:pStyle w:val="35"/>
              <w:spacing w:line="386" w:lineRule="auto"/>
              <w:ind w:left="398" w:right="182" w:hanging="212"/>
              <w:rPr>
                <w:rFonts w:ascii="宋体" w:hAnsi="宋体" w:eastAsia="宋体" w:cs="宋体"/>
                <w:sz w:val="21"/>
                <w:szCs w:val="21"/>
              </w:rPr>
            </w:pPr>
            <w:r>
              <w:rPr>
                <w:rFonts w:ascii="宋体" w:hAnsi="宋体" w:eastAsia="宋体" w:cs="宋体"/>
                <w:b/>
                <w:bCs/>
                <w:sz w:val="21"/>
                <w:szCs w:val="21"/>
              </w:rPr>
              <w:t>评标方 法</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73" w:lineRule="auto"/>
              <w:ind w:left="103" w:right="106" w:firstLine="422"/>
              <w:jc w:val="both"/>
              <w:rPr>
                <w:rFonts w:ascii="宋体" w:hAnsi="宋体" w:eastAsia="宋体" w:cs="宋体"/>
                <w:sz w:val="21"/>
                <w:szCs w:val="21"/>
                <w:lang w:eastAsia="zh-CN"/>
              </w:rPr>
            </w:pPr>
            <w:r>
              <w:rPr>
                <w:rFonts w:ascii="宋体" w:hAnsi="宋体" w:eastAsia="宋体" w:cs="宋体"/>
                <w:b/>
                <w:bCs/>
                <w:spacing w:val="3"/>
                <w:sz w:val="21"/>
                <w:szCs w:val="21"/>
                <w:lang w:eastAsia="zh-CN"/>
              </w:rPr>
              <w:t>经评审的投标价相同时中标候选人排序方法，按照以下规定确定中标候选人顺</w:t>
            </w:r>
            <w:r>
              <w:rPr>
                <w:rFonts w:ascii="宋体" w:hAnsi="宋体" w:eastAsia="宋体" w:cs="宋体"/>
                <w:b/>
                <w:bCs/>
                <w:sz w:val="21"/>
                <w:szCs w:val="21"/>
                <w:lang w:eastAsia="zh-CN"/>
              </w:rPr>
              <w:t xml:space="preserve"> 序：</w:t>
            </w:r>
          </w:p>
          <w:p>
            <w:pPr>
              <w:pStyle w:val="35"/>
              <w:spacing w:before="7" w:line="273" w:lineRule="auto"/>
              <w:ind w:left="103" w:right="94" w:firstLine="420"/>
              <w:jc w:val="both"/>
              <w:rPr>
                <w:rFonts w:ascii="宋体" w:hAnsi="宋体" w:eastAsia="宋体" w:cs="宋体"/>
                <w:sz w:val="21"/>
                <w:szCs w:val="21"/>
              </w:rPr>
            </w:pPr>
            <w:r>
              <w:rPr>
                <w:rFonts w:ascii="宋体" w:hAnsi="宋体" w:eastAsia="宋体" w:cs="宋体"/>
                <w:spacing w:val="-2"/>
                <w:sz w:val="21"/>
                <w:szCs w:val="21"/>
                <w:lang w:eastAsia="zh-CN"/>
              </w:rPr>
              <w:t>以信用标（如启用信用标）得分高的优先；信用标得分相同时，以投标报价低者</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优先；投标报价再相同的，由评标委员会采用随机抽取方法确定排名顺序。随机抽取</w:t>
            </w:r>
            <w:r>
              <w:rPr>
                <w:rFonts w:ascii="宋体" w:hAnsi="宋体" w:eastAsia="宋体" w:cs="宋体"/>
                <w:spacing w:val="-35"/>
                <w:sz w:val="21"/>
                <w:szCs w:val="21"/>
                <w:lang w:eastAsia="zh-CN"/>
              </w:rPr>
              <w:t xml:space="preserve"> </w:t>
            </w:r>
            <w:r>
              <w:rPr>
                <w:rFonts w:ascii="宋体" w:hAnsi="宋体" w:eastAsia="宋体" w:cs="宋体"/>
                <w:spacing w:val="-4"/>
                <w:sz w:val="21"/>
                <w:szCs w:val="21"/>
                <w:lang w:eastAsia="zh-CN"/>
              </w:rPr>
              <w:t>的程序：①首先对总得分相同的投标人进行随机抽取编号；</w:t>
            </w:r>
            <w:r>
              <w:rPr>
                <w:rFonts w:ascii="宋体" w:hAnsi="宋体" w:eastAsia="宋体" w:cs="宋体"/>
                <w:spacing w:val="-24"/>
                <w:sz w:val="21"/>
                <w:szCs w:val="21"/>
                <w:lang w:eastAsia="zh-CN"/>
              </w:rPr>
              <w:t xml:space="preserve"> </w:t>
            </w:r>
            <w:r>
              <w:rPr>
                <w:rFonts w:ascii="宋体" w:hAnsi="宋体" w:eastAsia="宋体" w:cs="宋体"/>
                <w:sz w:val="21"/>
                <w:szCs w:val="21"/>
                <w:lang w:eastAsia="zh-CN"/>
              </w:rPr>
              <w:t>②对编号的投标人随机抽</w:t>
            </w:r>
            <w:r>
              <w:rPr>
                <w:rFonts w:ascii="宋体" w:hAnsi="宋体" w:eastAsia="宋体" w:cs="宋体"/>
                <w:spacing w:val="-89"/>
                <w:sz w:val="21"/>
                <w:szCs w:val="21"/>
                <w:lang w:eastAsia="zh-CN"/>
              </w:rPr>
              <w:t xml:space="preserve"> </w:t>
            </w:r>
            <w:r>
              <w:rPr>
                <w:rFonts w:ascii="宋体" w:hAnsi="宋体" w:eastAsia="宋体" w:cs="宋体"/>
                <w:sz w:val="21"/>
                <w:szCs w:val="21"/>
                <w:lang w:eastAsia="zh-CN"/>
              </w:rPr>
              <w:t>取排序。</w:t>
            </w:r>
            <w:r>
              <w:rPr>
                <w:rFonts w:ascii="宋体" w:hAnsi="宋体" w:eastAsia="宋体" w:cs="宋体"/>
                <w:sz w:val="21"/>
                <w:szCs w:val="21"/>
              </w:rPr>
              <w:t>评标委员会随机抽取，不约请投标人参加。</w:t>
            </w:r>
          </w:p>
        </w:tc>
      </w:tr>
      <w:tr>
        <w:tblPrEx>
          <w:tblCellMar>
            <w:top w:w="0" w:type="dxa"/>
            <w:left w:w="0" w:type="dxa"/>
            <w:bottom w:w="0" w:type="dxa"/>
            <w:right w:w="0" w:type="dxa"/>
          </w:tblCellMar>
        </w:tblPrEx>
        <w:trPr>
          <w:trHeight w:val="6736"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0"/>
              <w:rPr>
                <w:rFonts w:ascii="黑体" w:hAnsi="黑体" w:eastAsia="黑体" w:cs="黑体"/>
                <w:sz w:val="20"/>
                <w:szCs w:val="20"/>
              </w:rPr>
            </w:pPr>
          </w:p>
          <w:p>
            <w:pPr>
              <w:pStyle w:val="35"/>
              <w:ind w:left="160"/>
              <w:rPr>
                <w:rFonts w:ascii="Times New Roman" w:hAnsi="Times New Roman" w:eastAsia="Times New Roman" w:cs="Times New Roman"/>
                <w:sz w:val="21"/>
                <w:szCs w:val="21"/>
              </w:rPr>
            </w:pPr>
            <w:r>
              <w:rPr>
                <w:rFonts w:ascii="Times New Roman"/>
                <w:sz w:val="21"/>
              </w:rPr>
              <w:t>2.1.1</w:t>
            </w:r>
          </w:p>
          <w:p>
            <w:pPr>
              <w:pStyle w:val="35"/>
              <w:spacing w:before="1"/>
              <w:rPr>
                <w:rFonts w:ascii="黑体" w:hAnsi="黑体" w:eastAsia="黑体" w:cs="黑体"/>
                <w:sz w:val="15"/>
                <w:szCs w:val="15"/>
              </w:rPr>
            </w:pPr>
          </w:p>
          <w:p>
            <w:pPr>
              <w:pStyle w:val="35"/>
              <w:ind w:left="160"/>
              <w:rPr>
                <w:rFonts w:ascii="Times New Roman" w:hAnsi="Times New Roman" w:eastAsia="Times New Roman" w:cs="Times New Roman"/>
                <w:sz w:val="21"/>
                <w:szCs w:val="21"/>
              </w:rPr>
            </w:pPr>
            <w:r>
              <w:rPr>
                <w:rFonts w:ascii="Times New Roman"/>
                <w:sz w:val="21"/>
              </w:rPr>
              <w:t>2.1.3</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179" w:line="273" w:lineRule="auto"/>
              <w:ind w:left="187" w:right="182"/>
              <w:jc w:val="both"/>
              <w:rPr>
                <w:rFonts w:ascii="宋体" w:hAnsi="宋体" w:eastAsia="宋体" w:cs="宋体"/>
                <w:sz w:val="21"/>
                <w:szCs w:val="21"/>
                <w:lang w:eastAsia="zh-CN"/>
              </w:rPr>
            </w:pPr>
            <w:r>
              <w:rPr>
                <w:rFonts w:ascii="宋体" w:hAnsi="宋体" w:eastAsia="宋体" w:cs="宋体"/>
                <w:sz w:val="21"/>
                <w:szCs w:val="21"/>
                <w:lang w:eastAsia="zh-CN"/>
              </w:rPr>
              <w:t>形式评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审与响</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应性评</w:t>
            </w:r>
            <w:r>
              <w:rPr>
                <w:rFonts w:ascii="宋体" w:hAnsi="宋体" w:eastAsia="宋体" w:cs="宋体"/>
                <w:spacing w:val="-102"/>
                <w:sz w:val="21"/>
                <w:szCs w:val="21"/>
                <w:lang w:eastAsia="zh-CN"/>
              </w:rPr>
              <w:t xml:space="preserve"> </w:t>
            </w:r>
            <w:r>
              <w:rPr>
                <w:rFonts w:ascii="宋体" w:hAnsi="宋体" w:eastAsia="宋体" w:cs="宋体"/>
                <w:sz w:val="21"/>
                <w:szCs w:val="21"/>
                <w:lang w:eastAsia="zh-CN"/>
              </w:rPr>
              <w:t>审标准</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62" w:lineRule="exact"/>
              <w:ind w:left="525"/>
              <w:rPr>
                <w:rFonts w:ascii="宋体" w:hAnsi="宋体" w:eastAsia="宋体" w:cs="宋体"/>
                <w:sz w:val="21"/>
                <w:szCs w:val="21"/>
                <w:lang w:eastAsia="zh-CN"/>
              </w:rPr>
            </w:pPr>
            <w:r>
              <w:rPr>
                <w:rFonts w:ascii="宋体" w:hAnsi="宋体" w:eastAsia="宋体" w:cs="宋体"/>
                <w:b/>
                <w:bCs/>
                <w:sz w:val="21"/>
                <w:szCs w:val="21"/>
                <w:lang w:eastAsia="zh-CN"/>
              </w:rPr>
              <w:t>商务文件评审：</w:t>
            </w:r>
          </w:p>
          <w:p>
            <w:pPr>
              <w:pStyle w:val="35"/>
              <w:spacing w:before="37"/>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）投标文件按照招标文件规定的格式、内容填写，字迹清晰可辨：</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）投标人按照招标文件规定的金额、形式、时效和内容提供了投标保证金。</w:t>
            </w:r>
          </w:p>
          <w:p>
            <w:pPr>
              <w:pStyle w:val="35"/>
              <w:spacing w:before="22" w:line="256"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3</w:t>
            </w:r>
            <w:r>
              <w:rPr>
                <w:rFonts w:ascii="宋体" w:hAnsi="宋体" w:eastAsia="宋体" w:cs="宋体"/>
                <w:spacing w:val="-2"/>
                <w:sz w:val="21"/>
                <w:szCs w:val="21"/>
                <w:lang w:eastAsia="zh-CN"/>
              </w:rPr>
              <w:t>）投标文件上法定代表人或其授权代理人的签署、投标人的单位章盖章齐全，</w:t>
            </w:r>
            <w:r>
              <w:rPr>
                <w:rFonts w:ascii="宋体" w:hAnsi="宋体" w:eastAsia="宋体" w:cs="宋体"/>
                <w:sz w:val="21"/>
                <w:szCs w:val="21"/>
                <w:lang w:eastAsia="zh-CN"/>
              </w:rPr>
              <w:t xml:space="preserve"> 符合招标文件规定。</w:t>
            </w:r>
          </w:p>
          <w:p>
            <w:pPr>
              <w:pStyle w:val="35"/>
              <w:spacing w:before="22" w:line="256" w:lineRule="auto"/>
              <w:ind w:left="103" w:right="96" w:firstLine="420"/>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4</w:t>
            </w:r>
            <w:r>
              <w:rPr>
                <w:rFonts w:ascii="宋体" w:hAnsi="宋体" w:eastAsia="宋体" w:cs="宋体"/>
                <w:spacing w:val="-5"/>
                <w:sz w:val="21"/>
                <w:szCs w:val="21"/>
                <w:lang w:eastAsia="zh-CN"/>
              </w:rPr>
              <w:t>）投标人法定代表人的授权代理人签署投标文件的，需提交附有法定代表人身</w:t>
            </w:r>
            <w:r>
              <w:rPr>
                <w:rFonts w:ascii="宋体" w:hAnsi="宋体" w:eastAsia="宋体" w:cs="宋体"/>
                <w:sz w:val="21"/>
                <w:szCs w:val="21"/>
                <w:lang w:eastAsia="zh-CN"/>
              </w:rPr>
              <w:t xml:space="preserve"> 份证明的授权委托书。</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）投标人法定代表人若签署投标文件的，提供了法定代表人身份证明。</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6</w:t>
            </w:r>
            <w:r>
              <w:rPr>
                <w:rFonts w:ascii="宋体" w:hAnsi="宋体" w:eastAsia="宋体" w:cs="宋体"/>
                <w:sz w:val="21"/>
                <w:szCs w:val="21"/>
                <w:lang w:eastAsia="zh-CN"/>
              </w:rPr>
              <w:t>）投标人以联合体形式投标时，联合体协议书满足招标文件的要求：</w:t>
            </w:r>
          </w:p>
          <w:p>
            <w:pPr>
              <w:pStyle w:val="35"/>
              <w:spacing w:before="21" w:line="256" w:lineRule="auto"/>
              <w:ind w:left="103" w:right="-7" w:firstLine="420"/>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7</w:t>
            </w:r>
            <w:r>
              <w:rPr>
                <w:rFonts w:ascii="宋体" w:hAnsi="宋体" w:eastAsia="宋体" w:cs="宋体"/>
                <w:spacing w:val="-2"/>
                <w:sz w:val="21"/>
                <w:szCs w:val="21"/>
                <w:lang w:eastAsia="zh-CN"/>
              </w:rPr>
              <w:t>）投标文件载明的招标项目完成期限未超过招标文件规定的时限，质量目标、</w:t>
            </w:r>
            <w:r>
              <w:rPr>
                <w:rFonts w:ascii="宋体" w:hAnsi="宋体" w:eastAsia="宋体" w:cs="宋体"/>
                <w:sz w:val="21"/>
                <w:szCs w:val="21"/>
                <w:lang w:eastAsia="zh-CN"/>
              </w:rPr>
              <w:t xml:space="preserve"> 安全目标满足招标文件规定。</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8</w:t>
            </w:r>
            <w:r>
              <w:rPr>
                <w:rFonts w:ascii="宋体" w:hAnsi="宋体" w:eastAsia="宋体" w:cs="宋体"/>
                <w:sz w:val="21"/>
                <w:szCs w:val="21"/>
                <w:lang w:eastAsia="zh-CN"/>
              </w:rPr>
              <w:t>）投标文件未附有招标人不能接受的条件。</w:t>
            </w:r>
          </w:p>
          <w:p>
            <w:pPr>
              <w:pStyle w:val="35"/>
              <w:spacing w:before="21" w:line="256" w:lineRule="auto"/>
              <w:ind w:left="943" w:right="370" w:hanging="420"/>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9</w:t>
            </w:r>
            <w:r>
              <w:rPr>
                <w:rFonts w:ascii="宋体" w:hAnsi="宋体" w:eastAsia="宋体" w:cs="宋体"/>
                <w:sz w:val="21"/>
                <w:szCs w:val="21"/>
                <w:lang w:eastAsia="zh-CN"/>
              </w:rPr>
              <w:t xml:space="preserve">）权利义务符合招标文件规定： </w:t>
            </w:r>
          </w:p>
          <w:p>
            <w:pPr>
              <w:pStyle w:val="35"/>
              <w:spacing w:before="21" w:line="256" w:lineRule="auto"/>
              <w:ind w:left="943" w:right="370" w:hanging="420"/>
              <w:rPr>
                <w:rFonts w:ascii="宋体" w:hAnsi="宋体" w:eastAsia="宋体" w:cs="宋体"/>
                <w:sz w:val="21"/>
                <w:szCs w:val="21"/>
                <w:lang w:eastAsia="zh-CN"/>
              </w:rPr>
            </w:pPr>
            <w:r>
              <w:rPr>
                <w:rFonts w:ascii="Times New Roman" w:hAnsi="Times New Roman" w:eastAsia="Times New Roman" w:cs="Times New Roman"/>
                <w:spacing w:val="-2"/>
                <w:sz w:val="21"/>
                <w:szCs w:val="21"/>
                <w:lang w:eastAsia="zh-CN"/>
              </w:rPr>
              <w:t>a.</w:t>
            </w:r>
            <w:r>
              <w:rPr>
                <w:rFonts w:ascii="宋体" w:hAnsi="宋体" w:eastAsia="宋体" w:cs="宋体"/>
                <w:spacing w:val="-2"/>
                <w:sz w:val="21"/>
                <w:szCs w:val="21"/>
                <w:lang w:eastAsia="zh-CN"/>
              </w:rPr>
              <w:t>投标人接受招标文件规定的风险划分原则，未提出新的风险划分办法；</w:t>
            </w:r>
            <w:r>
              <w:rPr>
                <w:rFonts w:ascii="宋体" w:hAnsi="宋体" w:eastAsia="宋体" w:cs="宋体"/>
                <w:sz w:val="21"/>
                <w:szCs w:val="21"/>
                <w:lang w:eastAsia="zh-CN"/>
              </w:rPr>
              <w:t xml:space="preserve"> </w:t>
            </w:r>
          </w:p>
          <w:p>
            <w:pPr>
              <w:pStyle w:val="35"/>
              <w:spacing w:before="21" w:line="256" w:lineRule="auto"/>
              <w:ind w:left="943" w:right="370" w:hanging="420"/>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宋体" w:hAnsi="宋体" w:eastAsia="宋体" w:cs="宋体"/>
                <w:sz w:val="21"/>
                <w:szCs w:val="21"/>
                <w:lang w:eastAsia="zh-CN"/>
              </w:rPr>
              <w:t xml:space="preserve">投标人未增加发包人的责任范围，或减少投标人义务； </w:t>
            </w:r>
          </w:p>
          <w:p>
            <w:pPr>
              <w:pStyle w:val="35"/>
              <w:spacing w:before="21" w:line="256" w:lineRule="auto"/>
              <w:ind w:left="943" w:right="370" w:hanging="420"/>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宋体" w:hAnsi="宋体" w:eastAsia="宋体" w:cs="宋体"/>
                <w:sz w:val="21"/>
                <w:szCs w:val="21"/>
                <w:lang w:eastAsia="zh-CN"/>
              </w:rPr>
              <w:t xml:space="preserve">投标人未提出不同的工程验收、计量、支付办法； </w:t>
            </w:r>
          </w:p>
          <w:p>
            <w:pPr>
              <w:pStyle w:val="35"/>
              <w:spacing w:before="21" w:line="256" w:lineRule="auto"/>
              <w:ind w:left="943" w:right="370" w:hanging="420"/>
              <w:rPr>
                <w:rFonts w:ascii="宋体" w:hAnsi="宋体" w:eastAsia="宋体" w:cs="宋体"/>
                <w:sz w:val="21"/>
                <w:szCs w:val="21"/>
                <w:lang w:eastAsia="zh-CN"/>
              </w:rPr>
            </w:pPr>
            <w:r>
              <w:rPr>
                <w:rFonts w:ascii="Times New Roman" w:hAnsi="Times New Roman" w:eastAsia="Times New Roman" w:cs="Times New Roman"/>
                <w:sz w:val="21"/>
                <w:szCs w:val="21"/>
                <w:lang w:eastAsia="zh-CN"/>
              </w:rPr>
              <w:t>d.</w:t>
            </w:r>
            <w:r>
              <w:rPr>
                <w:rFonts w:ascii="宋体" w:hAnsi="宋体" w:eastAsia="宋体" w:cs="宋体"/>
                <w:sz w:val="21"/>
                <w:szCs w:val="21"/>
                <w:lang w:eastAsia="zh-CN"/>
              </w:rPr>
              <w:t xml:space="preserve">投标人对合同纠纷、事故处理办法未提出异议； </w:t>
            </w:r>
          </w:p>
          <w:p>
            <w:pPr>
              <w:pStyle w:val="35"/>
              <w:spacing w:before="21" w:line="256" w:lineRule="auto"/>
              <w:ind w:left="943" w:right="370" w:hanging="420"/>
              <w:rPr>
                <w:rFonts w:ascii="宋体" w:hAnsi="宋体" w:eastAsia="宋体" w:cs="宋体"/>
                <w:sz w:val="21"/>
                <w:szCs w:val="21"/>
                <w:lang w:eastAsia="zh-CN"/>
              </w:rPr>
            </w:pPr>
            <w:r>
              <w:rPr>
                <w:rFonts w:ascii="Times New Roman" w:hAnsi="Times New Roman" w:eastAsia="Times New Roman" w:cs="Times New Roman"/>
                <w:sz w:val="21"/>
                <w:szCs w:val="21"/>
                <w:lang w:eastAsia="zh-CN"/>
              </w:rPr>
              <w:t>e.</w:t>
            </w:r>
            <w:r>
              <w:rPr>
                <w:rFonts w:ascii="宋体" w:hAnsi="宋体" w:eastAsia="宋体" w:cs="宋体"/>
                <w:sz w:val="21"/>
                <w:szCs w:val="21"/>
                <w:lang w:eastAsia="zh-CN"/>
              </w:rPr>
              <w:t>投标人在投标活动中无欺诈行为；</w:t>
            </w:r>
          </w:p>
          <w:p>
            <w:pPr>
              <w:pStyle w:val="35"/>
              <w:spacing w:before="5"/>
              <w:ind w:right="2811" w:firstLine="525" w:firstLineChars="250"/>
              <w:rPr>
                <w:rFonts w:ascii="宋体" w:hAnsi="宋体" w:eastAsia="宋体" w:cs="宋体"/>
                <w:color w:val="000000" w:themeColor="text1"/>
                <w:sz w:val="21"/>
                <w:szCs w:val="21"/>
                <w:lang w:eastAsia="zh-CN"/>
              </w:rPr>
            </w:pPr>
            <w:r>
              <w:rPr>
                <w:rFonts w:ascii="Times New Roman" w:hAnsi="Times New Roman" w:eastAsia="Times New Roman" w:cs="Times New Roman"/>
                <w:color w:val="000000" w:themeColor="text1"/>
                <w:sz w:val="21"/>
                <w:szCs w:val="21"/>
                <w:lang w:eastAsia="zh-CN"/>
              </w:rPr>
              <w:t>f.</w:t>
            </w:r>
            <w:r>
              <w:rPr>
                <w:rFonts w:ascii="宋体" w:hAnsi="宋体" w:eastAsia="宋体" w:cs="宋体"/>
                <w:color w:val="000000" w:themeColor="text1"/>
                <w:sz w:val="21"/>
                <w:szCs w:val="21"/>
                <w:lang w:eastAsia="zh-CN"/>
              </w:rPr>
              <w:t>投标人未对合同条款有重要保留。</w:t>
            </w:r>
          </w:p>
          <w:p>
            <w:pPr>
              <w:pStyle w:val="35"/>
              <w:spacing w:before="21" w:line="256" w:lineRule="auto"/>
              <w:ind w:left="103" w:right="94" w:firstLine="420"/>
              <w:rPr>
                <w:rFonts w:cs="宋体" w:asciiTheme="minorEastAsia" w:hAnsiTheme="minorEastAsia"/>
                <w:color w:val="000000" w:themeColor="text1"/>
                <w:sz w:val="21"/>
                <w:szCs w:val="21"/>
                <w:lang w:eastAsia="zh-CN"/>
              </w:rPr>
            </w:pPr>
            <w:r>
              <w:rPr>
                <w:rFonts w:ascii="宋体" w:hAnsi="宋体" w:eastAsia="宋体" w:cs="宋体"/>
                <w:color w:val="000000" w:themeColor="text1"/>
                <w:spacing w:val="-2"/>
                <w:sz w:val="21"/>
                <w:szCs w:val="21"/>
                <w:lang w:eastAsia="zh-CN"/>
              </w:rPr>
              <w:t>（</w:t>
            </w:r>
            <w:r>
              <w:rPr>
                <w:rFonts w:ascii="Times New Roman" w:hAnsi="Times New Roman" w:eastAsia="Times New Roman" w:cs="Times New Roman"/>
                <w:color w:val="000000" w:themeColor="text1"/>
                <w:spacing w:val="-2"/>
                <w:sz w:val="21"/>
                <w:szCs w:val="21"/>
                <w:lang w:eastAsia="zh-CN"/>
              </w:rPr>
              <w:t>10</w:t>
            </w:r>
            <w:r>
              <w:rPr>
                <w:rFonts w:ascii="宋体" w:hAnsi="宋体" w:eastAsia="宋体" w:cs="宋体"/>
                <w:color w:val="000000" w:themeColor="text1"/>
                <w:spacing w:val="-2"/>
                <w:sz w:val="21"/>
                <w:szCs w:val="21"/>
                <w:lang w:eastAsia="zh-CN"/>
              </w:rPr>
              <w:t>）</w:t>
            </w:r>
            <w:r>
              <w:rPr>
                <w:rFonts w:cs="宋体" w:asciiTheme="minorEastAsia" w:hAnsiTheme="minorEastAsia"/>
                <w:color w:val="FF0000"/>
                <w:spacing w:val="-2"/>
                <w:sz w:val="21"/>
                <w:szCs w:val="21"/>
                <w:lang w:eastAsia="zh-CN"/>
              </w:rPr>
              <w:t>不同投标人</w:t>
            </w:r>
            <w:r>
              <w:rPr>
                <w:rFonts w:hint="eastAsia" w:cs="宋体" w:asciiTheme="minorEastAsia" w:hAnsiTheme="minorEastAsia"/>
                <w:color w:val="FF0000"/>
                <w:spacing w:val="-2"/>
                <w:sz w:val="21"/>
                <w:szCs w:val="21"/>
                <w:lang w:eastAsia="zh-CN"/>
              </w:rPr>
              <w:t>未</w:t>
            </w:r>
            <w:r>
              <w:rPr>
                <w:rFonts w:cs="宋体" w:asciiTheme="minorEastAsia" w:hAnsiTheme="minorEastAsia"/>
                <w:color w:val="FF0000"/>
                <w:spacing w:val="-2"/>
                <w:sz w:val="21"/>
                <w:szCs w:val="21"/>
                <w:lang w:eastAsia="zh-CN"/>
              </w:rPr>
              <w:t>出现使用相同的MAC地址进行投标、相同的机器识别码进行投标、相同的文件创建识别码进行投标、相同加密锁号的造价软件或使用相同的CA锁进行加解密的情形</w:t>
            </w:r>
            <w:r>
              <w:rPr>
                <w:rFonts w:hint="eastAsia" w:cs="宋体" w:asciiTheme="minorEastAsia" w:hAnsiTheme="minorEastAsia"/>
                <w:color w:val="FF0000"/>
                <w:spacing w:val="-2"/>
                <w:sz w:val="21"/>
                <w:szCs w:val="21"/>
                <w:lang w:eastAsia="zh-CN"/>
              </w:rPr>
              <w:t>。</w:t>
            </w:r>
            <w:r>
              <w:rPr>
                <w:rFonts w:cs="宋体" w:asciiTheme="minorEastAsia" w:hAnsiTheme="minorEastAsia"/>
                <w:color w:val="FF0000"/>
                <w:spacing w:val="-6"/>
                <w:sz w:val="21"/>
                <w:szCs w:val="21"/>
                <w:lang w:eastAsia="zh-CN"/>
              </w:rPr>
              <w:t>（适用于电</w:t>
            </w:r>
            <w:r>
              <w:rPr>
                <w:rFonts w:cs="宋体" w:asciiTheme="minorEastAsia" w:hAnsiTheme="minorEastAsia"/>
                <w:color w:val="FF0000"/>
                <w:spacing w:val="-92"/>
                <w:sz w:val="21"/>
                <w:szCs w:val="21"/>
                <w:lang w:eastAsia="zh-CN"/>
              </w:rPr>
              <w:t xml:space="preserve"> </w:t>
            </w:r>
            <w:r>
              <w:rPr>
                <w:rFonts w:cs="宋体" w:asciiTheme="minorEastAsia" w:hAnsiTheme="minorEastAsia"/>
                <w:color w:val="FF0000"/>
                <w:sz w:val="21"/>
                <w:szCs w:val="21"/>
                <w:lang w:eastAsia="zh-CN"/>
              </w:rPr>
              <w:t>子招标投标项目）</w:t>
            </w:r>
          </w:p>
          <w:p>
            <w:pPr>
              <w:pStyle w:val="35"/>
              <w:spacing w:before="21" w:line="256" w:lineRule="auto"/>
              <w:ind w:left="103" w:right="94" w:firstLine="420"/>
              <w:rPr>
                <w:rFonts w:ascii="宋体" w:hAnsi="宋体" w:eastAsia="宋体" w:cs="宋体"/>
                <w:sz w:val="21"/>
                <w:szCs w:val="21"/>
                <w:lang w:eastAsia="zh-CN"/>
              </w:rPr>
            </w:pPr>
          </w:p>
          <w:p>
            <w:pPr>
              <w:pStyle w:val="35"/>
              <w:spacing w:before="22"/>
              <w:ind w:left="523"/>
              <w:rPr>
                <w:rFonts w:ascii="宋体" w:hAnsi="宋体" w:eastAsia="宋体" w:cs="宋体"/>
                <w:sz w:val="21"/>
                <w:szCs w:val="21"/>
                <w:lang w:eastAsia="zh-CN"/>
              </w:rPr>
            </w:pPr>
            <w:r>
              <w:rPr>
                <w:rFonts w:ascii="宋体" w:hAnsi="宋体" w:eastAsia="宋体" w:cs="宋体"/>
                <w:spacing w:val="-6"/>
                <w:sz w:val="21"/>
                <w:szCs w:val="21"/>
                <w:lang w:eastAsia="zh-CN"/>
              </w:rPr>
              <w:t>（</w:t>
            </w:r>
            <w:r>
              <w:rPr>
                <w:rFonts w:ascii="Times New Roman" w:hAnsi="Times New Roman" w:eastAsia="Times New Roman" w:cs="Times New Roman"/>
                <w:spacing w:val="-6"/>
                <w:sz w:val="21"/>
                <w:szCs w:val="21"/>
                <w:lang w:eastAsia="zh-CN"/>
              </w:rPr>
              <w:t>11</w:t>
            </w:r>
            <w:r>
              <w:rPr>
                <w:rFonts w:ascii="宋体" w:hAnsi="宋体" w:eastAsia="宋体" w:cs="宋体"/>
                <w:spacing w:val="-6"/>
                <w:sz w:val="21"/>
                <w:szCs w:val="21"/>
                <w:lang w:eastAsia="zh-CN"/>
              </w:rPr>
              <w:t>）投标报价不超过招标文件设定的最高投标限价（如有）。</w:t>
            </w:r>
          </w:p>
        </w:tc>
      </w:tr>
      <w:tr>
        <w:tblPrEx>
          <w:tblCellMar>
            <w:top w:w="0" w:type="dxa"/>
            <w:left w:w="0" w:type="dxa"/>
            <w:bottom w:w="0" w:type="dxa"/>
            <w:right w:w="0" w:type="dxa"/>
          </w:tblCellMar>
        </w:tblPrEx>
        <w:trPr>
          <w:trHeight w:val="3372" w:hRule="exact"/>
        </w:trPr>
        <w:tc>
          <w:tcPr>
            <w:tcW w:w="752"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rPr>
                <w:rFonts w:ascii="黑体" w:hAnsi="黑体" w:eastAsia="黑体" w:cs="黑体"/>
                <w:sz w:val="20"/>
                <w:szCs w:val="20"/>
                <w:lang w:eastAsia="zh-CN"/>
              </w:rPr>
            </w:pPr>
          </w:p>
          <w:p>
            <w:pPr>
              <w:pStyle w:val="35"/>
              <w:spacing w:before="4"/>
              <w:rPr>
                <w:rFonts w:ascii="黑体" w:hAnsi="黑体" w:eastAsia="黑体" w:cs="黑体"/>
                <w:sz w:val="14"/>
                <w:szCs w:val="14"/>
                <w:lang w:eastAsia="zh-CN"/>
              </w:rPr>
            </w:pPr>
          </w:p>
          <w:p>
            <w:pPr>
              <w:pStyle w:val="35"/>
              <w:ind w:left="160"/>
              <w:rPr>
                <w:rFonts w:ascii="Times New Roman" w:hAnsi="Times New Roman" w:eastAsia="Times New Roman" w:cs="Times New Roman"/>
                <w:sz w:val="21"/>
                <w:szCs w:val="21"/>
              </w:rPr>
            </w:pPr>
            <w:r>
              <w:rPr>
                <w:rFonts w:ascii="Times New Roman"/>
                <w:sz w:val="21"/>
              </w:rPr>
              <w:t>2.1.2</w:t>
            </w:r>
          </w:p>
        </w:tc>
        <w:tc>
          <w:tcPr>
            <w:tcW w:w="1015"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1"/>
              <w:rPr>
                <w:rFonts w:ascii="黑体" w:hAnsi="黑体" w:eastAsia="黑体" w:cs="黑体"/>
                <w:sz w:val="13"/>
                <w:szCs w:val="13"/>
              </w:rPr>
            </w:pPr>
          </w:p>
          <w:p>
            <w:pPr>
              <w:pStyle w:val="35"/>
              <w:spacing w:line="384" w:lineRule="auto"/>
              <w:ind w:left="187" w:right="182"/>
              <w:rPr>
                <w:rFonts w:ascii="宋体" w:hAnsi="宋体" w:eastAsia="宋体" w:cs="宋体"/>
                <w:sz w:val="21"/>
                <w:szCs w:val="21"/>
              </w:rPr>
            </w:pPr>
            <w:r>
              <w:rPr>
                <w:rFonts w:ascii="宋体" w:hAnsi="宋体" w:eastAsia="宋体" w:cs="宋体"/>
                <w:sz w:val="21"/>
                <w:szCs w:val="21"/>
              </w:rPr>
              <w:t>资格评</w:t>
            </w:r>
            <w:r>
              <w:rPr>
                <w:rFonts w:ascii="宋体" w:hAnsi="宋体" w:eastAsia="宋体" w:cs="宋体"/>
                <w:spacing w:val="-102"/>
                <w:sz w:val="21"/>
                <w:szCs w:val="21"/>
              </w:rPr>
              <w:t xml:space="preserve"> </w:t>
            </w:r>
            <w:r>
              <w:rPr>
                <w:rFonts w:ascii="宋体" w:hAnsi="宋体" w:eastAsia="宋体" w:cs="宋体"/>
                <w:sz w:val="21"/>
                <w:szCs w:val="21"/>
              </w:rPr>
              <w:t>审标准</w:t>
            </w:r>
          </w:p>
        </w:tc>
        <w:tc>
          <w:tcPr>
            <w:tcW w:w="7986" w:type="dxa"/>
            <w:tcBorders>
              <w:top w:val="single" w:color="000000" w:sz="4" w:space="0"/>
              <w:left w:val="single" w:color="000000" w:sz="4" w:space="0"/>
              <w:bottom w:val="single" w:color="000000" w:sz="4" w:space="0"/>
              <w:right w:val="single" w:color="000000" w:sz="4" w:space="0"/>
            </w:tcBorders>
          </w:tcPr>
          <w:p>
            <w:pPr>
              <w:pStyle w:val="35"/>
              <w:spacing w:line="278" w:lineRule="exact"/>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）投标人具备有效的营业执照、资质证书、安全生产许可证；</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）投标人的资质等级符合招标文件规定；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）投标人的财务状况符合招标文件规定；</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）投标人的类似项目业绩符合招标文件规定；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5</w:t>
            </w:r>
            <w:r>
              <w:rPr>
                <w:rFonts w:ascii="宋体" w:hAnsi="宋体" w:eastAsia="宋体" w:cs="宋体"/>
                <w:color w:val="000000" w:themeColor="text1"/>
                <w:sz w:val="21"/>
                <w:szCs w:val="21"/>
                <w:lang w:eastAsia="zh-CN"/>
              </w:rPr>
              <w:t>）投标人的信誉符合招标文件规定；</w:t>
            </w:r>
          </w:p>
          <w:p>
            <w:pPr>
              <w:pStyle w:val="35"/>
              <w:spacing w:before="22"/>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6</w:t>
            </w:r>
            <w:r>
              <w:rPr>
                <w:rFonts w:ascii="宋体" w:hAnsi="宋体" w:eastAsia="宋体" w:cs="宋体"/>
                <w:color w:val="000000" w:themeColor="text1"/>
                <w:sz w:val="21"/>
                <w:szCs w:val="21"/>
                <w:lang w:eastAsia="zh-CN"/>
              </w:rPr>
              <w:t>）投标人的项目负责人资格符合招标文件规定；</w:t>
            </w:r>
          </w:p>
          <w:p>
            <w:pPr>
              <w:pStyle w:val="35"/>
              <w:spacing w:before="21"/>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ascii="Times New Roman" w:hAnsi="Times New Roman" w:eastAsia="Times New Roman" w:cs="Times New Roman"/>
                <w:color w:val="000000" w:themeColor="text1"/>
                <w:sz w:val="21"/>
                <w:szCs w:val="21"/>
                <w:lang w:eastAsia="zh-CN"/>
              </w:rPr>
              <w:t>7</w:t>
            </w:r>
            <w:r>
              <w:rPr>
                <w:rFonts w:ascii="宋体" w:hAnsi="宋体" w:eastAsia="宋体" w:cs="宋体"/>
                <w:color w:val="000000" w:themeColor="text1"/>
                <w:sz w:val="21"/>
                <w:szCs w:val="21"/>
                <w:lang w:eastAsia="zh-CN"/>
              </w:rPr>
              <w:t>）投标人的其他要求符合招标文件规定；</w:t>
            </w:r>
          </w:p>
          <w:p>
            <w:pPr>
              <w:pStyle w:val="35"/>
              <w:spacing w:before="22"/>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w:t>
            </w:r>
            <w:r>
              <w:rPr>
                <w:rFonts w:hint="eastAsia" w:ascii="宋体" w:hAnsi="宋体" w:eastAsia="宋体" w:cs="宋体"/>
                <w:color w:val="000000" w:themeColor="text1"/>
                <w:sz w:val="21"/>
                <w:szCs w:val="21"/>
                <w:lang w:eastAsia="zh-CN"/>
              </w:rPr>
              <w:t>8</w:t>
            </w:r>
            <w:r>
              <w:rPr>
                <w:rFonts w:ascii="宋体" w:hAnsi="宋体" w:eastAsia="宋体" w:cs="宋体"/>
                <w:color w:val="000000" w:themeColor="text1"/>
                <w:sz w:val="21"/>
                <w:szCs w:val="21"/>
                <w:lang w:eastAsia="zh-CN"/>
              </w:rPr>
              <w:t>）投标人的</w:t>
            </w:r>
            <w:r>
              <w:rPr>
                <w:rFonts w:hint="eastAsia" w:ascii="宋体" w:hAnsi="宋体" w:eastAsia="宋体" w:cs="宋体"/>
                <w:color w:val="000000" w:themeColor="text1"/>
                <w:sz w:val="21"/>
                <w:szCs w:val="21"/>
                <w:lang w:eastAsia="zh-CN"/>
              </w:rPr>
              <w:t>不良行为记录要求符合招标文件要求；</w:t>
            </w:r>
          </w:p>
          <w:p>
            <w:pPr>
              <w:pStyle w:val="35"/>
              <w:spacing w:before="21"/>
              <w:ind w:left="523"/>
              <w:rPr>
                <w:rFonts w:ascii="宋体" w:hAnsi="宋体" w:eastAsia="宋体" w:cs="宋体"/>
                <w:sz w:val="21"/>
                <w:szCs w:val="21"/>
                <w:lang w:eastAsia="zh-CN"/>
              </w:rPr>
            </w:pPr>
            <w:r>
              <w:rPr>
                <w:rFonts w:ascii="宋体" w:hAnsi="宋体" w:eastAsia="宋体" w:cs="宋体"/>
                <w:color w:val="000000" w:themeColor="text1"/>
                <w:sz w:val="21"/>
                <w:szCs w:val="21"/>
                <w:lang w:eastAsia="zh-CN"/>
              </w:rPr>
              <w:t>（</w:t>
            </w:r>
            <w:r>
              <w:rPr>
                <w:rFonts w:hint="eastAsia" w:ascii="Times New Roman" w:hAnsi="Times New Roman" w:cs="Times New Roman"/>
                <w:color w:val="000000" w:themeColor="text1"/>
                <w:sz w:val="21"/>
                <w:szCs w:val="21"/>
                <w:lang w:eastAsia="zh-CN"/>
              </w:rPr>
              <w:t>9</w:t>
            </w:r>
            <w:r>
              <w:rPr>
                <w:rFonts w:ascii="宋体" w:hAnsi="宋体" w:eastAsia="宋体" w:cs="宋体"/>
                <w:color w:val="000000" w:themeColor="text1"/>
                <w:sz w:val="21"/>
                <w:szCs w:val="21"/>
                <w:lang w:eastAsia="zh-CN"/>
              </w:rPr>
              <w:t>）投标人不存在第二章</w:t>
            </w:r>
            <w:r>
              <w:rPr>
                <w:rFonts w:ascii="Times New Roman" w:hAnsi="Times New Roman" w:eastAsia="Times New Roman" w:cs="Times New Roman"/>
                <w:color w:val="000000" w:themeColor="text1"/>
                <w:sz w:val="21"/>
                <w:szCs w:val="21"/>
                <w:lang w:eastAsia="zh-CN"/>
              </w:rPr>
              <w:t>“</w:t>
            </w:r>
            <w:r>
              <w:rPr>
                <w:rFonts w:ascii="宋体" w:hAnsi="宋体" w:eastAsia="宋体" w:cs="宋体"/>
                <w:color w:val="000000" w:themeColor="text1"/>
                <w:sz w:val="21"/>
                <w:szCs w:val="21"/>
                <w:lang w:eastAsia="zh-CN"/>
              </w:rPr>
              <w:t>投标人须知</w:t>
            </w:r>
            <w:r>
              <w:rPr>
                <w:rFonts w:ascii="Times New Roman" w:hAnsi="Times New Roman" w:eastAsia="Times New Roman" w:cs="Times New Roman"/>
                <w:color w:val="000000" w:themeColor="text1"/>
                <w:sz w:val="21"/>
                <w:szCs w:val="21"/>
                <w:lang w:eastAsia="zh-CN"/>
              </w:rPr>
              <w:t>”</w:t>
            </w:r>
            <w:r>
              <w:rPr>
                <w:rFonts w:ascii="宋体" w:hAnsi="宋体" w:eastAsia="宋体" w:cs="宋体"/>
                <w:color w:val="000000" w:themeColor="text1"/>
                <w:sz w:val="21"/>
                <w:szCs w:val="21"/>
                <w:lang w:eastAsia="zh-CN"/>
              </w:rPr>
              <w:t>第</w:t>
            </w:r>
            <w:r>
              <w:rPr>
                <w:rFonts w:ascii="宋体" w:hAnsi="宋体" w:eastAsia="宋体" w:cs="宋体"/>
                <w:color w:val="000000" w:themeColor="text1"/>
                <w:spacing w:val="-57"/>
                <w:sz w:val="21"/>
                <w:szCs w:val="21"/>
                <w:lang w:eastAsia="zh-CN"/>
              </w:rPr>
              <w:t xml:space="preserve"> </w:t>
            </w:r>
            <w:r>
              <w:rPr>
                <w:rFonts w:ascii="Times New Roman" w:hAnsi="Times New Roman" w:eastAsia="Times New Roman" w:cs="Times New Roman"/>
                <w:color w:val="000000" w:themeColor="text1"/>
                <w:sz w:val="21"/>
                <w:szCs w:val="21"/>
                <w:lang w:eastAsia="zh-CN"/>
              </w:rPr>
              <w:t>1.4.3</w:t>
            </w:r>
            <w:r>
              <w:rPr>
                <w:rFonts w:ascii="Times New Roman" w:hAnsi="Times New Roman" w:eastAsia="Times New Roman" w:cs="Times New Roman"/>
                <w:color w:val="000000" w:themeColor="text1"/>
                <w:spacing w:val="-2"/>
                <w:sz w:val="21"/>
                <w:szCs w:val="21"/>
                <w:lang w:eastAsia="zh-CN"/>
              </w:rPr>
              <w:t xml:space="preserve"> </w:t>
            </w:r>
            <w:r>
              <w:rPr>
                <w:rFonts w:ascii="宋体" w:hAnsi="宋体" w:eastAsia="宋体" w:cs="宋体"/>
                <w:color w:val="000000" w:themeColor="text1"/>
                <w:sz w:val="21"/>
                <w:szCs w:val="21"/>
                <w:lang w:eastAsia="zh-CN"/>
              </w:rPr>
              <w:t>项规定的</w:t>
            </w:r>
            <w:r>
              <w:rPr>
                <w:rFonts w:ascii="宋体" w:hAnsi="宋体" w:eastAsia="宋体" w:cs="宋体"/>
                <w:sz w:val="21"/>
                <w:szCs w:val="21"/>
                <w:lang w:eastAsia="zh-CN"/>
              </w:rPr>
              <w:t>任何一种情形；</w:t>
            </w:r>
          </w:p>
          <w:p>
            <w:pPr>
              <w:pStyle w:val="35"/>
              <w:spacing w:before="21" w:line="256" w:lineRule="auto"/>
              <w:ind w:left="103" w:right="93" w:firstLine="445"/>
              <w:rPr>
                <w:rFonts w:ascii="宋体" w:hAnsi="宋体" w:eastAsia="宋体" w:cs="宋体"/>
                <w:sz w:val="21"/>
                <w:szCs w:val="21"/>
                <w:lang w:eastAsia="zh-CN"/>
              </w:rPr>
            </w:pPr>
            <w:r>
              <w:rPr>
                <w:rFonts w:ascii="宋体" w:hAnsi="宋体" w:eastAsia="宋体" w:cs="宋体"/>
                <w:spacing w:val="-5"/>
                <w:sz w:val="21"/>
                <w:szCs w:val="21"/>
                <w:lang w:eastAsia="zh-CN"/>
              </w:rPr>
              <w:t>（</w:t>
            </w:r>
            <w:r>
              <w:rPr>
                <w:rFonts w:hint="eastAsia" w:ascii="Times New Roman" w:hAnsi="Times New Roman" w:cs="Times New Roman"/>
                <w:spacing w:val="-5"/>
                <w:sz w:val="21"/>
                <w:szCs w:val="21"/>
                <w:lang w:eastAsia="zh-CN"/>
              </w:rPr>
              <w:t>10</w:t>
            </w:r>
            <w:r>
              <w:rPr>
                <w:rFonts w:ascii="宋体" w:hAnsi="宋体" w:eastAsia="宋体" w:cs="宋体"/>
                <w:spacing w:val="-5"/>
                <w:sz w:val="21"/>
                <w:szCs w:val="21"/>
                <w:lang w:eastAsia="zh-CN"/>
              </w:rPr>
              <w:t>）以联合体形式参与投标的，联合体各方均未再以自己名义单独或参加其他联</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合体在同一标段中投标；独立参与投标的，投标人未同时参加联合体在同一标段中投标。</w:t>
            </w:r>
          </w:p>
        </w:tc>
      </w:tr>
    </w:tbl>
    <w:p>
      <w:pPr>
        <w:spacing w:before="4"/>
        <w:rPr>
          <w:rFonts w:ascii="黑体" w:hAnsi="黑体" w:eastAsia="黑体" w:cs="黑体"/>
          <w:sz w:val="12"/>
          <w:szCs w:val="12"/>
          <w:lang w:eastAsia="zh-CN"/>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096" o:spid="_x0000_s1096" o:spt="203" style="height:0.5pt;width:144.55pt;" coordsize="2891,10203">
            <o:lock v:ext="edit"/>
            <v:group id="_x0000_s1097" o:spid="_x0000_s1097" o:spt="203" style="position:absolute;left:5;top:5;height:2;width:2881;" coordorigin="5,5" coordsize="2881,2">
              <o:lock v:ext="edit"/>
              <v:shape id="_x0000_s1098" o:spid="_x0000_s1098" style="position:absolute;left:5;top:5;height:2;width:2881;" filled="f" coordorigin="5,5" coordsize="2881,0" path="m5,5l2886,5e">
                <v:path arrowok="t"/>
                <v:fill on="f" focussize="0,0"/>
                <v:stroke weight="0.48007874015748pt"/>
                <v:imagedata o:title=""/>
                <o:lock v:ext="edit"/>
              </v:shape>
            </v:group>
            <w10:wrap type="none"/>
            <w10:anchorlock/>
          </v:group>
        </w:pict>
      </w:r>
    </w:p>
    <w:p>
      <w:pPr>
        <w:spacing w:before="57" w:line="237" w:lineRule="auto"/>
        <w:ind w:left="484" w:hanging="272"/>
        <w:rPr>
          <w:rFonts w:ascii="宋体" w:hAnsi="宋体" w:eastAsia="宋体" w:cs="宋体"/>
          <w:sz w:val="18"/>
          <w:szCs w:val="18"/>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综合评估法，是指对通过初步评审的投标人的评标价、施工组织设计、项目管理机构、技术能力等因素进行评分，按照 综合得分由高到低排序，推荐中标候选人的评标方法。</w:t>
      </w:r>
      <w:r>
        <w:rPr>
          <w:rFonts w:ascii="宋体" w:hAnsi="宋体" w:eastAsia="宋体" w:cs="宋体"/>
          <w:color w:val="FF0000"/>
          <w:sz w:val="18"/>
          <w:szCs w:val="18"/>
          <w:lang w:eastAsia="zh-CN"/>
        </w:rPr>
        <w:t>适用于控制价</w:t>
      </w:r>
      <w:r>
        <w:rPr>
          <w:rFonts w:ascii="宋体" w:hAnsi="宋体" w:eastAsia="宋体" w:cs="宋体"/>
          <w:color w:val="FF0000"/>
          <w:spacing w:val="-45"/>
          <w:sz w:val="18"/>
          <w:szCs w:val="18"/>
          <w:lang w:eastAsia="zh-CN"/>
        </w:rPr>
        <w:t xml:space="preserve"> </w:t>
      </w:r>
      <w:r>
        <w:rPr>
          <w:rFonts w:ascii="宋体" w:hAnsi="宋体" w:eastAsia="宋体" w:cs="宋体"/>
          <w:color w:val="FF0000"/>
          <w:sz w:val="18"/>
          <w:szCs w:val="18"/>
          <w:lang w:eastAsia="zh-CN"/>
        </w:rPr>
        <w:t>5000</w:t>
      </w:r>
      <w:r>
        <w:rPr>
          <w:rFonts w:ascii="宋体" w:hAnsi="宋体" w:eastAsia="宋体" w:cs="宋体"/>
          <w:color w:val="FF0000"/>
          <w:spacing w:val="-44"/>
          <w:sz w:val="18"/>
          <w:szCs w:val="18"/>
          <w:lang w:eastAsia="zh-CN"/>
        </w:rPr>
        <w:t xml:space="preserve"> </w:t>
      </w:r>
      <w:r>
        <w:rPr>
          <w:rFonts w:ascii="宋体" w:hAnsi="宋体" w:eastAsia="宋体" w:cs="宋体"/>
          <w:color w:val="FF0000"/>
          <w:sz w:val="18"/>
          <w:szCs w:val="18"/>
          <w:lang w:eastAsia="zh-CN"/>
        </w:rPr>
        <w:t>万元</w:t>
      </w:r>
      <w:r>
        <w:rPr>
          <w:rFonts w:hint="eastAsia" w:ascii="宋体" w:hAnsi="宋体" w:eastAsia="宋体" w:cs="宋体"/>
          <w:color w:val="FF0000"/>
          <w:sz w:val="18"/>
          <w:szCs w:val="18"/>
          <w:lang w:eastAsia="zh-CN"/>
        </w:rPr>
        <w:t>（含）</w:t>
      </w:r>
      <w:r>
        <w:rPr>
          <w:rFonts w:ascii="宋体" w:hAnsi="宋体" w:eastAsia="宋体" w:cs="宋体"/>
          <w:color w:val="FF0000"/>
          <w:sz w:val="18"/>
          <w:szCs w:val="18"/>
          <w:lang w:eastAsia="zh-CN"/>
        </w:rPr>
        <w:t>以上的项目。</w:t>
      </w:r>
    </w:p>
    <w:p>
      <w:pPr>
        <w:spacing w:line="237" w:lineRule="auto"/>
        <w:rPr>
          <w:rFonts w:ascii="宋体" w:hAnsi="宋体" w:eastAsia="宋体" w:cs="宋体"/>
          <w:sz w:val="18"/>
          <w:szCs w:val="18"/>
        </w:rPr>
        <w:sectPr>
          <w:pgSz w:w="11910" w:h="16840"/>
          <w:pgMar w:top="1080" w:right="1000" w:bottom="1220" w:left="920" w:header="0" w:footer="1013" w:gutter="0"/>
          <w:cols w:space="720" w:num="1"/>
        </w:sectPr>
      </w:pPr>
    </w:p>
    <w:p>
      <w:pPr>
        <w:spacing w:before="5"/>
        <w:rPr>
          <w:rFonts w:ascii="Times New Roman" w:hAnsi="Times New Roman" w:eastAsia="Times New Roman" w:cs="Times New Roman"/>
          <w:sz w:val="6"/>
          <w:szCs w:val="6"/>
        </w:rPr>
      </w:pPr>
    </w:p>
    <w:p>
      <w:pPr>
        <w:rPr>
          <w:rFonts w:ascii="Times New Roman" w:hAnsi="Times New Roman" w:eastAsia="Times New Roman" w:cs="Times New Roman"/>
          <w:sz w:val="20"/>
          <w:szCs w:val="20"/>
        </w:rPr>
      </w:pPr>
    </w:p>
    <w:tbl>
      <w:tblPr>
        <w:tblStyle w:val="22"/>
        <w:tblW w:w="0" w:type="auto"/>
        <w:tblInd w:w="100" w:type="dxa"/>
        <w:tblLayout w:type="fixed"/>
        <w:tblCellMar>
          <w:top w:w="0" w:type="dxa"/>
          <w:left w:w="0" w:type="dxa"/>
          <w:bottom w:w="0" w:type="dxa"/>
          <w:right w:w="0" w:type="dxa"/>
        </w:tblCellMar>
      </w:tblPr>
      <w:tblGrid>
        <w:gridCol w:w="1080"/>
        <w:gridCol w:w="1064"/>
        <w:gridCol w:w="2110"/>
        <w:gridCol w:w="862"/>
        <w:gridCol w:w="4525"/>
      </w:tblGrid>
      <w:tr>
        <w:trPr>
          <w:trHeight w:val="514" w:hRule="exact"/>
        </w:trPr>
        <w:tc>
          <w:tcPr>
            <w:tcW w:w="2144" w:type="dxa"/>
            <w:gridSpan w:val="2"/>
            <w:tcBorders>
              <w:top w:val="single" w:color="000000" w:sz="4" w:space="0"/>
              <w:left w:val="single" w:color="000000" w:sz="4" w:space="0"/>
              <w:bottom w:val="single" w:color="000000" w:sz="4" w:space="0"/>
              <w:right w:val="single" w:color="000000" w:sz="4" w:space="0"/>
            </w:tcBorders>
          </w:tcPr>
          <w:p>
            <w:pPr>
              <w:pStyle w:val="35"/>
              <w:spacing w:before="141"/>
              <w:ind w:right="1"/>
              <w:jc w:val="center"/>
              <w:rPr>
                <w:rFonts w:ascii="宋体" w:hAnsi="宋体" w:eastAsia="宋体" w:cs="宋体"/>
                <w:sz w:val="21"/>
                <w:szCs w:val="21"/>
              </w:rPr>
            </w:pPr>
            <w:r>
              <w:rPr>
                <w:rFonts w:ascii="宋体" w:hAnsi="宋体" w:eastAsia="宋体" w:cs="宋体"/>
                <w:b/>
                <w:bCs/>
                <w:sz w:val="21"/>
                <w:szCs w:val="21"/>
              </w:rPr>
              <w:t>条款号</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41"/>
              <w:ind w:left="628"/>
              <w:rPr>
                <w:rFonts w:ascii="宋体" w:hAnsi="宋体" w:eastAsia="宋体" w:cs="宋体"/>
                <w:sz w:val="21"/>
                <w:szCs w:val="21"/>
              </w:rPr>
            </w:pPr>
            <w:r>
              <w:rPr>
                <w:rFonts w:ascii="宋体" w:hAnsi="宋体" w:eastAsia="宋体" w:cs="宋体"/>
                <w:b/>
                <w:bCs/>
                <w:sz w:val="21"/>
                <w:szCs w:val="21"/>
              </w:rPr>
              <w:t>条款内容</w:t>
            </w:r>
          </w:p>
        </w:tc>
        <w:tc>
          <w:tcPr>
            <w:tcW w:w="5387" w:type="dxa"/>
            <w:gridSpan w:val="2"/>
            <w:tcBorders>
              <w:top w:val="single" w:color="000000" w:sz="4" w:space="0"/>
              <w:left w:val="single" w:color="000000" w:sz="4" w:space="0"/>
              <w:bottom w:val="single" w:color="000000" w:sz="4" w:space="0"/>
              <w:right w:val="single" w:color="000000" w:sz="4" w:space="0"/>
            </w:tcBorders>
          </w:tcPr>
          <w:p>
            <w:pPr>
              <w:pStyle w:val="35"/>
              <w:spacing w:before="141"/>
              <w:ind w:left="4"/>
              <w:jc w:val="center"/>
              <w:rPr>
                <w:rFonts w:ascii="宋体" w:hAnsi="宋体" w:eastAsia="宋体" w:cs="宋体"/>
                <w:sz w:val="21"/>
                <w:szCs w:val="21"/>
              </w:rPr>
            </w:pPr>
            <w:r>
              <w:rPr>
                <w:rFonts w:ascii="宋体" w:hAnsi="宋体" w:eastAsia="宋体" w:cs="宋体"/>
                <w:b/>
                <w:bCs/>
                <w:sz w:val="21"/>
                <w:szCs w:val="21"/>
              </w:rPr>
              <w:t>编列内容</w:t>
            </w:r>
          </w:p>
        </w:tc>
      </w:tr>
      <w:tr>
        <w:tblPrEx>
          <w:tblCellMar>
            <w:top w:w="0" w:type="dxa"/>
            <w:left w:w="0" w:type="dxa"/>
            <w:bottom w:w="0" w:type="dxa"/>
            <w:right w:w="0" w:type="dxa"/>
          </w:tblCellMar>
        </w:tblPrEx>
        <w:trPr>
          <w:trHeight w:val="948" w:hRule="exact"/>
        </w:trPr>
        <w:tc>
          <w:tcPr>
            <w:tcW w:w="2144" w:type="dxa"/>
            <w:gridSpan w:val="2"/>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spacing w:before="176"/>
              <w:ind w:left="2"/>
              <w:jc w:val="center"/>
              <w:rPr>
                <w:rFonts w:ascii="Times New Roman" w:hAnsi="Times New Roman" w:eastAsia="Times New Roman" w:cs="Times New Roman"/>
                <w:sz w:val="21"/>
                <w:szCs w:val="21"/>
              </w:rPr>
            </w:pPr>
            <w:r>
              <w:rPr>
                <w:rFonts w:ascii="Times New Roman"/>
                <w:sz w:val="21"/>
              </w:rPr>
              <w:t>2.2.1</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46"/>
              <w:jc w:val="center"/>
              <w:rPr>
                <w:rFonts w:ascii="宋体" w:hAnsi="宋体" w:eastAsia="宋体" w:cs="宋体"/>
                <w:color w:val="000000" w:themeColor="text1"/>
                <w:sz w:val="21"/>
                <w:szCs w:val="21"/>
              </w:rPr>
            </w:pPr>
            <w:r>
              <w:rPr>
                <w:rFonts w:ascii="宋体" w:hAnsi="宋体" w:eastAsia="宋体" w:cs="宋体"/>
                <w:color w:val="000000" w:themeColor="text1"/>
                <w:sz w:val="21"/>
                <w:szCs w:val="21"/>
              </w:rPr>
              <w:t>分值构成</w:t>
            </w:r>
          </w:p>
          <w:p>
            <w:pPr>
              <w:pStyle w:val="35"/>
              <w:spacing w:before="37"/>
              <w:jc w:val="center"/>
              <w:rPr>
                <w:rFonts w:ascii="Times New Roman" w:hAnsi="Times New Roman" w:eastAsia="Times New Roman" w:cs="Times New Roman"/>
                <w:color w:val="000000" w:themeColor="text1"/>
                <w:sz w:val="21"/>
                <w:szCs w:val="21"/>
              </w:rPr>
            </w:pPr>
            <w:r>
              <w:rPr>
                <w:rFonts w:ascii="Times New Roman" w:hAnsi="Times New Roman" w:eastAsia="Times New Roman" w:cs="Times New Roman"/>
                <w:color w:val="FF0000"/>
                <w:sz w:val="21"/>
                <w:szCs w:val="21"/>
              </w:rPr>
              <w:t>(</w:t>
            </w:r>
            <w:r>
              <w:rPr>
                <w:rFonts w:ascii="宋体" w:hAnsi="宋体" w:eastAsia="宋体" w:cs="宋体"/>
                <w:color w:val="FF0000"/>
                <w:sz w:val="21"/>
                <w:szCs w:val="21"/>
              </w:rPr>
              <w:t>总分</w:t>
            </w:r>
            <w:r>
              <w:rPr>
                <w:rFonts w:ascii="宋体" w:hAnsi="宋体" w:eastAsia="宋体" w:cs="宋体"/>
                <w:color w:val="FF0000"/>
                <w:spacing w:val="-52"/>
                <w:sz w:val="21"/>
                <w:szCs w:val="21"/>
              </w:rPr>
              <w:t xml:space="preserve"> </w:t>
            </w:r>
            <w:r>
              <w:rPr>
                <w:rFonts w:hint="eastAsia" w:ascii="Times New Roman" w:hAnsi="Times New Roman" w:eastAsia="宋体" w:cs="Times New Roman"/>
                <w:color w:val="FF0000"/>
                <w:sz w:val="21"/>
                <w:szCs w:val="21"/>
                <w:lang w:eastAsia="zh-CN"/>
              </w:rPr>
              <w:t>37</w:t>
            </w:r>
            <w:r>
              <w:rPr>
                <w:rFonts w:ascii="Times New Roman" w:hAnsi="Times New Roman" w:eastAsia="Times New Roman" w:cs="Times New Roman"/>
                <w:color w:val="FF0000"/>
                <w:sz w:val="21"/>
                <w:szCs w:val="21"/>
              </w:rPr>
              <w:t xml:space="preserve"> </w:t>
            </w:r>
            <w:r>
              <w:rPr>
                <w:rFonts w:ascii="宋体" w:hAnsi="宋体" w:eastAsia="宋体" w:cs="宋体"/>
                <w:color w:val="FF0000"/>
                <w:sz w:val="21"/>
                <w:szCs w:val="21"/>
              </w:rPr>
              <w:t>分</w:t>
            </w:r>
            <w:r>
              <w:rPr>
                <w:rFonts w:ascii="Times New Roman" w:hAnsi="Times New Roman" w:eastAsia="Times New Roman" w:cs="Times New Roman"/>
                <w:color w:val="FF0000"/>
                <w:sz w:val="21"/>
                <w:szCs w:val="21"/>
              </w:rPr>
              <w:t>)</w:t>
            </w:r>
          </w:p>
        </w:tc>
        <w:tc>
          <w:tcPr>
            <w:tcW w:w="5387" w:type="dxa"/>
            <w:gridSpan w:val="2"/>
            <w:tcBorders>
              <w:top w:val="single" w:color="000000" w:sz="4" w:space="0"/>
              <w:left w:val="single" w:color="000000" w:sz="4" w:space="0"/>
              <w:bottom w:val="single" w:color="000000" w:sz="4" w:space="0"/>
              <w:right w:val="single" w:color="000000" w:sz="4" w:space="0"/>
            </w:tcBorders>
          </w:tcPr>
          <w:p>
            <w:pPr>
              <w:pStyle w:val="35"/>
              <w:tabs>
                <w:tab w:val="left" w:pos="1262"/>
              </w:tabs>
              <w:spacing w:line="256" w:lineRule="auto"/>
              <w:ind w:left="105" w:right="2955"/>
              <w:rPr>
                <w:rFonts w:ascii="宋体" w:hAnsi="宋体" w:eastAsia="宋体" w:cs="宋体"/>
                <w:color w:val="FF0000"/>
                <w:sz w:val="21"/>
                <w:szCs w:val="21"/>
                <w:lang w:eastAsia="zh-CN"/>
              </w:rPr>
            </w:pPr>
            <w:r>
              <w:rPr>
                <w:rFonts w:ascii="宋体" w:hAnsi="宋体" w:eastAsia="宋体" w:cs="宋体"/>
                <w:color w:val="000000" w:themeColor="text1"/>
                <w:spacing w:val="-1"/>
                <w:sz w:val="21"/>
                <w:szCs w:val="21"/>
                <w:lang w:eastAsia="zh-CN"/>
              </w:rPr>
              <w:t>信用标：</w:t>
            </w:r>
            <w:r>
              <w:rPr>
                <w:rFonts w:hint="eastAsia" w:ascii="宋体" w:hAnsi="宋体" w:eastAsia="宋体" w:cs="宋体"/>
                <w:color w:val="FF0000"/>
                <w:spacing w:val="-1"/>
                <w:sz w:val="21"/>
                <w:szCs w:val="21"/>
                <w:u w:val="single"/>
                <w:lang w:val="en-US" w:eastAsia="zh-CN"/>
              </w:rPr>
              <w:t>7</w:t>
            </w:r>
            <w:r>
              <w:rPr>
                <w:rFonts w:ascii="宋体" w:hAnsi="宋体" w:eastAsia="宋体" w:cs="宋体"/>
                <w:color w:val="FF0000"/>
                <w:sz w:val="21"/>
                <w:szCs w:val="21"/>
                <w:lang w:eastAsia="zh-CN"/>
              </w:rPr>
              <w:t xml:space="preserve">分 </w:t>
            </w:r>
          </w:p>
          <w:p>
            <w:pPr>
              <w:pStyle w:val="35"/>
              <w:tabs>
                <w:tab w:val="left" w:pos="1262"/>
              </w:tabs>
              <w:spacing w:line="256" w:lineRule="auto"/>
              <w:ind w:left="105" w:right="2955"/>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 xml:space="preserve">施工组织设计： </w:t>
            </w:r>
            <w:r>
              <w:rPr>
                <w:rFonts w:ascii="Times New Roman" w:hAnsi="Times New Roman" w:eastAsia="Times New Roman" w:cs="Times New Roman"/>
                <w:color w:val="000000" w:themeColor="text1"/>
                <w:sz w:val="21"/>
                <w:szCs w:val="21"/>
                <w:u w:val="single" w:color="0000FF"/>
                <w:lang w:eastAsia="zh-CN"/>
              </w:rPr>
              <w:t xml:space="preserve">15 </w:t>
            </w:r>
            <w:r>
              <w:rPr>
                <w:rFonts w:ascii="宋体" w:hAnsi="宋体" w:eastAsia="宋体" w:cs="宋体"/>
                <w:color w:val="000000" w:themeColor="text1"/>
                <w:sz w:val="21"/>
                <w:szCs w:val="21"/>
                <w:lang w:eastAsia="zh-CN"/>
              </w:rPr>
              <w:t xml:space="preserve">分 业绩荣誉：  </w:t>
            </w:r>
            <w:r>
              <w:rPr>
                <w:rFonts w:ascii="Times New Roman" w:hAnsi="Times New Roman" w:eastAsia="Times New Roman" w:cs="Times New Roman"/>
                <w:color w:val="000000" w:themeColor="text1"/>
                <w:sz w:val="21"/>
                <w:szCs w:val="21"/>
                <w:u w:val="single" w:color="000000"/>
                <w:lang w:eastAsia="zh-CN"/>
              </w:rPr>
              <w:t xml:space="preserve">15   </w:t>
            </w:r>
            <w:r>
              <w:rPr>
                <w:rFonts w:ascii="Times New Roman" w:hAnsi="Times New Roman" w:eastAsia="Times New Roman" w:cs="Times New Roman"/>
                <w:color w:val="000000" w:themeColor="text1"/>
                <w:spacing w:val="1"/>
                <w:sz w:val="21"/>
                <w:szCs w:val="21"/>
                <w:u w:val="single" w:color="000000"/>
                <w:lang w:eastAsia="zh-CN"/>
              </w:rPr>
              <w:t xml:space="preserve"> </w:t>
            </w:r>
            <w:r>
              <w:rPr>
                <w:rFonts w:ascii="宋体" w:hAnsi="宋体" w:eastAsia="宋体" w:cs="宋体"/>
                <w:color w:val="000000" w:themeColor="text1"/>
                <w:sz w:val="21"/>
                <w:szCs w:val="21"/>
                <w:lang w:eastAsia="zh-CN"/>
              </w:rPr>
              <w:t>分</w:t>
            </w:r>
          </w:p>
        </w:tc>
      </w:tr>
      <w:tr>
        <w:trPr>
          <w:trHeight w:val="514" w:hRule="exact"/>
        </w:trPr>
        <w:tc>
          <w:tcPr>
            <w:tcW w:w="1080" w:type="dxa"/>
            <w:tcBorders>
              <w:top w:val="single" w:color="000000" w:sz="4" w:space="0"/>
              <w:left w:val="single" w:color="000000" w:sz="4" w:space="0"/>
              <w:bottom w:val="single" w:color="000000" w:sz="4" w:space="0"/>
              <w:right w:val="single" w:color="000000" w:sz="4" w:space="0"/>
            </w:tcBorders>
          </w:tcPr>
          <w:p>
            <w:pPr>
              <w:pStyle w:val="35"/>
              <w:spacing w:before="102"/>
              <w:ind w:left="218"/>
              <w:rPr>
                <w:rFonts w:ascii="宋体" w:hAnsi="宋体" w:eastAsia="宋体" w:cs="宋体"/>
                <w:sz w:val="21"/>
                <w:szCs w:val="21"/>
              </w:rPr>
            </w:pPr>
            <w:r>
              <w:rPr>
                <w:rFonts w:ascii="宋体" w:hAnsi="宋体" w:eastAsia="宋体" w:cs="宋体"/>
                <w:b/>
                <w:bCs/>
                <w:sz w:val="21"/>
                <w:szCs w:val="21"/>
              </w:rPr>
              <w:t>条款号</w:t>
            </w:r>
          </w:p>
        </w:tc>
        <w:tc>
          <w:tcPr>
            <w:tcW w:w="1064" w:type="dxa"/>
            <w:tcBorders>
              <w:top w:val="single" w:color="000000" w:sz="4" w:space="0"/>
              <w:left w:val="single" w:color="000000" w:sz="4" w:space="0"/>
              <w:bottom w:val="single" w:color="000000" w:sz="4" w:space="0"/>
              <w:right w:val="single" w:color="000000" w:sz="4" w:space="0"/>
            </w:tcBorders>
          </w:tcPr>
          <w:p>
            <w:pPr>
              <w:pStyle w:val="35"/>
              <w:spacing w:before="102"/>
              <w:ind w:left="105"/>
              <w:rPr>
                <w:rFonts w:ascii="宋体" w:hAnsi="宋体" w:eastAsia="宋体" w:cs="宋体"/>
                <w:sz w:val="21"/>
                <w:szCs w:val="21"/>
              </w:rPr>
            </w:pPr>
            <w:r>
              <w:rPr>
                <w:rFonts w:ascii="宋体" w:hAnsi="宋体" w:eastAsia="宋体" w:cs="宋体"/>
                <w:b/>
                <w:bCs/>
                <w:sz w:val="21"/>
                <w:szCs w:val="21"/>
              </w:rPr>
              <w:t>评分因素</w:t>
            </w: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102"/>
              <w:ind w:left="206"/>
              <w:rPr>
                <w:rFonts w:ascii="宋体" w:hAnsi="宋体" w:eastAsia="宋体" w:cs="宋体"/>
                <w:sz w:val="21"/>
                <w:szCs w:val="21"/>
              </w:rPr>
            </w:pPr>
            <w:r>
              <w:rPr>
                <w:rFonts w:ascii="宋体" w:hAnsi="宋体" w:eastAsia="宋体" w:cs="宋体"/>
                <w:b/>
                <w:bCs/>
                <w:sz w:val="21"/>
                <w:szCs w:val="21"/>
              </w:rPr>
              <w:t>各评分因素细分项</w:t>
            </w: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02"/>
              <w:ind w:left="215"/>
              <w:rPr>
                <w:rFonts w:ascii="宋体" w:hAnsi="宋体" w:eastAsia="宋体" w:cs="宋体"/>
                <w:sz w:val="21"/>
                <w:szCs w:val="21"/>
              </w:rPr>
            </w:pPr>
            <w:r>
              <w:rPr>
                <w:rFonts w:ascii="宋体" w:hAnsi="宋体" w:eastAsia="宋体" w:cs="宋体"/>
                <w:b/>
                <w:bCs/>
                <w:sz w:val="21"/>
                <w:szCs w:val="21"/>
              </w:rPr>
              <w:t>分值</w:t>
            </w:r>
          </w:p>
        </w:tc>
        <w:tc>
          <w:tcPr>
            <w:tcW w:w="4525" w:type="dxa"/>
            <w:tcBorders>
              <w:top w:val="single" w:color="000000" w:sz="4" w:space="0"/>
              <w:left w:val="single" w:color="000000" w:sz="4" w:space="0"/>
              <w:bottom w:val="single" w:color="000000" w:sz="4" w:space="0"/>
              <w:right w:val="single" w:color="000000" w:sz="4" w:space="0"/>
            </w:tcBorders>
          </w:tcPr>
          <w:p>
            <w:pPr>
              <w:pStyle w:val="35"/>
              <w:spacing w:before="102"/>
              <w:ind w:left="6"/>
              <w:jc w:val="center"/>
              <w:rPr>
                <w:rFonts w:ascii="宋体" w:hAnsi="宋体" w:eastAsia="宋体" w:cs="宋体"/>
                <w:sz w:val="21"/>
                <w:szCs w:val="21"/>
              </w:rPr>
            </w:pPr>
            <w:r>
              <w:rPr>
                <w:rFonts w:ascii="宋体" w:hAnsi="宋体" w:eastAsia="宋体" w:cs="宋体"/>
                <w:b/>
                <w:bCs/>
                <w:sz w:val="21"/>
                <w:szCs w:val="21"/>
              </w:rPr>
              <w:t>评分标准</w:t>
            </w:r>
          </w:p>
        </w:tc>
      </w:tr>
      <w:tr>
        <w:tblPrEx>
          <w:tblCellMar>
            <w:top w:w="0" w:type="dxa"/>
            <w:left w:w="0" w:type="dxa"/>
            <w:bottom w:w="0" w:type="dxa"/>
            <w:right w:w="0" w:type="dxa"/>
          </w:tblCellMar>
        </w:tblPrEx>
        <w:trPr>
          <w:trHeight w:val="11176" w:hRule="exact"/>
        </w:trPr>
        <w:tc>
          <w:tcPr>
            <w:tcW w:w="108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6"/>
              <w:ind w:left="103" w:right="-3"/>
              <w:rPr>
                <w:rFonts w:ascii="宋体" w:hAnsi="宋体" w:eastAsia="宋体" w:cs="宋体"/>
                <w:sz w:val="21"/>
                <w:szCs w:val="21"/>
              </w:rPr>
            </w:pPr>
            <w:r>
              <w:rPr>
                <w:rFonts w:ascii="宋体" w:hAnsi="宋体" w:eastAsia="宋体" w:cs="宋体"/>
                <w:b/>
                <w:bCs/>
                <w:spacing w:val="-11"/>
                <w:sz w:val="21"/>
                <w:szCs w:val="21"/>
              </w:rPr>
              <w:t>2.2.4（1）</w:t>
            </w:r>
          </w:p>
        </w:tc>
        <w:tc>
          <w:tcPr>
            <w:tcW w:w="1064"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6"/>
              <w:ind w:left="208"/>
              <w:rPr>
                <w:rFonts w:ascii="宋体" w:hAnsi="宋体" w:eastAsia="宋体" w:cs="宋体"/>
                <w:sz w:val="21"/>
                <w:szCs w:val="21"/>
              </w:rPr>
            </w:pPr>
            <w:r>
              <w:rPr>
                <w:rFonts w:ascii="宋体" w:hAnsi="宋体" w:eastAsia="宋体" w:cs="宋体"/>
                <w:b/>
                <w:bCs/>
                <w:sz w:val="21"/>
                <w:szCs w:val="21"/>
              </w:rPr>
              <w:t>信用标</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3"/>
              <w:rPr>
                <w:rFonts w:ascii="Times New Roman" w:hAnsi="Times New Roman" w:eastAsia="Times New Roman" w:cs="Times New Roman"/>
                <w:sz w:val="28"/>
                <w:szCs w:val="28"/>
              </w:rPr>
            </w:pPr>
          </w:p>
          <w:p>
            <w:pPr>
              <w:pStyle w:val="35"/>
              <w:ind w:left="523"/>
              <w:rPr>
                <w:rFonts w:ascii="宋体" w:hAnsi="宋体" w:eastAsia="宋体" w:cs="宋体"/>
                <w:sz w:val="21"/>
                <w:szCs w:val="21"/>
              </w:rPr>
            </w:pPr>
            <w:r>
              <w:rPr>
                <w:rFonts w:ascii="宋体" w:hAnsi="宋体" w:eastAsia="宋体" w:cs="宋体"/>
                <w:sz w:val="21"/>
                <w:szCs w:val="21"/>
              </w:rPr>
              <w:t>信用评价</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3"/>
              <w:rPr>
                <w:rFonts w:ascii="Times New Roman" w:hAnsi="Times New Roman" w:eastAsia="Times New Roman" w:cs="Times New Roman"/>
                <w:sz w:val="28"/>
                <w:szCs w:val="28"/>
              </w:rPr>
            </w:pPr>
          </w:p>
          <w:p>
            <w:pPr>
              <w:pStyle w:val="35"/>
              <w:ind w:left="2"/>
              <w:jc w:val="center"/>
              <w:rPr>
                <w:rFonts w:ascii="宋体" w:hAnsi="宋体" w:cs="宋体"/>
                <w:sz w:val="21"/>
                <w:szCs w:val="21"/>
                <w:lang w:eastAsia="zh-CN"/>
              </w:rPr>
            </w:pPr>
            <w:r>
              <w:rPr>
                <w:rFonts w:hint="eastAsia" w:ascii="宋体"/>
                <w:color w:val="FF0000"/>
                <w:sz w:val="21"/>
                <w:lang w:eastAsia="zh-CN"/>
              </w:rPr>
              <w:t>7</w:t>
            </w:r>
          </w:p>
        </w:tc>
        <w:tc>
          <w:tcPr>
            <w:tcW w:w="4525" w:type="dxa"/>
            <w:tcBorders>
              <w:top w:val="single" w:color="000000" w:sz="4" w:space="0"/>
              <w:left w:val="single" w:color="000000" w:sz="4" w:space="0"/>
              <w:bottom w:val="single" w:color="000000" w:sz="4" w:space="0"/>
              <w:right w:val="single" w:color="000000" w:sz="4" w:space="0"/>
            </w:tcBorders>
          </w:tcPr>
          <w:p>
            <w:pPr>
              <w:adjustRightIn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（1）未启用信用标的项目，投标人统一得基本分3分；</w:t>
            </w:r>
          </w:p>
          <w:p>
            <w:pPr>
              <w:adjustRightInd w:val="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（2）启用信用标的项目：</w:t>
            </w:r>
          </w:p>
          <w:p>
            <w:pPr>
              <w:adjustRightIn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1.依据安徽省公路建设市场信用信息管理系统（http://xyxt.ahtongtu.cn:10005/login.aspx）公布的企业信用评价结果进行赋分:信用等级为AA级得</w:t>
            </w:r>
            <w:r>
              <w:rPr>
                <w:rFonts w:hint="eastAsia" w:ascii="Times New Roman" w:hAnsi="Times New Roman" w:eastAsia="宋体" w:cs="Times New Roman"/>
                <w:color w:val="FF0000"/>
                <w:kern w:val="2"/>
                <w:sz w:val="21"/>
                <w:szCs w:val="21"/>
                <w:u w:val="single"/>
                <w:lang w:eastAsia="zh-CN"/>
              </w:rPr>
              <w:t xml:space="preserve"> 7 </w:t>
            </w:r>
            <w:r>
              <w:rPr>
                <w:rFonts w:hint="eastAsia" w:ascii="Times New Roman" w:hAnsi="Times New Roman" w:eastAsia="宋体" w:cs="Times New Roman"/>
                <w:color w:val="FF0000"/>
                <w:kern w:val="2"/>
                <w:sz w:val="21"/>
                <w:szCs w:val="21"/>
                <w:lang w:eastAsia="zh-CN"/>
              </w:rPr>
              <w:t>分；A级得</w:t>
            </w:r>
            <w:r>
              <w:rPr>
                <w:rFonts w:hint="eastAsia" w:ascii="Times New Roman" w:hAnsi="Times New Roman" w:eastAsia="宋体" w:cs="Times New Roman"/>
                <w:color w:val="FF0000"/>
                <w:kern w:val="2"/>
                <w:sz w:val="21"/>
                <w:szCs w:val="21"/>
                <w:u w:val="single"/>
                <w:lang w:eastAsia="zh-CN"/>
              </w:rPr>
              <w:t xml:space="preserve"> 5 </w:t>
            </w:r>
            <w:r>
              <w:rPr>
                <w:rFonts w:hint="eastAsia" w:ascii="Times New Roman" w:hAnsi="Times New Roman" w:eastAsia="宋体" w:cs="Times New Roman"/>
                <w:color w:val="FF0000"/>
                <w:kern w:val="2"/>
                <w:sz w:val="21"/>
                <w:szCs w:val="21"/>
                <w:lang w:eastAsia="zh-CN"/>
              </w:rPr>
              <w:t>分;B级得</w:t>
            </w:r>
            <w:r>
              <w:rPr>
                <w:rFonts w:hint="eastAsia" w:ascii="Times New Roman" w:hAnsi="Times New Roman" w:eastAsia="宋体" w:cs="Times New Roman"/>
                <w:color w:val="FF0000"/>
                <w:kern w:val="2"/>
                <w:sz w:val="21"/>
                <w:szCs w:val="21"/>
                <w:u w:val="single"/>
                <w:lang w:eastAsia="zh-CN"/>
              </w:rPr>
              <w:t xml:space="preserve"> 3 </w:t>
            </w:r>
            <w:r>
              <w:rPr>
                <w:rFonts w:hint="eastAsia" w:ascii="Times New Roman" w:hAnsi="Times New Roman" w:eastAsia="宋体" w:cs="Times New Roman"/>
                <w:color w:val="FF0000"/>
                <w:kern w:val="2"/>
                <w:sz w:val="21"/>
                <w:szCs w:val="21"/>
                <w:lang w:eastAsia="zh-CN"/>
              </w:rPr>
              <w:t>分;</w:t>
            </w:r>
            <w:r>
              <w:rPr>
                <w:rFonts w:hint="eastAsia" w:ascii="Times New Roman" w:hAnsi="Times New Roman" w:eastAsia="宋体" w:cs="Times New Roman"/>
                <w:kern w:val="2"/>
                <w:sz w:val="21"/>
                <w:szCs w:val="21"/>
                <w:lang w:eastAsia="zh-CN"/>
              </w:rPr>
              <w:t>其余不得分。（以评标委员会查询的结果为准）。</w:t>
            </w:r>
          </w:p>
          <w:p>
            <w:pPr>
              <w:snapToGri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2.如未在安徽省公路建设市场信用信息管理系统（http://xyxt.ahtongtu.cn:10005/login.aspx）上查询到投标人信用信息的，依据全国公路建设市场信用信息管理系统（https://glxy.mot.gov.cn/）的全国公路从业单位信用评价结果进行赋分：信用等级为AA级得</w:t>
            </w:r>
            <w:r>
              <w:rPr>
                <w:rFonts w:hint="eastAsia" w:ascii="Times New Roman" w:hAnsi="Times New Roman" w:eastAsia="宋体" w:cs="Times New Roman"/>
                <w:color w:val="FF0000"/>
                <w:kern w:val="2"/>
                <w:sz w:val="21"/>
                <w:szCs w:val="21"/>
                <w:u w:val="single"/>
                <w:lang w:eastAsia="zh-CN"/>
              </w:rPr>
              <w:t xml:space="preserve"> 7 </w:t>
            </w:r>
            <w:r>
              <w:rPr>
                <w:rFonts w:hint="eastAsia" w:ascii="Times New Roman" w:hAnsi="Times New Roman" w:eastAsia="宋体" w:cs="Times New Roman"/>
                <w:color w:val="FF0000"/>
                <w:kern w:val="2"/>
                <w:sz w:val="21"/>
                <w:szCs w:val="21"/>
                <w:lang w:eastAsia="zh-CN"/>
              </w:rPr>
              <w:t>分;A级得</w:t>
            </w:r>
            <w:r>
              <w:rPr>
                <w:rFonts w:hint="eastAsia" w:ascii="Times New Roman" w:hAnsi="Times New Roman" w:eastAsia="宋体" w:cs="Times New Roman"/>
                <w:color w:val="FF0000"/>
                <w:kern w:val="2"/>
                <w:sz w:val="21"/>
                <w:szCs w:val="21"/>
                <w:u w:val="single"/>
                <w:lang w:eastAsia="zh-CN"/>
              </w:rPr>
              <w:t xml:space="preserve"> 5 </w:t>
            </w:r>
            <w:r>
              <w:rPr>
                <w:rFonts w:hint="eastAsia" w:ascii="Times New Roman" w:hAnsi="Times New Roman" w:eastAsia="宋体" w:cs="Times New Roman"/>
                <w:color w:val="FF0000"/>
                <w:kern w:val="2"/>
                <w:sz w:val="21"/>
                <w:szCs w:val="21"/>
                <w:lang w:eastAsia="zh-CN"/>
              </w:rPr>
              <w:t>分;B级得</w:t>
            </w:r>
            <w:r>
              <w:rPr>
                <w:rFonts w:hint="eastAsia" w:ascii="Times New Roman" w:hAnsi="Times New Roman" w:eastAsia="宋体" w:cs="Times New Roman"/>
                <w:color w:val="FF0000"/>
                <w:kern w:val="2"/>
                <w:sz w:val="21"/>
                <w:szCs w:val="21"/>
                <w:u w:val="single"/>
                <w:lang w:eastAsia="zh-CN"/>
              </w:rPr>
              <w:t xml:space="preserve"> 3 </w:t>
            </w:r>
            <w:r>
              <w:rPr>
                <w:rFonts w:hint="eastAsia" w:ascii="Times New Roman" w:hAnsi="Times New Roman" w:eastAsia="宋体" w:cs="Times New Roman"/>
                <w:color w:val="FF0000"/>
                <w:kern w:val="2"/>
                <w:sz w:val="21"/>
                <w:szCs w:val="21"/>
                <w:lang w:eastAsia="zh-CN"/>
              </w:rPr>
              <w:t>分；</w:t>
            </w:r>
            <w:r>
              <w:rPr>
                <w:rFonts w:hint="eastAsia" w:ascii="Times New Roman" w:hAnsi="Times New Roman" w:eastAsia="宋体" w:cs="Times New Roman"/>
                <w:kern w:val="2"/>
                <w:sz w:val="21"/>
                <w:szCs w:val="21"/>
                <w:lang w:eastAsia="zh-CN"/>
              </w:rPr>
              <w:t>其余不得分。（以评标委员会查询的结果为准）。</w:t>
            </w:r>
          </w:p>
          <w:p>
            <w:pPr>
              <w:snapToGrid w:val="0"/>
              <w:ind w:firstLine="420" w:firstLineChars="200"/>
              <w:jc w:val="both"/>
              <w:rPr>
                <w:rFonts w:ascii="Times New Roman" w:hAnsi="Times New Roman" w:eastAsia="宋体" w:cs="Times New Roman"/>
                <w:kern w:val="2"/>
                <w:sz w:val="21"/>
                <w:szCs w:val="21"/>
                <w:lang w:eastAsia="zh-CN"/>
              </w:rPr>
            </w:pPr>
            <w:r>
              <w:rPr>
                <w:rFonts w:hint="eastAsia" w:ascii="Times New Roman" w:hAnsi="Times New Roman" w:eastAsia="宋体" w:cs="Times New Roman"/>
                <w:kern w:val="2"/>
                <w:sz w:val="21"/>
                <w:szCs w:val="21"/>
                <w:lang w:eastAsia="zh-CN"/>
              </w:rPr>
              <w:t>3.经评标委员会</w:t>
            </w:r>
            <w:r>
              <w:rPr>
                <w:rFonts w:hint="eastAsia" w:ascii="Times New Roman" w:hAnsi="Times New Roman" w:eastAsia="宋体" w:cs="Times New Roman"/>
                <w:color w:val="FF0000"/>
                <w:kern w:val="2"/>
                <w:sz w:val="21"/>
                <w:szCs w:val="21"/>
                <w:lang w:eastAsia="zh-CN"/>
              </w:rPr>
              <w:t>（安排代理机构）</w:t>
            </w:r>
            <w:r>
              <w:rPr>
                <w:rFonts w:hint="eastAsia" w:ascii="Times New Roman" w:hAnsi="Times New Roman" w:eastAsia="宋体" w:cs="Times New Roman"/>
                <w:kern w:val="2"/>
                <w:sz w:val="21"/>
                <w:szCs w:val="21"/>
                <w:lang w:eastAsia="zh-CN"/>
              </w:rPr>
              <w:t>查询，如未在安徽省公路建设市场信用信息管理系统（http://xyxt.ahtongtu.cn:10005/login.aspx）和全国公路建设市场信用信息管理系统（https://glxy.mot.gov.cn/）上查询到投标人企业信用信息的，一律得</w:t>
            </w:r>
            <w:r>
              <w:rPr>
                <w:rFonts w:hint="eastAsia" w:ascii="Times New Roman" w:hAnsi="Times New Roman" w:eastAsia="宋体" w:cs="Times New Roman"/>
                <w:kern w:val="2"/>
                <w:sz w:val="21"/>
                <w:szCs w:val="21"/>
                <w:u w:val="single"/>
                <w:lang w:eastAsia="zh-CN"/>
              </w:rPr>
              <w:t xml:space="preserve"> 0 </w:t>
            </w:r>
            <w:r>
              <w:rPr>
                <w:rFonts w:hint="eastAsia" w:ascii="Times New Roman" w:hAnsi="Times New Roman" w:eastAsia="宋体" w:cs="Times New Roman"/>
                <w:kern w:val="2"/>
                <w:sz w:val="21"/>
                <w:szCs w:val="21"/>
                <w:lang w:eastAsia="zh-CN"/>
              </w:rPr>
              <w:t>分。</w:t>
            </w:r>
          </w:p>
          <w:p>
            <w:pPr>
              <w:snapToGrid w:val="0"/>
              <w:ind w:firstLine="210" w:firstLineChars="100"/>
              <w:jc w:val="both"/>
              <w:rPr>
                <w:rFonts w:ascii="Times New Roman" w:hAnsi="Times New Roman" w:eastAsia="宋体" w:cs="Times New Roman"/>
                <w:kern w:val="2"/>
                <w:sz w:val="21"/>
                <w:szCs w:val="21"/>
                <w:lang w:eastAsia="zh-CN"/>
              </w:rPr>
            </w:pPr>
          </w:p>
          <w:p>
            <w:pPr>
              <w:snapToGrid w:val="0"/>
              <w:ind w:firstLine="211" w:firstLineChars="100"/>
              <w:jc w:val="both"/>
              <w:rPr>
                <w:rFonts w:ascii="Times New Roman" w:hAnsi="Times New Roman" w:eastAsia="宋体" w:cs="Times New Roman"/>
                <w:b/>
                <w:bCs/>
                <w:kern w:val="2"/>
                <w:sz w:val="21"/>
                <w:szCs w:val="21"/>
                <w:lang w:eastAsia="zh-CN"/>
              </w:rPr>
            </w:pPr>
            <w:r>
              <w:rPr>
                <w:rFonts w:hint="eastAsia" w:ascii="Times New Roman" w:hAnsi="Times New Roman" w:eastAsia="宋体" w:cs="Times New Roman"/>
                <w:b/>
                <w:bCs/>
                <w:kern w:val="2"/>
                <w:sz w:val="21"/>
                <w:szCs w:val="21"/>
                <w:lang w:eastAsia="zh-CN"/>
              </w:rPr>
              <w:t>说明：</w:t>
            </w:r>
          </w:p>
          <w:p>
            <w:pPr>
              <w:numPr>
                <w:ilvl w:val="0"/>
                <w:numId w:val="3"/>
              </w:numPr>
              <w:snapToGrid w:val="0"/>
              <w:ind w:firstLine="211"/>
              <w:jc w:val="both"/>
              <w:rPr>
                <w:rFonts w:ascii="Times New Roman" w:hAnsi="Times New Roman" w:eastAsia="宋体" w:cs="Times New Roman"/>
                <w:b/>
                <w:bCs/>
                <w:kern w:val="2"/>
                <w:sz w:val="21"/>
                <w:szCs w:val="21"/>
                <w:lang w:eastAsia="zh-CN"/>
              </w:rPr>
            </w:pPr>
            <w:r>
              <w:rPr>
                <w:rFonts w:hint="eastAsia" w:ascii="Times New Roman" w:hAnsi="Times New Roman" w:eastAsia="宋体" w:cs="Times New Roman"/>
                <w:b/>
                <w:bCs/>
                <w:kern w:val="2"/>
                <w:sz w:val="21"/>
                <w:szCs w:val="21"/>
                <w:lang w:eastAsia="zh-CN"/>
              </w:rPr>
              <w:t>采用开标截止时间前，在安徽省公路建设市场信用信息管理系统挂网发布的</w:t>
            </w:r>
            <w:r>
              <w:rPr>
                <w:rFonts w:hint="eastAsia" w:ascii="Times New Roman" w:hAnsi="Times New Roman" w:eastAsia="宋体" w:cs="Times New Roman"/>
                <w:b/>
                <w:bCs/>
                <w:color w:val="FF0000"/>
                <w:kern w:val="2"/>
                <w:sz w:val="21"/>
                <w:szCs w:val="21"/>
                <w:lang w:eastAsia="zh-CN"/>
              </w:rPr>
              <w:t>公路养护工程企业</w:t>
            </w:r>
            <w:r>
              <w:rPr>
                <w:rFonts w:hint="eastAsia" w:ascii="Times New Roman" w:hAnsi="Times New Roman" w:eastAsia="宋体" w:cs="Times New Roman"/>
                <w:b/>
                <w:bCs/>
                <w:kern w:val="2"/>
                <w:sz w:val="21"/>
                <w:szCs w:val="21"/>
                <w:lang w:eastAsia="zh-CN"/>
              </w:rPr>
              <w:t>信用等级评价中最新年度的评价等级。</w:t>
            </w:r>
          </w:p>
          <w:p>
            <w:pPr>
              <w:numPr>
                <w:ilvl w:val="0"/>
                <w:numId w:val="3"/>
              </w:numPr>
              <w:snapToGrid w:val="0"/>
              <w:ind w:firstLine="211"/>
              <w:jc w:val="both"/>
              <w:rPr>
                <w:rFonts w:ascii="Times New Roman" w:hAnsi="Times New Roman" w:eastAsia="宋体" w:cs="Times New Roman"/>
                <w:b/>
                <w:bCs/>
                <w:kern w:val="2"/>
                <w:sz w:val="21"/>
                <w:szCs w:val="21"/>
                <w:lang w:eastAsia="zh-CN"/>
              </w:rPr>
            </w:pPr>
            <w:r>
              <w:rPr>
                <w:rFonts w:ascii="Times New Roman" w:hAnsi="Times New Roman" w:eastAsia="宋体" w:cs="Times New Roman"/>
                <w:b/>
                <w:bCs/>
                <w:kern w:val="2"/>
                <w:sz w:val="21"/>
                <w:szCs w:val="21"/>
                <w:lang w:eastAsia="zh-CN"/>
              </w:rPr>
              <w:t>开标截止时间前，在安徽省公路建设市场信用信息管理系统官网发布的最新年度</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信用等级评价中没有评价等级的，采用开标截止时间前在安徽省公路建设市场信用信息管理系统官网发布的</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信用等级评价中上一年度的评价等级</w:t>
            </w:r>
            <w:r>
              <w:rPr>
                <w:rFonts w:hint="eastAsia" w:ascii="Times New Roman" w:hAnsi="Times New Roman" w:eastAsia="宋体" w:cs="Times New Roman"/>
                <w:b/>
                <w:bCs/>
                <w:kern w:val="2"/>
                <w:sz w:val="21"/>
                <w:szCs w:val="21"/>
                <w:lang w:eastAsia="zh-CN"/>
              </w:rPr>
              <w:t>。</w:t>
            </w:r>
          </w:p>
          <w:p>
            <w:pPr>
              <w:pStyle w:val="35"/>
              <w:spacing w:line="237" w:lineRule="auto"/>
              <w:ind w:left="105" w:right="94" w:firstLine="420"/>
              <w:jc w:val="both"/>
              <w:rPr>
                <w:rFonts w:ascii="宋体" w:hAnsi="宋体" w:eastAsia="宋体" w:cs="宋体"/>
                <w:sz w:val="21"/>
                <w:szCs w:val="21"/>
                <w:lang w:eastAsia="zh-CN"/>
              </w:rPr>
            </w:pPr>
            <w:r>
              <w:rPr>
                <w:rFonts w:hint="eastAsia" w:ascii="Times New Roman" w:hAnsi="Times New Roman" w:eastAsia="宋体" w:cs="Times New Roman"/>
                <w:b/>
                <w:bCs/>
                <w:kern w:val="2"/>
                <w:sz w:val="21"/>
                <w:szCs w:val="21"/>
                <w:lang w:eastAsia="zh-CN"/>
              </w:rPr>
              <w:t>3.</w:t>
            </w:r>
            <w:r>
              <w:rPr>
                <w:rFonts w:ascii="Times New Roman" w:hAnsi="Times New Roman" w:eastAsia="宋体" w:cs="Times New Roman"/>
                <w:b/>
                <w:bCs/>
                <w:kern w:val="2"/>
                <w:sz w:val="21"/>
                <w:szCs w:val="21"/>
                <w:lang w:eastAsia="zh-CN"/>
              </w:rPr>
              <w:t>开标截止时间前，在安徽省公路建设市场信用信息管理系统官网发布的近二年</w:t>
            </w:r>
            <w:r>
              <w:rPr>
                <w:rFonts w:hint="eastAsia" w:ascii="Times New Roman" w:hAnsi="Times New Roman" w:eastAsia="宋体" w:cs="Times New Roman"/>
                <w:b/>
                <w:bCs/>
                <w:color w:val="FF0000"/>
                <w:kern w:val="2"/>
                <w:sz w:val="21"/>
                <w:szCs w:val="21"/>
                <w:lang w:eastAsia="zh-CN"/>
              </w:rPr>
              <w:t>公路养护工程企业</w:t>
            </w:r>
            <w:r>
              <w:rPr>
                <w:rFonts w:ascii="Times New Roman" w:hAnsi="Times New Roman" w:eastAsia="宋体" w:cs="Times New Roman"/>
                <w:b/>
                <w:bCs/>
                <w:kern w:val="2"/>
                <w:sz w:val="21"/>
                <w:szCs w:val="21"/>
                <w:lang w:eastAsia="zh-CN"/>
              </w:rPr>
              <w:t>信用等级评价中均没有评价等级的，采用开标截止时间前在全国公路建设市场信用信息管理系统官网发布的</w:t>
            </w:r>
            <w:r>
              <w:rPr>
                <w:rFonts w:hint="eastAsia" w:ascii="Times New Roman" w:hAnsi="Times New Roman" w:eastAsia="宋体" w:cs="Times New Roman"/>
                <w:b/>
                <w:bCs/>
                <w:color w:val="FF0000"/>
                <w:kern w:val="2"/>
                <w:sz w:val="21"/>
                <w:szCs w:val="21"/>
                <w:lang w:eastAsia="zh-CN"/>
              </w:rPr>
              <w:t>公路</w:t>
            </w:r>
            <w:r>
              <w:rPr>
                <w:rFonts w:hint="eastAsia" w:ascii="Times New Roman" w:hAnsi="Times New Roman" w:cs="Times New Roman"/>
                <w:b/>
                <w:bCs/>
                <w:color w:val="FF0000"/>
                <w:kern w:val="2"/>
                <w:sz w:val="21"/>
                <w:szCs w:val="21"/>
                <w:lang w:eastAsia="zh-CN"/>
              </w:rPr>
              <w:t>工程施工</w:t>
            </w:r>
            <w:r>
              <w:rPr>
                <w:rFonts w:hint="eastAsia" w:ascii="Times New Roman" w:hAnsi="Times New Roman" w:eastAsia="宋体" w:cs="Times New Roman"/>
                <w:b/>
                <w:bCs/>
                <w:color w:val="FF0000"/>
                <w:kern w:val="2"/>
                <w:sz w:val="21"/>
                <w:szCs w:val="21"/>
                <w:lang w:eastAsia="zh-CN"/>
              </w:rPr>
              <w:t>企业</w:t>
            </w:r>
            <w:r>
              <w:rPr>
                <w:rFonts w:ascii="Times New Roman" w:hAnsi="Times New Roman" w:eastAsia="宋体" w:cs="Times New Roman"/>
                <w:b/>
                <w:bCs/>
                <w:kern w:val="2"/>
                <w:sz w:val="21"/>
                <w:szCs w:val="21"/>
                <w:lang w:eastAsia="zh-CN"/>
              </w:rPr>
              <w:t>信用等级评价中最新年度的评价等级</w:t>
            </w:r>
            <w:r>
              <w:rPr>
                <w:rFonts w:hint="eastAsia" w:ascii="Times New Roman" w:hAnsi="Times New Roman" w:eastAsia="宋体" w:cs="Times New Roman"/>
                <w:b/>
                <w:bCs/>
                <w:kern w:val="2"/>
                <w:sz w:val="21"/>
                <w:szCs w:val="21"/>
                <w:lang w:eastAsia="zh-CN"/>
              </w:rPr>
              <w:t>。</w:t>
            </w:r>
          </w:p>
        </w:tc>
      </w:tr>
      <w:tr>
        <w:trPr>
          <w:trHeight w:val="1882" w:hRule="exact"/>
        </w:trPr>
        <w:tc>
          <w:tcPr>
            <w:tcW w:w="1080"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2"/>
              <w:rPr>
                <w:rFonts w:ascii="Times New Roman" w:hAnsi="Times New Roman" w:eastAsia="Times New Roman" w:cs="Times New Roman"/>
                <w:sz w:val="29"/>
                <w:szCs w:val="29"/>
                <w:lang w:eastAsia="zh-CN"/>
              </w:rPr>
            </w:pPr>
          </w:p>
          <w:p>
            <w:pPr>
              <w:pStyle w:val="35"/>
              <w:ind w:left="103" w:right="-3"/>
              <w:rPr>
                <w:rFonts w:ascii="宋体" w:hAnsi="宋体" w:eastAsia="宋体" w:cs="宋体"/>
                <w:sz w:val="21"/>
                <w:szCs w:val="21"/>
              </w:rPr>
            </w:pPr>
            <w:r>
              <w:rPr>
                <w:rFonts w:ascii="宋体" w:hAnsi="宋体" w:eastAsia="宋体" w:cs="宋体"/>
                <w:b/>
                <w:bCs/>
                <w:spacing w:val="-11"/>
                <w:sz w:val="21"/>
                <w:szCs w:val="21"/>
              </w:rPr>
              <w:t>2.2.4（2）</w:t>
            </w:r>
          </w:p>
        </w:tc>
        <w:tc>
          <w:tcPr>
            <w:tcW w:w="1064"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75" w:line="278" w:lineRule="auto"/>
              <w:ind w:left="314" w:right="101" w:hanging="209"/>
              <w:rPr>
                <w:rFonts w:ascii="宋体" w:hAnsi="宋体" w:eastAsia="宋体" w:cs="宋体"/>
                <w:sz w:val="21"/>
                <w:szCs w:val="21"/>
              </w:rPr>
            </w:pPr>
            <w:r>
              <w:rPr>
                <w:rFonts w:ascii="宋体" w:hAnsi="宋体" w:eastAsia="宋体" w:cs="宋体"/>
                <w:b/>
                <w:bCs/>
                <w:sz w:val="21"/>
                <w:szCs w:val="21"/>
              </w:rPr>
              <w:t>施工组织 设计</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68"/>
              <w:ind w:left="103" w:right="99"/>
              <w:rPr>
                <w:rFonts w:ascii="宋体" w:hAnsi="宋体" w:eastAsia="宋体" w:cs="宋体"/>
                <w:sz w:val="21"/>
                <w:szCs w:val="21"/>
                <w:lang w:eastAsia="zh-CN"/>
              </w:rPr>
            </w:pPr>
            <w:r>
              <w:rPr>
                <w:rFonts w:ascii="宋体" w:hAnsi="宋体" w:eastAsia="宋体" w:cs="宋体"/>
                <w:sz w:val="21"/>
                <w:szCs w:val="21"/>
                <w:lang w:eastAsia="zh-CN"/>
              </w:rPr>
              <w:t>总体施工组织布置及</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规划</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spacing w:before="11"/>
              <w:rPr>
                <w:rFonts w:ascii="Times New Roman" w:hAnsi="Times New Roman" w:eastAsia="Times New Roman" w:cs="Times New Roman"/>
                <w:sz w:val="21"/>
                <w:szCs w:val="21"/>
                <w:lang w:eastAsia="zh-CN"/>
              </w:rPr>
            </w:pPr>
          </w:p>
          <w:p>
            <w:pPr>
              <w:pStyle w:val="35"/>
              <w:ind w:left="261"/>
              <w:rPr>
                <w:rFonts w:ascii="宋体" w:hAnsi="宋体" w:eastAsia="宋体" w:cs="宋体"/>
              </w:rPr>
            </w:pPr>
            <w:r>
              <w:rPr>
                <w:rFonts w:ascii="宋体"/>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Times New Roman" w:hAnsi="Times New Roman" w:eastAsia="Times New Roman" w:cs="Times New Roman"/>
                <w:sz w:val="21"/>
                <w:szCs w:val="21"/>
                <w:lang w:eastAsia="zh-CN"/>
              </w:rPr>
            </w:pPr>
            <w:r>
              <w:rPr>
                <w:rFonts w:ascii="宋体" w:hAnsi="宋体" w:eastAsia="宋体" w:cs="宋体"/>
                <w:spacing w:val="-2"/>
                <w:sz w:val="21"/>
                <w:szCs w:val="21"/>
                <w:lang w:eastAsia="zh-CN"/>
              </w:rPr>
              <w:t>针对项目实际情况，有总体实施内容描述；</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施工总体设想表述合理、清晰；施工工段及流水</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段划分合理、清晰；工期、质量、安全、文明标</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准的目标合理；对该项目的特殊工艺或关键工序</w:t>
            </w:r>
            <w:r>
              <w:rPr>
                <w:rFonts w:ascii="宋体" w:hAnsi="宋体" w:eastAsia="宋体" w:cs="宋体"/>
                <w:spacing w:val="-61"/>
                <w:sz w:val="21"/>
                <w:szCs w:val="21"/>
                <w:lang w:eastAsia="zh-CN"/>
              </w:rPr>
              <w:t xml:space="preserve"> </w:t>
            </w:r>
            <w:r>
              <w:rPr>
                <w:rFonts w:ascii="宋体" w:hAnsi="宋体" w:eastAsia="宋体" w:cs="宋体"/>
                <w:spacing w:val="-26"/>
                <w:sz w:val="21"/>
                <w:szCs w:val="21"/>
                <w:lang w:eastAsia="zh-CN"/>
              </w:rPr>
              <w:t>设想合理。（一般，得基本分</w:t>
            </w:r>
            <w:r>
              <w:rPr>
                <w:rFonts w:ascii="宋体" w:hAnsi="宋体" w:eastAsia="宋体" w:cs="宋体"/>
                <w:spacing w:val="-68"/>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15"/>
                <w:sz w:val="21"/>
                <w:szCs w:val="21"/>
                <w:lang w:eastAsia="zh-CN"/>
              </w:rPr>
              <w:t xml:space="preserve"> </w:t>
            </w:r>
            <w:r>
              <w:rPr>
                <w:rFonts w:ascii="宋体" w:hAnsi="宋体" w:eastAsia="宋体" w:cs="宋体"/>
                <w:spacing w:val="-43"/>
                <w:sz w:val="21"/>
                <w:szCs w:val="21"/>
                <w:lang w:eastAsia="zh-CN"/>
              </w:rPr>
              <w:t>分；中，得</w:t>
            </w:r>
            <w:r>
              <w:rPr>
                <w:rFonts w:ascii="宋体" w:hAnsi="宋体" w:eastAsia="宋体" w:cs="宋体"/>
                <w:spacing w:val="-67"/>
                <w:sz w:val="21"/>
                <w:szCs w:val="21"/>
                <w:lang w:eastAsia="zh-CN"/>
              </w:rPr>
              <w:t xml:space="preserve"> </w:t>
            </w:r>
            <w:r>
              <w:rPr>
                <w:rFonts w:ascii="Times New Roman" w:hAnsi="Times New Roman" w:eastAsia="Times New Roman" w:cs="Times New Roman"/>
                <w:sz w:val="21"/>
                <w:szCs w:val="21"/>
                <w:lang w:eastAsia="zh-CN"/>
              </w:rPr>
              <w:t>0.3-0.39</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分；良，得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分；优，得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w:t>
            </w:r>
          </w:p>
        </w:tc>
      </w:tr>
      <w:tr>
        <w:trPr>
          <w:trHeight w:val="1570" w:hRule="exact"/>
        </w:trPr>
        <w:tc>
          <w:tcPr>
            <w:tcW w:w="1080" w:type="dxa"/>
            <w:vMerge w:val="continue"/>
            <w:tcBorders>
              <w:left w:val="single" w:color="000000" w:sz="4" w:space="0"/>
              <w:right w:val="single" w:color="000000" w:sz="4" w:space="0"/>
            </w:tcBorders>
          </w:tcPr>
          <w:p>
            <w:pPr>
              <w:rPr>
                <w:lang w:eastAsia="zh-CN"/>
              </w:rPr>
            </w:pPr>
          </w:p>
        </w:tc>
        <w:tc>
          <w:tcPr>
            <w:tcW w:w="1064"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before="7"/>
              <w:rPr>
                <w:rFonts w:ascii="Times New Roman" w:hAnsi="Times New Roman" w:eastAsia="Times New Roman" w:cs="Times New Roman"/>
                <w:sz w:val="29"/>
                <w:szCs w:val="29"/>
                <w:lang w:eastAsia="zh-CN"/>
              </w:rPr>
            </w:pPr>
          </w:p>
          <w:p>
            <w:pPr>
              <w:pStyle w:val="35"/>
              <w:spacing w:line="237" w:lineRule="auto"/>
              <w:ind w:left="103" w:right="98"/>
              <w:jc w:val="both"/>
              <w:rPr>
                <w:rFonts w:ascii="宋体" w:hAnsi="宋体" w:eastAsia="宋体" w:cs="宋体"/>
                <w:sz w:val="21"/>
                <w:szCs w:val="21"/>
                <w:lang w:eastAsia="zh-CN"/>
              </w:rPr>
            </w:pPr>
            <w:r>
              <w:rPr>
                <w:rFonts w:ascii="宋体" w:hAnsi="宋体" w:eastAsia="宋体" w:cs="宋体"/>
                <w:sz w:val="21"/>
                <w:szCs w:val="21"/>
                <w:lang w:eastAsia="zh-CN"/>
              </w:rPr>
              <w:t>主要工程项目的施工</w:t>
            </w:r>
            <w:r>
              <w:rPr>
                <w:rFonts w:ascii="宋体" w:hAnsi="宋体" w:eastAsia="宋体" w:cs="宋体"/>
                <w:spacing w:val="-3"/>
                <w:sz w:val="21"/>
                <w:szCs w:val="21"/>
                <w:lang w:eastAsia="zh-CN"/>
              </w:rPr>
              <w:t xml:space="preserve"> </w:t>
            </w:r>
            <w:r>
              <w:rPr>
                <w:rFonts w:ascii="宋体" w:hAnsi="宋体" w:eastAsia="宋体" w:cs="宋体"/>
                <w:sz w:val="21"/>
                <w:szCs w:val="21"/>
                <w:lang w:eastAsia="zh-CN"/>
              </w:rPr>
              <w:t>方案、方法与技术措</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spacing w:before="4"/>
              <w:rPr>
                <w:rFonts w:ascii="Times New Roman" w:hAnsi="Times New Roman" w:eastAsia="Times New Roman" w:cs="Times New Roman"/>
                <w:sz w:val="30"/>
                <w:szCs w:val="30"/>
                <w:lang w:eastAsia="zh-CN"/>
              </w:rPr>
            </w:pPr>
          </w:p>
          <w:p>
            <w:pPr>
              <w:pStyle w:val="35"/>
              <w:ind w:left="2"/>
              <w:jc w:val="center"/>
              <w:rPr>
                <w:rFonts w:ascii="宋体" w:hAnsi="宋体" w:eastAsia="宋体" w:cs="宋体"/>
              </w:rPr>
            </w:pPr>
            <w:r>
              <w:rPr>
                <w:rFonts w:ascii="宋体"/>
              </w:rPr>
              <w:t>2</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7" w:firstLine="420"/>
              <w:rPr>
                <w:rFonts w:ascii="Times New Roman" w:hAnsi="Times New Roman" w:eastAsia="Times New Roman" w:cs="Times New Roman"/>
                <w:sz w:val="21"/>
                <w:szCs w:val="21"/>
                <w:lang w:eastAsia="zh-CN"/>
              </w:rPr>
            </w:pPr>
            <w:r>
              <w:rPr>
                <w:rFonts w:ascii="宋体" w:hAnsi="宋体" w:eastAsia="宋体" w:cs="宋体"/>
                <w:spacing w:val="-7"/>
                <w:sz w:val="21"/>
                <w:szCs w:val="21"/>
                <w:lang w:eastAsia="zh-CN"/>
              </w:rPr>
              <w:t>各主要分部施工方法符合项目实际，须有详</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尽的施工技术方案，工艺先进、方法科学合理、</w:t>
            </w:r>
            <w:r>
              <w:rPr>
                <w:rFonts w:ascii="宋体" w:hAnsi="宋体" w:eastAsia="宋体" w:cs="宋体"/>
                <w:spacing w:val="-62"/>
                <w:sz w:val="21"/>
                <w:szCs w:val="21"/>
                <w:lang w:eastAsia="zh-CN"/>
              </w:rPr>
              <w:t xml:space="preserve"> </w:t>
            </w:r>
            <w:r>
              <w:rPr>
                <w:rFonts w:ascii="宋体" w:hAnsi="宋体" w:eastAsia="宋体" w:cs="宋体"/>
                <w:spacing w:val="-7"/>
                <w:sz w:val="21"/>
                <w:szCs w:val="21"/>
                <w:lang w:eastAsia="zh-CN"/>
              </w:rPr>
              <w:t>可行，能指导具体施工并确保安全。（一般，得</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基本分</w:t>
            </w:r>
            <w:r>
              <w:rPr>
                <w:rFonts w:ascii="宋体" w:hAnsi="宋体" w:eastAsia="宋体" w:cs="宋体"/>
                <w:spacing w:val="-49"/>
                <w:sz w:val="21"/>
                <w:szCs w:val="21"/>
                <w:lang w:eastAsia="zh-CN"/>
              </w:rPr>
              <w:t xml:space="preserve"> </w:t>
            </w:r>
            <w:r>
              <w:rPr>
                <w:rFonts w:ascii="Times New Roman" w:hAnsi="Times New Roman" w:eastAsia="Times New Roman" w:cs="Times New Roman"/>
                <w:sz w:val="21"/>
                <w:szCs w:val="21"/>
                <w:lang w:eastAsia="zh-CN"/>
              </w:rPr>
              <w:t xml:space="preserve">1.2 </w:t>
            </w:r>
            <w:r>
              <w:rPr>
                <w:rFonts w:ascii="宋体" w:hAnsi="宋体" w:eastAsia="宋体" w:cs="宋体"/>
                <w:spacing w:val="-15"/>
                <w:sz w:val="21"/>
                <w:szCs w:val="21"/>
                <w:lang w:eastAsia="zh-CN"/>
              </w:rPr>
              <w:t>分；中，得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1.2-1.5</w:t>
            </w:r>
            <w:r>
              <w:rPr>
                <w:rFonts w:ascii="Times New Roman" w:hAnsi="Times New Roman" w:eastAsia="Times New Roman" w:cs="Times New Roman"/>
                <w:spacing w:val="3"/>
                <w:sz w:val="21"/>
                <w:szCs w:val="21"/>
                <w:lang w:eastAsia="zh-CN"/>
              </w:rPr>
              <w:t xml:space="preserve"> </w:t>
            </w:r>
            <w:r>
              <w:rPr>
                <w:rFonts w:ascii="宋体" w:hAnsi="宋体" w:eastAsia="宋体" w:cs="宋体"/>
                <w:spacing w:val="-16"/>
                <w:sz w:val="21"/>
                <w:szCs w:val="21"/>
                <w:lang w:eastAsia="zh-CN"/>
              </w:rPr>
              <w:t>分；良，得</w:t>
            </w:r>
            <w:r>
              <w:rPr>
                <w:rFonts w:ascii="宋体" w:hAnsi="宋体" w:eastAsia="宋体" w:cs="宋体"/>
                <w:spacing w:val="-49"/>
                <w:sz w:val="21"/>
                <w:szCs w:val="21"/>
                <w:lang w:eastAsia="zh-CN"/>
              </w:rPr>
              <w:t xml:space="preserve"> </w:t>
            </w:r>
            <w:r>
              <w:rPr>
                <w:rFonts w:ascii="Times New Roman" w:hAnsi="Times New Roman" w:eastAsia="Times New Roman" w:cs="Times New Roman"/>
                <w:sz w:val="21"/>
                <w:szCs w:val="21"/>
                <w:lang w:eastAsia="zh-CN"/>
              </w:rPr>
              <w:t>1.5-1.8</w:t>
            </w:r>
          </w:p>
          <w:p>
            <w:pPr>
              <w:pStyle w:val="35"/>
              <w:spacing w:line="279" w:lineRule="exact"/>
              <w:ind w:left="105"/>
              <w:rPr>
                <w:rFonts w:ascii="宋体" w:hAnsi="宋体" w:eastAsia="宋体" w:cs="宋体"/>
                <w:sz w:val="21"/>
                <w:szCs w:val="21"/>
              </w:rPr>
            </w:pPr>
            <w:r>
              <w:rPr>
                <w:rFonts w:ascii="宋体" w:hAnsi="宋体" w:eastAsia="宋体" w:cs="宋体"/>
                <w:sz w:val="21"/>
                <w:szCs w:val="21"/>
              </w:rPr>
              <w:t>分；优，得</w:t>
            </w:r>
            <w:r>
              <w:rPr>
                <w:rFonts w:ascii="宋体" w:hAnsi="宋体" w:eastAsia="宋体" w:cs="宋体"/>
                <w:spacing w:val="-52"/>
                <w:sz w:val="21"/>
                <w:szCs w:val="21"/>
              </w:rPr>
              <w:t xml:space="preserve"> </w:t>
            </w:r>
            <w:r>
              <w:rPr>
                <w:rFonts w:ascii="Times New Roman" w:hAnsi="Times New Roman" w:eastAsia="Times New Roman" w:cs="Times New Roman"/>
                <w:sz w:val="21"/>
                <w:szCs w:val="21"/>
              </w:rPr>
              <w:t xml:space="preserve">1.8-2 </w:t>
            </w:r>
            <w:r>
              <w:rPr>
                <w:rFonts w:ascii="宋体" w:hAnsi="宋体" w:eastAsia="宋体" w:cs="宋体"/>
                <w:sz w:val="21"/>
                <w:szCs w:val="21"/>
              </w:rPr>
              <w:t>分）</w:t>
            </w:r>
          </w:p>
        </w:tc>
      </w:tr>
      <w:tr>
        <w:trPr>
          <w:trHeight w:val="1570" w:hRule="exact"/>
        </w:trPr>
        <w:tc>
          <w:tcPr>
            <w:tcW w:w="1080" w:type="dxa"/>
            <w:vMerge w:val="continue"/>
            <w:tcBorders>
              <w:left w:val="single" w:color="000000" w:sz="4" w:space="0"/>
              <w:right w:val="single" w:color="000000" w:sz="4" w:space="0"/>
            </w:tcBorders>
          </w:tcPr>
          <w:p/>
        </w:tc>
        <w:tc>
          <w:tcPr>
            <w:tcW w:w="1064" w:type="dxa"/>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49"/>
              <w:ind w:left="103"/>
              <w:rPr>
                <w:rFonts w:ascii="宋体" w:hAnsi="宋体" w:eastAsia="宋体" w:cs="宋体"/>
                <w:sz w:val="21"/>
                <w:szCs w:val="21"/>
              </w:rPr>
            </w:pPr>
            <w:r>
              <w:rPr>
                <w:rFonts w:ascii="宋体" w:hAnsi="宋体" w:eastAsia="宋体" w:cs="宋体"/>
                <w:sz w:val="21"/>
                <w:szCs w:val="21"/>
              </w:rPr>
              <w:t>资源投入计划</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rPr>
            </w:pPr>
          </w:p>
          <w:p>
            <w:pPr>
              <w:pStyle w:val="35"/>
              <w:spacing w:before="4"/>
              <w:rPr>
                <w:rFonts w:ascii="Times New Roman" w:hAnsi="Times New Roman" w:eastAsia="Times New Roman" w:cs="Times New Roman"/>
                <w:sz w:val="30"/>
                <w:szCs w:val="30"/>
              </w:rPr>
            </w:pPr>
          </w:p>
          <w:p>
            <w:pPr>
              <w:pStyle w:val="35"/>
              <w:ind w:left="261"/>
              <w:rPr>
                <w:rFonts w:ascii="宋体" w:hAnsi="宋体" w:eastAsia="宋体" w:cs="宋体"/>
              </w:rPr>
            </w:pPr>
            <w:r>
              <w:rPr>
                <w:rFonts w:ascii="宋体"/>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firstLine="420"/>
              <w:jc w:val="both"/>
              <w:rPr>
                <w:rFonts w:ascii="Times New Roman" w:hAnsi="Times New Roman" w:eastAsia="Times New Roman" w:cs="Times New Roman"/>
                <w:sz w:val="21"/>
                <w:szCs w:val="21"/>
                <w:lang w:eastAsia="zh-CN"/>
              </w:rPr>
            </w:pPr>
            <w:r>
              <w:rPr>
                <w:rFonts w:ascii="宋体" w:hAnsi="宋体" w:eastAsia="宋体" w:cs="宋体"/>
                <w:spacing w:val="-7"/>
                <w:sz w:val="21"/>
                <w:szCs w:val="21"/>
                <w:lang w:eastAsia="zh-CN"/>
              </w:rPr>
              <w:t>劳动力、工程材料、施工机械以及相关试验</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检测仪器投入计划与进度计划呼应，满足施工需</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要程度；投入计划安排合理性；保证措施完善程</w:t>
            </w:r>
            <w:r>
              <w:rPr>
                <w:rFonts w:ascii="宋体" w:hAnsi="宋体" w:eastAsia="宋体" w:cs="宋体"/>
                <w:spacing w:val="-64"/>
                <w:sz w:val="21"/>
                <w:szCs w:val="21"/>
                <w:lang w:eastAsia="zh-CN"/>
              </w:rPr>
              <w:t xml:space="preserve"> </w:t>
            </w:r>
            <w:r>
              <w:rPr>
                <w:rFonts w:ascii="宋体" w:hAnsi="宋体" w:eastAsia="宋体" w:cs="宋体"/>
                <w:spacing w:val="-12"/>
                <w:sz w:val="21"/>
                <w:szCs w:val="21"/>
                <w:lang w:eastAsia="zh-CN"/>
              </w:rPr>
              <w:t xml:space="preserve">度。（一般，得基本分 </w:t>
            </w:r>
            <w:r>
              <w:rPr>
                <w:rFonts w:ascii="Times New Roman" w:hAnsi="Times New Roman" w:eastAsia="Times New Roman" w:cs="Times New Roman"/>
                <w:sz w:val="21"/>
                <w:szCs w:val="21"/>
                <w:lang w:eastAsia="zh-CN"/>
              </w:rPr>
              <w:t xml:space="preserve">0.3  </w:t>
            </w:r>
            <w:r>
              <w:rPr>
                <w:rFonts w:ascii="宋体" w:hAnsi="宋体" w:eastAsia="宋体" w:cs="宋体"/>
                <w:sz w:val="21"/>
                <w:szCs w:val="21"/>
                <w:lang w:eastAsia="zh-CN"/>
              </w:rPr>
              <w:t>分；中，得</w:t>
            </w:r>
            <w:r>
              <w:rPr>
                <w:rFonts w:ascii="宋体" w:hAnsi="宋体" w:eastAsia="宋体" w:cs="宋体"/>
                <w:spacing w:val="6"/>
                <w:sz w:val="21"/>
                <w:szCs w:val="21"/>
                <w:lang w:eastAsia="zh-CN"/>
              </w:rPr>
              <w:t xml:space="preserve"> </w:t>
            </w:r>
            <w:r>
              <w:rPr>
                <w:rFonts w:ascii="Times New Roman" w:hAnsi="Times New Roman" w:eastAsia="Times New Roman" w:cs="Times New Roman"/>
                <w:sz w:val="21"/>
                <w:szCs w:val="21"/>
                <w:lang w:eastAsia="zh-CN"/>
              </w:rPr>
              <w:t>0.3-0.39</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分；良，得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0.4-0.44</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分；优，得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3"/>
                <w:sz w:val="21"/>
                <w:szCs w:val="21"/>
                <w:lang w:eastAsia="zh-CN"/>
              </w:rPr>
              <w:t xml:space="preserve"> </w:t>
            </w:r>
            <w:r>
              <w:rPr>
                <w:rFonts w:ascii="宋体" w:hAnsi="宋体" w:eastAsia="宋体" w:cs="宋体"/>
                <w:sz w:val="21"/>
                <w:szCs w:val="21"/>
                <w:lang w:eastAsia="zh-CN"/>
              </w:rPr>
              <w:t>分）</w:t>
            </w:r>
          </w:p>
        </w:tc>
      </w:tr>
      <w:tr>
        <w:tblPrEx>
          <w:tblCellMar>
            <w:top w:w="0" w:type="dxa"/>
            <w:left w:w="0" w:type="dxa"/>
            <w:bottom w:w="0" w:type="dxa"/>
            <w:right w:w="0" w:type="dxa"/>
          </w:tblCellMar>
        </w:tblPrEx>
        <w:trPr>
          <w:trHeight w:val="1570" w:hRule="exact"/>
        </w:trPr>
        <w:tc>
          <w:tcPr>
            <w:tcW w:w="1080" w:type="dxa"/>
            <w:vMerge w:val="continue"/>
            <w:tcBorders>
              <w:left w:val="single" w:color="000000" w:sz="4" w:space="0"/>
              <w:right w:val="single" w:color="000000" w:sz="4" w:space="0"/>
            </w:tcBorders>
          </w:tcPr>
          <w:p>
            <w:pPr>
              <w:rPr>
                <w:lang w:eastAsia="zh-CN"/>
              </w:rPr>
            </w:pPr>
          </w:p>
        </w:tc>
        <w:tc>
          <w:tcPr>
            <w:tcW w:w="1064" w:type="dxa"/>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8"/>
              <w:rPr>
                <w:rFonts w:ascii="Times New Roman" w:hAnsi="Times New Roman" w:eastAsia="Times New Roman" w:cs="Times New Roman"/>
                <w:sz w:val="23"/>
                <w:szCs w:val="23"/>
                <w:lang w:eastAsia="zh-CN"/>
              </w:rPr>
            </w:pPr>
          </w:p>
          <w:p>
            <w:pPr>
              <w:pStyle w:val="35"/>
              <w:spacing w:line="272" w:lineRule="exact"/>
              <w:ind w:left="103" w:right="98"/>
              <w:rPr>
                <w:rFonts w:ascii="宋体" w:hAnsi="宋体" w:eastAsia="宋体" w:cs="宋体"/>
                <w:sz w:val="21"/>
                <w:szCs w:val="21"/>
                <w:lang w:eastAsia="zh-CN"/>
              </w:rPr>
            </w:pPr>
            <w:r>
              <w:rPr>
                <w:rFonts w:ascii="宋体" w:hAnsi="宋体" w:eastAsia="宋体" w:cs="宋体"/>
                <w:sz w:val="21"/>
                <w:szCs w:val="21"/>
                <w:lang w:eastAsia="zh-CN"/>
              </w:rPr>
              <w:t>工期保证体系及保证</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spacing w:before="4"/>
              <w:rPr>
                <w:rFonts w:ascii="Times New Roman" w:hAnsi="Times New Roman" w:eastAsia="Times New Roman" w:cs="Times New Roman"/>
                <w:sz w:val="30"/>
                <w:szCs w:val="30"/>
                <w:lang w:eastAsia="zh-CN"/>
              </w:rPr>
            </w:pPr>
          </w:p>
          <w:p>
            <w:pPr>
              <w:pStyle w:val="35"/>
              <w:ind w:left="2"/>
              <w:jc w:val="center"/>
              <w:rPr>
                <w:rFonts w:ascii="宋体" w:hAnsi="宋体" w:eastAsia="宋体" w:cs="宋体"/>
              </w:rPr>
            </w:pPr>
            <w:r>
              <w:rPr>
                <w:rFonts w:ascii="宋体"/>
              </w:rPr>
              <w:t>3</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10" w:firstLine="420"/>
              <w:jc w:val="both"/>
              <w:rPr>
                <w:rFonts w:ascii="宋体" w:hAnsi="宋体" w:eastAsia="宋体" w:cs="宋体"/>
                <w:sz w:val="21"/>
                <w:szCs w:val="21"/>
                <w:lang w:eastAsia="zh-CN"/>
              </w:rPr>
            </w:pPr>
            <w:r>
              <w:rPr>
                <w:rFonts w:ascii="宋体" w:hAnsi="宋体" w:eastAsia="宋体" w:cs="宋体"/>
                <w:spacing w:val="-7"/>
                <w:sz w:val="21"/>
                <w:szCs w:val="21"/>
                <w:lang w:eastAsia="zh-CN"/>
              </w:rPr>
              <w:t>关键线路选择合理、清晰；关键节点控制措</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施合理；各进度节点保证措施明确；横道图、网</w:t>
            </w:r>
            <w:r>
              <w:rPr>
                <w:rFonts w:ascii="宋体" w:hAnsi="宋体" w:eastAsia="宋体" w:cs="宋体"/>
                <w:spacing w:val="-64"/>
                <w:sz w:val="21"/>
                <w:szCs w:val="21"/>
                <w:lang w:eastAsia="zh-CN"/>
              </w:rPr>
              <w:t xml:space="preserve"> </w:t>
            </w:r>
            <w:r>
              <w:rPr>
                <w:rFonts w:ascii="宋体" w:hAnsi="宋体" w:eastAsia="宋体" w:cs="宋体"/>
                <w:spacing w:val="-10"/>
                <w:sz w:val="21"/>
                <w:szCs w:val="21"/>
                <w:lang w:eastAsia="zh-CN"/>
              </w:rPr>
              <w:t xml:space="preserve">络图内容合理、完整。（一般，得基本分 </w:t>
            </w:r>
            <w:r>
              <w:rPr>
                <w:rFonts w:ascii="Times New Roman" w:hAnsi="Times New Roman" w:eastAsia="Times New Roman" w:cs="Times New Roman"/>
                <w:sz w:val="21"/>
                <w:szCs w:val="21"/>
                <w:lang w:eastAsia="zh-CN"/>
              </w:rPr>
              <w:t>1.8</w:t>
            </w:r>
            <w:r>
              <w:rPr>
                <w:rFonts w:ascii="Times New Roman" w:hAnsi="Times New Roman" w:eastAsia="Times New Roman" w:cs="Times New Roman"/>
                <w:spacing w:val="-18"/>
                <w:sz w:val="21"/>
                <w:szCs w:val="21"/>
                <w:lang w:eastAsia="zh-CN"/>
              </w:rPr>
              <w:t xml:space="preserve"> </w:t>
            </w:r>
            <w:r>
              <w:rPr>
                <w:rFonts w:ascii="宋体" w:hAnsi="宋体" w:eastAsia="宋体" w:cs="宋体"/>
                <w:sz w:val="21"/>
                <w:szCs w:val="21"/>
                <w:lang w:eastAsia="zh-CN"/>
              </w:rPr>
              <w:t>分；</w:t>
            </w:r>
          </w:p>
          <w:p>
            <w:pPr>
              <w:pStyle w:val="35"/>
              <w:spacing w:line="279" w:lineRule="exact"/>
              <w:ind w:left="105"/>
              <w:rPr>
                <w:rFonts w:ascii="Times New Roman" w:hAnsi="Times New Roman" w:eastAsia="Times New Roman" w:cs="Times New Roman"/>
                <w:sz w:val="21"/>
                <w:szCs w:val="21"/>
                <w:lang w:eastAsia="zh-CN"/>
              </w:rPr>
            </w:pPr>
            <w:r>
              <w:rPr>
                <w:rFonts w:ascii="宋体" w:hAnsi="宋体" w:eastAsia="宋体" w:cs="宋体"/>
                <w:spacing w:val="-22"/>
                <w:sz w:val="21"/>
                <w:szCs w:val="21"/>
                <w:lang w:eastAsia="zh-CN"/>
              </w:rPr>
              <w:t>中，得</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1.8-2.2</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27"/>
                <w:sz w:val="21"/>
                <w:szCs w:val="21"/>
                <w:lang w:eastAsia="zh-CN"/>
              </w:rPr>
              <w:t>分；良，得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2.2-2.6</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26"/>
                <w:sz w:val="21"/>
                <w:szCs w:val="21"/>
                <w:lang w:eastAsia="zh-CN"/>
              </w:rPr>
              <w:t>分；优，得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2.6-3</w:t>
            </w:r>
          </w:p>
          <w:p>
            <w:pPr>
              <w:pStyle w:val="35"/>
              <w:spacing w:before="21"/>
              <w:ind w:left="105"/>
              <w:rPr>
                <w:rFonts w:ascii="宋体" w:hAnsi="宋体" w:eastAsia="宋体" w:cs="宋体"/>
                <w:sz w:val="21"/>
                <w:szCs w:val="21"/>
              </w:rPr>
            </w:pPr>
            <w:r>
              <w:rPr>
                <w:rFonts w:ascii="宋体" w:hAnsi="宋体" w:eastAsia="宋体" w:cs="宋体"/>
                <w:sz w:val="21"/>
                <w:szCs w:val="21"/>
              </w:rPr>
              <w:t>分）</w:t>
            </w:r>
          </w:p>
        </w:tc>
      </w:tr>
      <w:tr>
        <w:trPr>
          <w:trHeight w:val="1882" w:hRule="exact"/>
        </w:trPr>
        <w:tc>
          <w:tcPr>
            <w:tcW w:w="1080" w:type="dxa"/>
            <w:vMerge w:val="continue"/>
            <w:tcBorders>
              <w:left w:val="single" w:color="000000" w:sz="4" w:space="0"/>
              <w:right w:val="single" w:color="000000" w:sz="4" w:space="0"/>
            </w:tcBorders>
          </w:tcPr>
          <w:p/>
        </w:tc>
        <w:tc>
          <w:tcPr>
            <w:tcW w:w="1064" w:type="dxa"/>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3"/>
              <w:rPr>
                <w:rFonts w:ascii="Times New Roman" w:hAnsi="Times New Roman" w:eastAsia="Times New Roman" w:cs="Times New Roman"/>
                <w:sz w:val="17"/>
                <w:szCs w:val="17"/>
                <w:lang w:eastAsia="zh-CN"/>
              </w:rPr>
            </w:pPr>
          </w:p>
          <w:p>
            <w:pPr>
              <w:pStyle w:val="35"/>
              <w:spacing w:line="272" w:lineRule="exact"/>
              <w:ind w:left="103" w:right="98"/>
              <w:rPr>
                <w:rFonts w:ascii="宋体" w:hAnsi="宋体" w:eastAsia="宋体" w:cs="宋体"/>
                <w:sz w:val="21"/>
                <w:szCs w:val="21"/>
                <w:lang w:eastAsia="zh-CN"/>
              </w:rPr>
            </w:pPr>
            <w:r>
              <w:rPr>
                <w:rFonts w:ascii="宋体" w:hAnsi="宋体" w:eastAsia="宋体" w:cs="宋体"/>
                <w:sz w:val="21"/>
                <w:szCs w:val="21"/>
                <w:lang w:eastAsia="zh-CN"/>
              </w:rPr>
              <w:t>工程质量管理体系及</w:t>
            </w:r>
            <w:r>
              <w:rPr>
                <w:rFonts w:ascii="宋体" w:hAnsi="宋体" w:eastAsia="宋体" w:cs="宋体"/>
                <w:spacing w:val="-100"/>
                <w:sz w:val="21"/>
                <w:szCs w:val="21"/>
                <w:lang w:eastAsia="zh-CN"/>
              </w:rPr>
              <w:t xml:space="preserve"> </w:t>
            </w:r>
            <w:r>
              <w:rPr>
                <w:rFonts w:ascii="宋体" w:hAnsi="宋体" w:eastAsia="宋体" w:cs="宋体"/>
                <w:sz w:val="21"/>
                <w:szCs w:val="21"/>
                <w:lang w:eastAsia="zh-CN"/>
              </w:rPr>
              <w:t>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spacing w:before="11"/>
              <w:rPr>
                <w:rFonts w:ascii="Times New Roman" w:hAnsi="Times New Roman" w:eastAsia="Times New Roman" w:cs="Times New Roman"/>
                <w:sz w:val="21"/>
                <w:szCs w:val="21"/>
                <w:lang w:eastAsia="zh-CN"/>
              </w:rPr>
            </w:pPr>
          </w:p>
          <w:p>
            <w:pPr>
              <w:pStyle w:val="35"/>
              <w:ind w:left="2"/>
              <w:jc w:val="center"/>
              <w:rPr>
                <w:rFonts w:ascii="宋体" w:hAnsi="宋体" w:eastAsia="宋体" w:cs="宋体"/>
              </w:rPr>
            </w:pPr>
            <w:r>
              <w:rPr>
                <w:rFonts w:ascii="宋体"/>
              </w:rPr>
              <w:t>3</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3" w:firstLine="420"/>
              <w:jc w:val="both"/>
              <w:rPr>
                <w:rFonts w:ascii="宋体" w:hAnsi="宋体" w:eastAsia="宋体" w:cs="宋体"/>
                <w:sz w:val="21"/>
                <w:szCs w:val="21"/>
                <w:lang w:eastAsia="zh-CN"/>
              </w:rPr>
            </w:pPr>
            <w:r>
              <w:rPr>
                <w:rFonts w:ascii="宋体" w:hAnsi="宋体" w:eastAsia="宋体" w:cs="宋体"/>
                <w:spacing w:val="3"/>
                <w:sz w:val="21"/>
                <w:szCs w:val="21"/>
                <w:lang w:eastAsia="zh-CN"/>
              </w:rPr>
              <w:t>施工项目应有专门的质量技术管理班子和</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制度，且人员配备合理，制度健全。主要工序应</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有质量技术保证措施和手段，自控体系完整，能</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有效保证技术质量，达到承诺的质量标准。（一</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 xml:space="preserve">般，得基本分 </w:t>
            </w:r>
            <w:r>
              <w:rPr>
                <w:rFonts w:ascii="Times New Roman" w:hAnsi="Times New Roman" w:eastAsia="Times New Roman" w:cs="Times New Roman"/>
                <w:sz w:val="21"/>
                <w:szCs w:val="21"/>
                <w:lang w:eastAsia="zh-CN"/>
              </w:rPr>
              <w:t xml:space="preserve">1.8 </w:t>
            </w:r>
            <w:r>
              <w:rPr>
                <w:rFonts w:ascii="宋体" w:hAnsi="宋体" w:eastAsia="宋体" w:cs="宋体"/>
                <w:sz w:val="21"/>
                <w:szCs w:val="21"/>
                <w:lang w:eastAsia="zh-CN"/>
              </w:rPr>
              <w:t xml:space="preserve">分；中，得 </w:t>
            </w:r>
            <w:r>
              <w:rPr>
                <w:rFonts w:ascii="Times New Roman" w:hAnsi="Times New Roman" w:eastAsia="Times New Roman" w:cs="Times New Roman"/>
                <w:sz w:val="21"/>
                <w:szCs w:val="21"/>
                <w:lang w:eastAsia="zh-CN"/>
              </w:rPr>
              <w:t>1.8-2.2</w:t>
            </w:r>
            <w:r>
              <w:rPr>
                <w:rFonts w:ascii="Times New Roman" w:hAnsi="Times New Roman" w:eastAsia="Times New Roman" w:cs="Times New Roman"/>
                <w:spacing w:val="-17"/>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 xml:space="preserve">2.2-2.6 </w:t>
            </w:r>
            <w:r>
              <w:rPr>
                <w:rFonts w:ascii="宋体" w:hAnsi="宋体" w:eastAsia="宋体" w:cs="宋体"/>
                <w:sz w:val="21"/>
                <w:szCs w:val="21"/>
                <w:lang w:eastAsia="zh-CN"/>
              </w:rPr>
              <w:t>分；优，得</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 xml:space="preserve">2.6-3 </w:t>
            </w:r>
            <w:r>
              <w:rPr>
                <w:rFonts w:ascii="宋体" w:hAnsi="宋体" w:eastAsia="宋体" w:cs="宋体"/>
                <w:sz w:val="21"/>
                <w:szCs w:val="21"/>
                <w:lang w:eastAsia="zh-CN"/>
              </w:rPr>
              <w:t>分）</w:t>
            </w:r>
          </w:p>
        </w:tc>
      </w:tr>
      <w:tr>
        <w:trPr>
          <w:trHeight w:val="299" w:hRule="exact"/>
        </w:trPr>
        <w:tc>
          <w:tcPr>
            <w:tcW w:w="1080" w:type="dxa"/>
            <w:vMerge w:val="continue"/>
            <w:tcBorders>
              <w:left w:val="single" w:color="000000" w:sz="4" w:space="0"/>
              <w:bottom w:val="single" w:color="000000" w:sz="4" w:space="0"/>
              <w:right w:val="single" w:color="000000" w:sz="4" w:space="0"/>
            </w:tcBorders>
          </w:tcPr>
          <w:p>
            <w:pPr>
              <w:rPr>
                <w:lang w:eastAsia="zh-CN"/>
              </w:rPr>
            </w:pPr>
          </w:p>
        </w:tc>
        <w:tc>
          <w:tcPr>
            <w:tcW w:w="1064" w:type="dxa"/>
            <w:vMerge w:val="continue"/>
            <w:tcBorders>
              <w:left w:val="single" w:color="000000" w:sz="4" w:space="0"/>
              <w:bottom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line="262" w:lineRule="exact"/>
              <w:ind w:left="103"/>
              <w:rPr>
                <w:rFonts w:ascii="宋体" w:hAnsi="宋体" w:eastAsia="宋体" w:cs="宋体"/>
                <w:sz w:val="21"/>
                <w:szCs w:val="21"/>
              </w:rPr>
            </w:pPr>
            <w:r>
              <w:rPr>
                <w:rFonts w:ascii="宋体" w:hAnsi="宋体" w:eastAsia="宋体" w:cs="宋体"/>
                <w:sz w:val="21"/>
                <w:szCs w:val="21"/>
              </w:rPr>
              <w:t>关键施工技术、工艺</w:t>
            </w:r>
          </w:p>
        </w:tc>
        <w:tc>
          <w:tcPr>
            <w:tcW w:w="862" w:type="dxa"/>
            <w:tcBorders>
              <w:top w:val="single" w:color="000000" w:sz="4" w:space="0"/>
              <w:left w:val="single" w:color="000000" w:sz="4" w:space="0"/>
              <w:bottom w:val="single" w:color="000000" w:sz="4" w:space="0"/>
              <w:right w:val="single" w:color="000000" w:sz="4" w:space="0"/>
            </w:tcBorders>
          </w:tcPr>
          <w:p>
            <w:pPr>
              <w:pStyle w:val="35"/>
              <w:spacing w:line="269" w:lineRule="exact"/>
              <w:ind w:left="2"/>
              <w:jc w:val="center"/>
              <w:rPr>
                <w:rFonts w:ascii="宋体" w:hAnsi="宋体" w:eastAsia="宋体" w:cs="宋体"/>
              </w:rPr>
            </w:pPr>
            <w:r>
              <w:rPr>
                <w:rFonts w:ascii="宋体"/>
              </w:rPr>
              <w:t>3</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65" w:lineRule="exact"/>
              <w:ind w:left="525"/>
              <w:rPr>
                <w:rFonts w:ascii="宋体" w:hAnsi="宋体" w:eastAsia="宋体" w:cs="宋体"/>
                <w:sz w:val="21"/>
                <w:szCs w:val="21"/>
                <w:lang w:eastAsia="zh-CN"/>
              </w:rPr>
            </w:pPr>
            <w:r>
              <w:rPr>
                <w:rFonts w:ascii="宋体" w:hAnsi="宋体" w:eastAsia="宋体" w:cs="宋体"/>
                <w:spacing w:val="3"/>
                <w:sz w:val="21"/>
                <w:szCs w:val="21"/>
                <w:lang w:eastAsia="zh-CN"/>
              </w:rPr>
              <w:t>对项目关键施工技术、工艺有深入的表述</w:t>
            </w:r>
          </w:p>
        </w:tc>
      </w:tr>
    </w:tbl>
    <w:p>
      <w:pPr>
        <w:spacing w:line="265" w:lineRule="exact"/>
        <w:rPr>
          <w:rFonts w:ascii="宋体" w:hAnsi="宋体" w:eastAsia="宋体" w:cs="宋体"/>
          <w:sz w:val="21"/>
          <w:szCs w:val="21"/>
          <w:lang w:eastAsia="zh-CN"/>
        </w:rPr>
        <w:sectPr>
          <w:pgSz w:w="11910" w:h="16840"/>
          <w:pgMar w:top="1040" w:right="1000" w:bottom="1200" w:left="920" w:header="0" w:footer="1013" w:gutter="0"/>
          <w:cols w:space="720" w:num="1"/>
        </w:sectPr>
      </w:pPr>
    </w:p>
    <w:p>
      <w:pPr>
        <w:spacing w:before="5"/>
        <w:rPr>
          <w:rFonts w:ascii="Times New Roman" w:hAnsi="Times New Roman" w:eastAsia="Times New Roman" w:cs="Times New Roman"/>
          <w:sz w:val="6"/>
          <w:szCs w:val="6"/>
          <w:lang w:eastAsia="zh-CN"/>
        </w:rPr>
      </w:pPr>
      <w:r>
        <w:rPr>
          <w:rFonts w:eastAsiaTheme="minorHAnsi"/>
        </w:rPr>
        <w:pict>
          <v:group id="_x0000_s1099" o:spid="_x0000_s1099" o:spt="203" style="position:absolute;left:0pt;margin-left:312.55pt;margin-top:650.55pt;height:0.1pt;width:215.45pt;mso-position-horizontal-relative:page;mso-position-vertical-relative:page;z-index:-251652096;mso-width-relative:page;mso-height-relative:page;" coordorigin="6251,13011" coordsize="4309,2203">
            <o:lock v:ext="edit"/>
            <v:shape id="_x0000_s1100" o:spid="_x0000_s1100" style="position:absolute;left:6251;top:13011;height:2;width:4309;" filled="f" coordorigin="6251,13011" coordsize="4309,0" path="m6251,13011l10560,13011e">
              <v:path arrowok="t"/>
              <v:fill on="f" focussize="0,0"/>
              <v:stroke weight="0.60007874015748pt"/>
              <v:imagedata o:title=""/>
              <o:lock v:ext="edit"/>
            </v:shape>
          </v:group>
        </w:pict>
      </w:r>
    </w:p>
    <w:tbl>
      <w:tblPr>
        <w:tblStyle w:val="22"/>
        <w:tblW w:w="0" w:type="auto"/>
        <w:tblInd w:w="100" w:type="dxa"/>
        <w:tblLayout w:type="fixed"/>
        <w:tblCellMar>
          <w:top w:w="0" w:type="dxa"/>
          <w:left w:w="0" w:type="dxa"/>
          <w:bottom w:w="0" w:type="dxa"/>
          <w:right w:w="0" w:type="dxa"/>
        </w:tblCellMar>
      </w:tblPr>
      <w:tblGrid>
        <w:gridCol w:w="1080"/>
        <w:gridCol w:w="8"/>
        <w:gridCol w:w="1055"/>
        <w:gridCol w:w="2110"/>
        <w:gridCol w:w="862"/>
        <w:gridCol w:w="4525"/>
      </w:tblGrid>
      <w:tr>
        <w:trPr>
          <w:trHeight w:val="2196" w:hRule="exact"/>
        </w:trPr>
        <w:tc>
          <w:tcPr>
            <w:tcW w:w="1080" w:type="dxa"/>
            <w:vMerge w:val="restart"/>
            <w:tcBorders>
              <w:top w:val="single" w:color="000000" w:sz="4" w:space="0"/>
              <w:left w:val="single" w:color="000000" w:sz="4" w:space="0"/>
              <w:right w:val="single" w:color="000000" w:sz="4" w:space="0"/>
            </w:tcBorders>
          </w:tcPr>
          <w:p>
            <w:pPr>
              <w:rPr>
                <w:lang w:eastAsia="zh-CN"/>
              </w:rPr>
            </w:pPr>
          </w:p>
        </w:tc>
        <w:tc>
          <w:tcPr>
            <w:tcW w:w="1063" w:type="dxa"/>
            <w:gridSpan w:val="2"/>
            <w:vMerge w:val="restart"/>
            <w:tcBorders>
              <w:top w:val="single" w:color="000000" w:sz="4" w:space="0"/>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spacing w:line="241" w:lineRule="exact"/>
              <w:ind w:left="103"/>
              <w:rPr>
                <w:rFonts w:ascii="宋体" w:hAnsi="宋体" w:eastAsia="宋体" w:cs="宋体"/>
                <w:sz w:val="21"/>
                <w:szCs w:val="21"/>
                <w:lang w:eastAsia="zh-CN"/>
              </w:rPr>
            </w:pPr>
            <w:r>
              <w:rPr>
                <w:rFonts w:ascii="宋体" w:hAnsi="宋体" w:eastAsia="宋体" w:cs="宋体"/>
                <w:sz w:val="21"/>
                <w:szCs w:val="21"/>
                <w:lang w:eastAsia="zh-CN"/>
              </w:rPr>
              <w:t>及工程项目实施的重</w:t>
            </w:r>
          </w:p>
          <w:p>
            <w:pPr>
              <w:pStyle w:val="35"/>
              <w:spacing w:line="273" w:lineRule="exact"/>
              <w:ind w:left="103"/>
              <w:rPr>
                <w:rFonts w:ascii="宋体" w:hAnsi="宋体" w:eastAsia="宋体" w:cs="宋体"/>
                <w:sz w:val="21"/>
                <w:szCs w:val="21"/>
                <w:lang w:eastAsia="zh-CN"/>
              </w:rPr>
            </w:pPr>
            <w:r>
              <w:rPr>
                <w:rFonts w:ascii="宋体" w:hAnsi="宋体" w:eastAsia="宋体" w:cs="宋体"/>
                <w:sz w:val="21"/>
                <w:szCs w:val="21"/>
                <w:lang w:eastAsia="zh-CN"/>
              </w:rPr>
              <w:t>点、难点和解决方案</w:t>
            </w:r>
          </w:p>
        </w:tc>
        <w:tc>
          <w:tcPr>
            <w:tcW w:w="86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4"/>
              <w:jc w:val="both"/>
              <w:rPr>
                <w:rFonts w:ascii="Times New Roman" w:hAnsi="Times New Roman" w:eastAsia="Times New Roman" w:cs="Times New Roman"/>
                <w:sz w:val="21"/>
                <w:szCs w:val="21"/>
                <w:lang w:eastAsia="zh-CN"/>
              </w:rPr>
            </w:pPr>
            <w:r>
              <w:rPr>
                <w:rFonts w:ascii="宋体" w:hAnsi="宋体" w:eastAsia="宋体" w:cs="宋体"/>
                <w:spacing w:val="-7"/>
                <w:sz w:val="21"/>
                <w:szCs w:val="21"/>
                <w:lang w:eastAsia="zh-CN"/>
              </w:rPr>
              <w:t>对工程项目实施的重点、难点有清晰的认识；对</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项目关键施工技术、工艺有合理的解决方案和优</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化方案，方案经济、安全、科学、先进；对工程</w:t>
            </w:r>
            <w:r>
              <w:rPr>
                <w:rFonts w:ascii="宋体" w:hAnsi="宋体" w:eastAsia="宋体" w:cs="宋体"/>
                <w:spacing w:val="-61"/>
                <w:sz w:val="21"/>
                <w:szCs w:val="21"/>
                <w:lang w:eastAsia="zh-CN"/>
              </w:rPr>
              <w:t xml:space="preserve"> </w:t>
            </w:r>
            <w:r>
              <w:rPr>
                <w:rFonts w:ascii="宋体" w:hAnsi="宋体" w:eastAsia="宋体" w:cs="宋体"/>
                <w:spacing w:val="-7"/>
                <w:sz w:val="21"/>
                <w:szCs w:val="21"/>
                <w:lang w:eastAsia="zh-CN"/>
              </w:rPr>
              <w:t>项目实施的重点、难点有合理的解决方案和优化</w:t>
            </w:r>
            <w:r>
              <w:rPr>
                <w:rFonts w:ascii="宋体" w:hAnsi="宋体" w:eastAsia="宋体" w:cs="宋体"/>
                <w:spacing w:val="-60"/>
                <w:sz w:val="21"/>
                <w:szCs w:val="21"/>
                <w:lang w:eastAsia="zh-CN"/>
              </w:rPr>
              <w:t xml:space="preserve"> </w:t>
            </w:r>
            <w:r>
              <w:rPr>
                <w:rFonts w:ascii="宋体" w:hAnsi="宋体" w:eastAsia="宋体" w:cs="宋体"/>
                <w:spacing w:val="-7"/>
                <w:sz w:val="21"/>
                <w:szCs w:val="21"/>
                <w:lang w:eastAsia="zh-CN"/>
              </w:rPr>
              <w:t>方案，方案经济、安全、科学、先进。（一般，</w:t>
            </w:r>
            <w:r>
              <w:rPr>
                <w:rFonts w:ascii="宋体" w:hAnsi="宋体" w:eastAsia="宋体" w:cs="宋体"/>
                <w:spacing w:val="-62"/>
                <w:sz w:val="21"/>
                <w:szCs w:val="21"/>
                <w:lang w:eastAsia="zh-CN"/>
              </w:rPr>
              <w:t xml:space="preserve"> </w:t>
            </w:r>
            <w:r>
              <w:rPr>
                <w:rFonts w:ascii="宋体" w:hAnsi="宋体" w:eastAsia="宋体" w:cs="宋体"/>
                <w:sz w:val="21"/>
                <w:szCs w:val="21"/>
                <w:lang w:eastAsia="zh-CN"/>
              </w:rPr>
              <w:t>得基本分</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1.8</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37"/>
                <w:sz w:val="21"/>
                <w:szCs w:val="21"/>
                <w:lang w:eastAsia="zh-CN"/>
              </w:rPr>
              <w:t>分；中，得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1.8-2.2</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36"/>
                <w:sz w:val="21"/>
                <w:szCs w:val="21"/>
                <w:lang w:eastAsia="zh-CN"/>
              </w:rPr>
              <w:t>分；良，得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2.2-2.6</w:t>
            </w:r>
          </w:p>
          <w:p>
            <w:pPr>
              <w:pStyle w:val="35"/>
              <w:spacing w:line="279" w:lineRule="exact"/>
              <w:ind w:left="105"/>
              <w:jc w:val="both"/>
              <w:rPr>
                <w:rFonts w:ascii="宋体" w:hAnsi="宋体" w:eastAsia="宋体" w:cs="宋体"/>
                <w:sz w:val="21"/>
                <w:szCs w:val="21"/>
                <w:lang w:eastAsia="zh-CN"/>
              </w:rPr>
            </w:pPr>
            <w:r>
              <w:rPr>
                <w:rFonts w:ascii="宋体" w:hAnsi="宋体" w:eastAsia="宋体" w:cs="宋体"/>
                <w:sz w:val="21"/>
                <w:szCs w:val="21"/>
                <w:lang w:eastAsia="zh-CN"/>
              </w:rPr>
              <w:t>分；优，得</w:t>
            </w:r>
            <w:r>
              <w:rPr>
                <w:rFonts w:ascii="宋体" w:hAnsi="宋体" w:eastAsia="宋体" w:cs="宋体"/>
                <w:spacing w:val="-52"/>
                <w:sz w:val="21"/>
                <w:szCs w:val="21"/>
                <w:lang w:eastAsia="zh-CN"/>
              </w:rPr>
              <w:t xml:space="preserve"> </w:t>
            </w:r>
            <w:r>
              <w:rPr>
                <w:rFonts w:ascii="Times New Roman" w:hAnsi="Times New Roman" w:eastAsia="Times New Roman" w:cs="Times New Roman"/>
                <w:sz w:val="21"/>
                <w:szCs w:val="21"/>
                <w:lang w:eastAsia="zh-CN"/>
              </w:rPr>
              <w:t xml:space="preserve">2.6-3 </w:t>
            </w:r>
            <w:r>
              <w:rPr>
                <w:rFonts w:ascii="宋体" w:hAnsi="宋体" w:eastAsia="宋体" w:cs="宋体"/>
                <w:sz w:val="21"/>
                <w:szCs w:val="21"/>
                <w:lang w:eastAsia="zh-CN"/>
              </w:rPr>
              <w:t>分）</w:t>
            </w:r>
          </w:p>
        </w:tc>
      </w:tr>
      <w:tr>
        <w:tblPrEx>
          <w:tblCellMar>
            <w:top w:w="0" w:type="dxa"/>
            <w:left w:w="0" w:type="dxa"/>
            <w:bottom w:w="0" w:type="dxa"/>
            <w:right w:w="0" w:type="dxa"/>
          </w:tblCellMar>
        </w:tblPrEx>
        <w:trPr>
          <w:trHeight w:val="1882" w:hRule="exact"/>
        </w:trPr>
        <w:tc>
          <w:tcPr>
            <w:tcW w:w="1080" w:type="dxa"/>
            <w:vMerge w:val="continue"/>
            <w:tcBorders>
              <w:left w:val="single" w:color="000000" w:sz="4" w:space="0"/>
              <w:right w:val="single" w:color="000000" w:sz="4" w:space="0"/>
            </w:tcBorders>
          </w:tcPr>
          <w:p>
            <w:pPr>
              <w:rPr>
                <w:lang w:eastAsia="zh-CN"/>
              </w:rPr>
            </w:pPr>
          </w:p>
        </w:tc>
        <w:tc>
          <w:tcPr>
            <w:tcW w:w="1063" w:type="dxa"/>
            <w:gridSpan w:val="2"/>
            <w:vMerge w:val="continue"/>
            <w:tcBorders>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68"/>
              <w:ind w:left="103" w:right="98"/>
              <w:rPr>
                <w:rFonts w:ascii="宋体" w:hAnsi="宋体" w:eastAsia="宋体" w:cs="宋体"/>
                <w:sz w:val="21"/>
                <w:szCs w:val="21"/>
                <w:lang w:eastAsia="zh-CN"/>
              </w:rPr>
            </w:pPr>
            <w:r>
              <w:rPr>
                <w:rFonts w:ascii="宋体" w:hAnsi="宋体" w:eastAsia="宋体" w:cs="宋体"/>
                <w:sz w:val="21"/>
                <w:szCs w:val="21"/>
                <w:lang w:eastAsia="zh-CN"/>
              </w:rPr>
              <w:t>安全生产管理体系及</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spacing w:before="11"/>
              <w:rPr>
                <w:rFonts w:ascii="Times New Roman" w:hAnsi="Times New Roman" w:eastAsia="Times New Roman" w:cs="Times New Roman"/>
                <w:sz w:val="21"/>
                <w:szCs w:val="21"/>
                <w:lang w:eastAsia="zh-CN"/>
              </w:rPr>
            </w:pPr>
          </w:p>
          <w:p>
            <w:pPr>
              <w:pStyle w:val="35"/>
              <w:ind w:left="2"/>
              <w:jc w:val="center"/>
              <w:rPr>
                <w:rFonts w:ascii="宋体" w:hAnsi="宋体" w:eastAsia="宋体" w:cs="宋体"/>
              </w:rPr>
            </w:pPr>
            <w:r>
              <w:rPr>
                <w:rFonts w:ascii="宋体"/>
              </w:rPr>
              <w:t>1</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宋体" w:hAnsi="宋体" w:eastAsia="宋体" w:cs="宋体"/>
                <w:sz w:val="21"/>
                <w:szCs w:val="21"/>
                <w:lang w:eastAsia="zh-CN"/>
              </w:rPr>
            </w:pPr>
            <w:r>
              <w:rPr>
                <w:rFonts w:ascii="宋体" w:hAnsi="宋体" w:eastAsia="宋体" w:cs="宋体"/>
                <w:spacing w:val="-2"/>
                <w:sz w:val="21"/>
                <w:szCs w:val="21"/>
                <w:lang w:eastAsia="zh-CN"/>
              </w:rPr>
              <w:t>施工项目应有专门的安全管理人员和制度，</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且人员配备合理，制度健全，各道工序安全技术</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措施针对性强，符合实际且满足有关安全技术标</w:t>
            </w:r>
            <w:r>
              <w:rPr>
                <w:rFonts w:ascii="宋体" w:hAnsi="宋体" w:eastAsia="宋体" w:cs="宋体"/>
                <w:spacing w:val="-61"/>
                <w:sz w:val="21"/>
                <w:szCs w:val="21"/>
                <w:lang w:eastAsia="zh-CN"/>
              </w:rPr>
              <w:t xml:space="preserve"> </w:t>
            </w:r>
            <w:r>
              <w:rPr>
                <w:rFonts w:ascii="宋体" w:hAnsi="宋体" w:eastAsia="宋体" w:cs="宋体"/>
                <w:spacing w:val="-16"/>
                <w:sz w:val="21"/>
                <w:szCs w:val="21"/>
                <w:lang w:eastAsia="zh-CN"/>
              </w:rPr>
              <w:t>准要求。现场防火、社会治安安全措施得力。（一</w:t>
            </w:r>
            <w:r>
              <w:rPr>
                <w:rFonts w:ascii="宋体" w:hAnsi="宋体" w:eastAsia="宋体" w:cs="宋体"/>
                <w:spacing w:val="-66"/>
                <w:sz w:val="21"/>
                <w:szCs w:val="21"/>
                <w:lang w:eastAsia="zh-CN"/>
              </w:rPr>
              <w:t xml:space="preserve"> </w:t>
            </w:r>
            <w:r>
              <w:rPr>
                <w:rFonts w:ascii="宋体" w:hAnsi="宋体" w:eastAsia="宋体" w:cs="宋体"/>
                <w:sz w:val="21"/>
                <w:szCs w:val="21"/>
                <w:lang w:eastAsia="zh-CN"/>
              </w:rPr>
              <w:t xml:space="preserve">般，得基本分 </w:t>
            </w:r>
            <w:r>
              <w:rPr>
                <w:rFonts w:ascii="Times New Roman" w:hAnsi="Times New Roman" w:eastAsia="Times New Roman" w:cs="Times New Roman"/>
                <w:sz w:val="21"/>
                <w:szCs w:val="21"/>
                <w:lang w:eastAsia="zh-CN"/>
              </w:rPr>
              <w:t xml:space="preserve">0.6 </w:t>
            </w:r>
            <w:r>
              <w:rPr>
                <w:rFonts w:ascii="宋体" w:hAnsi="宋体" w:eastAsia="宋体" w:cs="宋体"/>
                <w:sz w:val="21"/>
                <w:szCs w:val="21"/>
                <w:lang w:eastAsia="zh-CN"/>
              </w:rPr>
              <w:t xml:space="preserve">分；中，得 </w:t>
            </w:r>
            <w:r>
              <w:rPr>
                <w:rFonts w:ascii="Times New Roman" w:hAnsi="Times New Roman" w:eastAsia="Times New Roman" w:cs="Times New Roman"/>
                <w:sz w:val="21"/>
                <w:szCs w:val="21"/>
                <w:lang w:eastAsia="zh-CN"/>
              </w:rPr>
              <w:t>0.6-0.7</w:t>
            </w:r>
            <w:r>
              <w:rPr>
                <w:rFonts w:ascii="Times New Roman" w:hAnsi="Times New Roman" w:eastAsia="Times New Roman" w:cs="Times New Roman"/>
                <w:spacing w:val="-17"/>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rPr>
            </w:pPr>
            <w:r>
              <w:rPr>
                <w:rFonts w:ascii="宋体" w:hAnsi="宋体" w:eastAsia="宋体" w:cs="宋体"/>
                <w:sz w:val="21"/>
                <w:szCs w:val="21"/>
              </w:rPr>
              <w:t>得</w:t>
            </w:r>
            <w:r>
              <w:rPr>
                <w:rFonts w:ascii="宋体" w:hAnsi="宋体" w:eastAsia="宋体" w:cs="宋体"/>
                <w:spacing w:val="-53"/>
                <w:sz w:val="21"/>
                <w:szCs w:val="21"/>
              </w:rPr>
              <w:t xml:space="preserve"> </w:t>
            </w:r>
            <w:r>
              <w:rPr>
                <w:rFonts w:ascii="Times New Roman" w:hAnsi="Times New Roman" w:eastAsia="Times New Roman" w:cs="Times New Roman"/>
                <w:sz w:val="21"/>
                <w:szCs w:val="21"/>
              </w:rPr>
              <w:t xml:space="preserve">0.7-0.9 </w:t>
            </w:r>
            <w:r>
              <w:rPr>
                <w:rFonts w:ascii="宋体" w:hAnsi="宋体" w:eastAsia="宋体" w:cs="宋体"/>
                <w:sz w:val="21"/>
                <w:szCs w:val="21"/>
              </w:rPr>
              <w:t>分；优，得</w:t>
            </w:r>
            <w:r>
              <w:rPr>
                <w:rFonts w:ascii="宋体" w:hAnsi="宋体" w:eastAsia="宋体" w:cs="宋体"/>
                <w:spacing w:val="-55"/>
                <w:sz w:val="21"/>
                <w:szCs w:val="21"/>
              </w:rPr>
              <w:t xml:space="preserve"> </w:t>
            </w:r>
            <w:r>
              <w:rPr>
                <w:rFonts w:ascii="Times New Roman" w:hAnsi="Times New Roman" w:eastAsia="Times New Roman" w:cs="Times New Roman"/>
                <w:sz w:val="21"/>
                <w:szCs w:val="21"/>
              </w:rPr>
              <w:t xml:space="preserve">0.9-1 </w:t>
            </w:r>
            <w:r>
              <w:rPr>
                <w:rFonts w:ascii="宋体" w:hAnsi="宋体" w:eastAsia="宋体" w:cs="宋体"/>
                <w:sz w:val="21"/>
                <w:szCs w:val="21"/>
              </w:rPr>
              <w:t>分）</w:t>
            </w:r>
          </w:p>
        </w:tc>
      </w:tr>
      <w:tr>
        <w:trPr>
          <w:trHeight w:val="1570" w:hRule="exact"/>
        </w:trPr>
        <w:tc>
          <w:tcPr>
            <w:tcW w:w="1080" w:type="dxa"/>
            <w:vMerge w:val="continue"/>
            <w:tcBorders>
              <w:left w:val="single" w:color="000000" w:sz="4" w:space="0"/>
              <w:right w:val="single" w:color="000000" w:sz="4" w:space="0"/>
            </w:tcBorders>
          </w:tcPr>
          <w:p/>
        </w:tc>
        <w:tc>
          <w:tcPr>
            <w:tcW w:w="1063" w:type="dxa"/>
            <w:gridSpan w:val="2"/>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9"/>
              <w:rPr>
                <w:rFonts w:ascii="Times New Roman" w:hAnsi="Times New Roman" w:eastAsia="Times New Roman" w:cs="Times New Roman"/>
                <w:sz w:val="23"/>
                <w:szCs w:val="23"/>
                <w:lang w:eastAsia="zh-CN"/>
              </w:rPr>
            </w:pPr>
          </w:p>
          <w:p>
            <w:pPr>
              <w:pStyle w:val="35"/>
              <w:spacing w:line="272" w:lineRule="exact"/>
              <w:ind w:left="103" w:right="99"/>
              <w:rPr>
                <w:rFonts w:ascii="宋体" w:hAnsi="宋体" w:eastAsia="宋体" w:cs="宋体"/>
                <w:sz w:val="21"/>
                <w:szCs w:val="21"/>
                <w:lang w:eastAsia="zh-CN"/>
              </w:rPr>
            </w:pPr>
            <w:r>
              <w:rPr>
                <w:rFonts w:ascii="宋体" w:hAnsi="宋体" w:eastAsia="宋体" w:cs="宋体"/>
                <w:sz w:val="21"/>
                <w:szCs w:val="21"/>
                <w:lang w:eastAsia="zh-CN"/>
              </w:rPr>
              <w:t>环境保护、水土保持</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保证体系及保证措施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spacing w:before="5"/>
              <w:rPr>
                <w:rFonts w:ascii="Times New Roman" w:hAnsi="Times New Roman" w:eastAsia="Times New Roman" w:cs="Times New Roman"/>
                <w:sz w:val="30"/>
                <w:szCs w:val="30"/>
                <w:lang w:eastAsia="zh-CN"/>
              </w:rPr>
            </w:pPr>
          </w:p>
          <w:p>
            <w:pPr>
              <w:pStyle w:val="35"/>
              <w:ind w:left="2"/>
              <w:jc w:val="center"/>
              <w:rPr>
                <w:rFonts w:ascii="宋体" w:hAnsi="宋体" w:eastAsia="宋体" w:cs="宋体"/>
              </w:rPr>
            </w:pPr>
            <w:r>
              <w:rPr>
                <w:rFonts w:ascii="宋体"/>
              </w:rPr>
              <w:t>1</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宋体" w:hAnsi="宋体" w:eastAsia="宋体" w:cs="宋体"/>
                <w:sz w:val="21"/>
                <w:szCs w:val="21"/>
                <w:lang w:eastAsia="zh-CN"/>
              </w:rPr>
            </w:pPr>
            <w:r>
              <w:rPr>
                <w:rFonts w:ascii="宋体" w:hAnsi="宋体" w:eastAsia="宋体" w:cs="宋体"/>
                <w:spacing w:val="-2"/>
                <w:sz w:val="21"/>
                <w:szCs w:val="21"/>
                <w:lang w:eastAsia="zh-CN"/>
              </w:rPr>
              <w:t>针对本工程项目特点，应有现场环境保护、</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水土保持保证体系及保证措施，各项措施周全、</w:t>
            </w:r>
            <w:r>
              <w:rPr>
                <w:rFonts w:ascii="宋体" w:hAnsi="宋体" w:eastAsia="宋体" w:cs="宋体"/>
                <w:spacing w:val="-62"/>
                <w:sz w:val="21"/>
                <w:szCs w:val="21"/>
                <w:lang w:eastAsia="zh-CN"/>
              </w:rPr>
              <w:t xml:space="preserve"> </w:t>
            </w:r>
            <w:r>
              <w:rPr>
                <w:rFonts w:ascii="宋体" w:hAnsi="宋体" w:eastAsia="宋体" w:cs="宋体"/>
                <w:spacing w:val="-16"/>
                <w:sz w:val="21"/>
                <w:szCs w:val="21"/>
                <w:lang w:eastAsia="zh-CN"/>
              </w:rPr>
              <w:t>具体、有效，适用规范正确，满足规范要求。（一</w:t>
            </w:r>
            <w:r>
              <w:rPr>
                <w:rFonts w:ascii="宋体" w:hAnsi="宋体" w:eastAsia="宋体" w:cs="宋体"/>
                <w:spacing w:val="-72"/>
                <w:sz w:val="21"/>
                <w:szCs w:val="21"/>
                <w:lang w:eastAsia="zh-CN"/>
              </w:rPr>
              <w:t xml:space="preserve"> </w:t>
            </w:r>
            <w:r>
              <w:rPr>
                <w:rFonts w:ascii="宋体" w:hAnsi="宋体" w:eastAsia="宋体" w:cs="宋体"/>
                <w:sz w:val="21"/>
                <w:szCs w:val="21"/>
                <w:lang w:eastAsia="zh-CN"/>
              </w:rPr>
              <w:t xml:space="preserve">般，得基本分 </w:t>
            </w:r>
            <w:r>
              <w:rPr>
                <w:rFonts w:ascii="Times New Roman" w:hAnsi="Times New Roman" w:eastAsia="Times New Roman" w:cs="Times New Roman"/>
                <w:sz w:val="21"/>
                <w:szCs w:val="21"/>
                <w:lang w:eastAsia="zh-CN"/>
              </w:rPr>
              <w:t xml:space="preserve">0.6 </w:t>
            </w:r>
            <w:r>
              <w:rPr>
                <w:rFonts w:ascii="宋体" w:hAnsi="宋体" w:eastAsia="宋体" w:cs="宋体"/>
                <w:sz w:val="21"/>
                <w:szCs w:val="21"/>
                <w:lang w:eastAsia="zh-CN"/>
              </w:rPr>
              <w:t xml:space="preserve">分；中，得 </w:t>
            </w:r>
            <w:r>
              <w:rPr>
                <w:rFonts w:ascii="Times New Roman" w:hAnsi="Times New Roman" w:eastAsia="Times New Roman" w:cs="Times New Roman"/>
                <w:sz w:val="21"/>
                <w:szCs w:val="21"/>
                <w:lang w:eastAsia="zh-CN"/>
              </w:rPr>
              <w:t>0.6-0.7</w:t>
            </w:r>
            <w:r>
              <w:rPr>
                <w:rFonts w:ascii="Times New Roman" w:hAnsi="Times New Roman" w:eastAsia="Times New Roman" w:cs="Times New Roman"/>
                <w:spacing w:val="-17"/>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rPr>
            </w:pPr>
            <w:r>
              <w:rPr>
                <w:rFonts w:ascii="宋体" w:hAnsi="宋体" w:eastAsia="宋体" w:cs="宋体"/>
                <w:sz w:val="21"/>
                <w:szCs w:val="21"/>
              </w:rPr>
              <w:t>得</w:t>
            </w:r>
            <w:r>
              <w:rPr>
                <w:rFonts w:ascii="宋体" w:hAnsi="宋体" w:eastAsia="宋体" w:cs="宋体"/>
                <w:spacing w:val="-53"/>
                <w:sz w:val="21"/>
                <w:szCs w:val="21"/>
              </w:rPr>
              <w:t xml:space="preserve"> </w:t>
            </w:r>
            <w:r>
              <w:rPr>
                <w:rFonts w:ascii="Times New Roman" w:hAnsi="Times New Roman" w:eastAsia="Times New Roman" w:cs="Times New Roman"/>
                <w:sz w:val="21"/>
                <w:szCs w:val="21"/>
              </w:rPr>
              <w:t xml:space="preserve">0.7-0.9 </w:t>
            </w:r>
            <w:r>
              <w:rPr>
                <w:rFonts w:ascii="宋体" w:hAnsi="宋体" w:eastAsia="宋体" w:cs="宋体"/>
                <w:sz w:val="21"/>
                <w:szCs w:val="21"/>
              </w:rPr>
              <w:t>分；优，得</w:t>
            </w:r>
            <w:r>
              <w:rPr>
                <w:rFonts w:ascii="宋体" w:hAnsi="宋体" w:eastAsia="宋体" w:cs="宋体"/>
                <w:spacing w:val="-55"/>
                <w:sz w:val="21"/>
                <w:szCs w:val="21"/>
              </w:rPr>
              <w:t xml:space="preserve"> </w:t>
            </w:r>
            <w:r>
              <w:rPr>
                <w:rFonts w:ascii="Times New Roman" w:hAnsi="Times New Roman" w:eastAsia="Times New Roman" w:cs="Times New Roman"/>
                <w:sz w:val="21"/>
                <w:szCs w:val="21"/>
              </w:rPr>
              <w:t xml:space="preserve">0.9-1 </w:t>
            </w:r>
            <w:r>
              <w:rPr>
                <w:rFonts w:ascii="宋体" w:hAnsi="宋体" w:eastAsia="宋体" w:cs="宋体"/>
                <w:sz w:val="21"/>
                <w:szCs w:val="21"/>
              </w:rPr>
              <w:t>分）</w:t>
            </w:r>
          </w:p>
        </w:tc>
      </w:tr>
      <w:tr>
        <w:tblPrEx>
          <w:tblCellMar>
            <w:top w:w="0" w:type="dxa"/>
            <w:left w:w="0" w:type="dxa"/>
            <w:bottom w:w="0" w:type="dxa"/>
            <w:right w:w="0" w:type="dxa"/>
          </w:tblCellMar>
        </w:tblPrEx>
        <w:trPr>
          <w:trHeight w:val="1570" w:hRule="exact"/>
        </w:trPr>
        <w:tc>
          <w:tcPr>
            <w:tcW w:w="1080" w:type="dxa"/>
            <w:vMerge w:val="continue"/>
            <w:tcBorders>
              <w:left w:val="single" w:color="000000" w:sz="4" w:space="0"/>
              <w:right w:val="single" w:color="000000" w:sz="4" w:space="0"/>
            </w:tcBorders>
          </w:tcPr>
          <w:p/>
        </w:tc>
        <w:tc>
          <w:tcPr>
            <w:tcW w:w="1063" w:type="dxa"/>
            <w:gridSpan w:val="2"/>
            <w:vMerge w:val="continue"/>
            <w:tcBorders>
              <w:left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spacing w:before="8"/>
              <w:rPr>
                <w:rFonts w:ascii="Times New Roman" w:hAnsi="Times New Roman" w:eastAsia="Times New Roman" w:cs="Times New Roman"/>
                <w:sz w:val="23"/>
                <w:szCs w:val="23"/>
                <w:lang w:eastAsia="zh-CN"/>
              </w:rPr>
            </w:pPr>
          </w:p>
          <w:p>
            <w:pPr>
              <w:pStyle w:val="35"/>
              <w:spacing w:line="272" w:lineRule="exact"/>
              <w:ind w:left="103" w:right="99"/>
              <w:rPr>
                <w:rFonts w:ascii="宋体" w:hAnsi="宋体" w:eastAsia="宋体" w:cs="宋体"/>
                <w:sz w:val="21"/>
                <w:szCs w:val="21"/>
                <w:lang w:eastAsia="zh-CN"/>
              </w:rPr>
            </w:pPr>
            <w:r>
              <w:rPr>
                <w:rFonts w:ascii="宋体" w:hAnsi="宋体" w:eastAsia="宋体" w:cs="宋体"/>
                <w:sz w:val="21"/>
                <w:szCs w:val="21"/>
                <w:lang w:eastAsia="zh-CN"/>
              </w:rPr>
              <w:t>文明施工、文物保护</w:t>
            </w:r>
            <w:r>
              <w:rPr>
                <w:rFonts w:ascii="宋体" w:hAnsi="宋体" w:eastAsia="宋体" w:cs="宋体"/>
                <w:spacing w:val="-101"/>
                <w:sz w:val="21"/>
                <w:szCs w:val="21"/>
                <w:lang w:eastAsia="zh-CN"/>
              </w:rPr>
              <w:t xml:space="preserve"> </w:t>
            </w:r>
            <w:r>
              <w:rPr>
                <w:rFonts w:ascii="宋体" w:hAnsi="宋体" w:eastAsia="宋体" w:cs="宋体"/>
                <w:sz w:val="21"/>
                <w:szCs w:val="21"/>
                <w:lang w:eastAsia="zh-CN"/>
              </w:rPr>
              <w:t>保证体系及保证措施</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spacing w:before="4"/>
              <w:rPr>
                <w:rFonts w:ascii="Times New Roman" w:hAnsi="Times New Roman" w:eastAsia="Times New Roman" w:cs="Times New Roman"/>
                <w:sz w:val="30"/>
                <w:szCs w:val="30"/>
                <w:lang w:eastAsia="zh-CN"/>
              </w:rPr>
            </w:pPr>
          </w:p>
          <w:p>
            <w:pPr>
              <w:pStyle w:val="35"/>
              <w:ind w:left="261"/>
              <w:rPr>
                <w:rFonts w:ascii="宋体" w:hAnsi="宋体" w:eastAsia="宋体" w:cs="宋体"/>
              </w:rPr>
            </w:pPr>
            <w:r>
              <w:rPr>
                <w:rFonts w:ascii="宋体"/>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8" w:firstLine="420"/>
              <w:rPr>
                <w:rFonts w:ascii="宋体" w:hAnsi="宋体" w:eastAsia="宋体" w:cs="宋体"/>
                <w:sz w:val="21"/>
                <w:szCs w:val="21"/>
                <w:lang w:eastAsia="zh-CN"/>
              </w:rPr>
            </w:pPr>
            <w:r>
              <w:rPr>
                <w:rFonts w:ascii="宋体" w:hAnsi="宋体" w:eastAsia="宋体" w:cs="宋体"/>
                <w:spacing w:val="-2"/>
                <w:sz w:val="21"/>
                <w:szCs w:val="21"/>
                <w:lang w:eastAsia="zh-CN"/>
              </w:rPr>
              <w:t>针对本工程项目特点，应有现场文明施工、</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文物保护保证体系及保证措施，各项措施周全、</w:t>
            </w:r>
            <w:r>
              <w:rPr>
                <w:rFonts w:ascii="宋体" w:hAnsi="宋体" w:eastAsia="宋体" w:cs="宋体"/>
                <w:spacing w:val="-62"/>
                <w:sz w:val="21"/>
                <w:szCs w:val="21"/>
                <w:lang w:eastAsia="zh-CN"/>
              </w:rPr>
              <w:t xml:space="preserve"> </w:t>
            </w:r>
            <w:r>
              <w:rPr>
                <w:rFonts w:ascii="宋体" w:hAnsi="宋体" w:eastAsia="宋体" w:cs="宋体"/>
                <w:spacing w:val="-16"/>
                <w:sz w:val="21"/>
                <w:szCs w:val="21"/>
                <w:lang w:eastAsia="zh-CN"/>
              </w:rPr>
              <w:t>具体、有效，适用规范正确，满足规范要求。（一</w:t>
            </w:r>
            <w:r>
              <w:rPr>
                <w:rFonts w:ascii="宋体" w:hAnsi="宋体" w:eastAsia="宋体" w:cs="宋体"/>
                <w:spacing w:val="-72"/>
                <w:sz w:val="21"/>
                <w:szCs w:val="21"/>
                <w:lang w:eastAsia="zh-CN"/>
              </w:rPr>
              <w:t xml:space="preserve"> </w:t>
            </w:r>
            <w:r>
              <w:rPr>
                <w:rFonts w:ascii="宋体" w:hAnsi="宋体" w:eastAsia="宋体" w:cs="宋体"/>
                <w:sz w:val="21"/>
                <w:szCs w:val="21"/>
                <w:lang w:eastAsia="zh-CN"/>
              </w:rPr>
              <w:t>般，得基本分</w:t>
            </w:r>
            <w:r>
              <w:rPr>
                <w:rFonts w:ascii="宋体" w:hAnsi="宋体" w:eastAsia="宋体" w:cs="宋体"/>
                <w:spacing w:val="-54"/>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分；中，得</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分；良，</w:t>
            </w:r>
          </w:p>
          <w:p>
            <w:pPr>
              <w:pStyle w:val="35"/>
              <w:spacing w:line="279" w:lineRule="exact"/>
              <w:ind w:left="105"/>
              <w:rPr>
                <w:rFonts w:ascii="宋体" w:hAnsi="宋体" w:eastAsia="宋体" w:cs="宋体"/>
                <w:sz w:val="21"/>
                <w:szCs w:val="21"/>
              </w:rPr>
            </w:pPr>
            <w:r>
              <w:rPr>
                <w:rFonts w:ascii="宋体" w:hAnsi="宋体" w:eastAsia="宋体" w:cs="宋体"/>
                <w:sz w:val="21"/>
                <w:szCs w:val="21"/>
              </w:rPr>
              <w:t>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0.4-0.44</w:t>
            </w:r>
            <w:r>
              <w:rPr>
                <w:rFonts w:ascii="Times New Roman" w:hAnsi="Times New Roman" w:eastAsia="Times New Roman" w:cs="Times New Roman"/>
                <w:spacing w:val="-4"/>
                <w:sz w:val="21"/>
                <w:szCs w:val="21"/>
              </w:rPr>
              <w:t xml:space="preserve"> </w:t>
            </w:r>
            <w:r>
              <w:rPr>
                <w:rFonts w:ascii="宋体" w:hAnsi="宋体" w:eastAsia="宋体" w:cs="宋体"/>
                <w:sz w:val="21"/>
                <w:szCs w:val="21"/>
              </w:rPr>
              <w:t>分；优，得</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0.45-0.5</w:t>
            </w:r>
            <w:r>
              <w:rPr>
                <w:rFonts w:ascii="Times New Roman" w:hAnsi="Times New Roman" w:eastAsia="Times New Roman" w:cs="Times New Roman"/>
                <w:spacing w:val="-1"/>
                <w:sz w:val="21"/>
                <w:szCs w:val="21"/>
              </w:rPr>
              <w:t xml:space="preserve"> </w:t>
            </w:r>
            <w:r>
              <w:rPr>
                <w:rFonts w:ascii="宋体" w:hAnsi="宋体" w:eastAsia="宋体" w:cs="宋体"/>
                <w:sz w:val="21"/>
                <w:szCs w:val="21"/>
              </w:rPr>
              <w:t>分）</w:t>
            </w:r>
          </w:p>
        </w:tc>
      </w:tr>
      <w:tr>
        <w:tblPrEx>
          <w:tblCellMar>
            <w:top w:w="0" w:type="dxa"/>
            <w:left w:w="0" w:type="dxa"/>
            <w:bottom w:w="0" w:type="dxa"/>
            <w:right w:w="0" w:type="dxa"/>
          </w:tblCellMar>
        </w:tblPrEx>
        <w:trPr>
          <w:trHeight w:val="2194" w:hRule="exact"/>
        </w:trPr>
        <w:tc>
          <w:tcPr>
            <w:tcW w:w="1080" w:type="dxa"/>
            <w:vMerge w:val="continue"/>
            <w:tcBorders>
              <w:left w:val="single" w:color="000000" w:sz="4" w:space="0"/>
              <w:bottom w:val="single" w:color="000000" w:sz="4" w:space="0"/>
              <w:right w:val="single" w:color="000000" w:sz="4" w:space="0"/>
            </w:tcBorders>
          </w:tcPr>
          <w:p/>
        </w:tc>
        <w:tc>
          <w:tcPr>
            <w:tcW w:w="1063" w:type="dxa"/>
            <w:gridSpan w:val="2"/>
            <w:vMerge w:val="continue"/>
            <w:tcBorders>
              <w:left w:val="single" w:color="000000" w:sz="4" w:space="0"/>
              <w:bottom w:val="single" w:color="000000" w:sz="4" w:space="0"/>
              <w:right w:val="single" w:color="000000" w:sz="4" w:space="0"/>
            </w:tcBorders>
          </w:tc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24" w:line="272" w:lineRule="exact"/>
              <w:ind w:left="103" w:right="101"/>
              <w:rPr>
                <w:rFonts w:ascii="宋体" w:hAnsi="宋体" w:eastAsia="宋体" w:cs="宋体"/>
                <w:sz w:val="21"/>
                <w:szCs w:val="21"/>
                <w:lang w:eastAsia="zh-CN"/>
              </w:rPr>
            </w:pPr>
            <w:r>
              <w:rPr>
                <w:rFonts w:ascii="宋体" w:hAnsi="宋体" w:eastAsia="宋体" w:cs="宋体"/>
                <w:sz w:val="21"/>
                <w:szCs w:val="21"/>
                <w:lang w:eastAsia="zh-CN"/>
              </w:rPr>
              <w:t>项</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目</w:t>
            </w:r>
            <w:r>
              <w:rPr>
                <w:rFonts w:ascii="宋体" w:hAnsi="宋体" w:eastAsia="宋体" w:cs="宋体"/>
                <w:spacing w:val="-73"/>
                <w:sz w:val="21"/>
                <w:szCs w:val="21"/>
                <w:lang w:eastAsia="zh-CN"/>
              </w:rPr>
              <w:t xml:space="preserve"> </w:t>
            </w:r>
            <w:r>
              <w:rPr>
                <w:rFonts w:ascii="宋体" w:hAnsi="宋体" w:eastAsia="宋体" w:cs="宋体"/>
                <w:sz w:val="21"/>
                <w:szCs w:val="21"/>
                <w:lang w:eastAsia="zh-CN"/>
              </w:rPr>
              <w:t>风</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险</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预</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测</w:t>
            </w:r>
            <w:r>
              <w:rPr>
                <w:rFonts w:ascii="宋体" w:hAnsi="宋体" w:eastAsia="宋体" w:cs="宋体"/>
                <w:spacing w:val="-73"/>
                <w:sz w:val="21"/>
                <w:szCs w:val="21"/>
                <w:lang w:eastAsia="zh-CN"/>
              </w:rPr>
              <w:t xml:space="preserve"> </w:t>
            </w:r>
            <w:r>
              <w:rPr>
                <w:rFonts w:ascii="宋体" w:hAnsi="宋体" w:eastAsia="宋体" w:cs="宋体"/>
                <w:sz w:val="21"/>
                <w:szCs w:val="21"/>
                <w:lang w:eastAsia="zh-CN"/>
              </w:rPr>
              <w:t>与</w:t>
            </w:r>
            <w:r>
              <w:rPr>
                <w:rFonts w:ascii="宋体" w:hAnsi="宋体" w:eastAsia="宋体" w:cs="宋体"/>
                <w:spacing w:val="-76"/>
                <w:sz w:val="21"/>
                <w:szCs w:val="21"/>
                <w:lang w:eastAsia="zh-CN"/>
              </w:rPr>
              <w:t xml:space="preserve"> </w:t>
            </w:r>
            <w:r>
              <w:rPr>
                <w:rFonts w:ascii="宋体" w:hAnsi="宋体" w:eastAsia="宋体" w:cs="宋体"/>
                <w:sz w:val="21"/>
                <w:szCs w:val="21"/>
                <w:lang w:eastAsia="zh-CN"/>
              </w:rPr>
              <w:t>防 范，事故应急预案</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spacing w:before="155"/>
              <w:ind w:left="261"/>
              <w:rPr>
                <w:rFonts w:ascii="宋体" w:hAnsi="宋体" w:eastAsia="宋体" w:cs="宋体"/>
              </w:rPr>
            </w:pPr>
            <w:r>
              <w:rPr>
                <w:rFonts w:ascii="宋体"/>
              </w:rPr>
              <w:t>0.5</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73" w:lineRule="auto"/>
              <w:ind w:left="105" w:right="96" w:firstLine="420"/>
              <w:jc w:val="both"/>
              <w:rPr>
                <w:rFonts w:ascii="Times New Roman" w:hAnsi="Times New Roman" w:eastAsia="Times New Roman" w:cs="Times New Roman"/>
                <w:sz w:val="21"/>
                <w:szCs w:val="21"/>
                <w:lang w:eastAsia="zh-CN"/>
              </w:rPr>
            </w:pPr>
            <w:r>
              <w:rPr>
                <w:rFonts w:ascii="宋体" w:hAnsi="宋体" w:eastAsia="宋体" w:cs="宋体"/>
                <w:spacing w:val="3"/>
                <w:sz w:val="21"/>
                <w:szCs w:val="21"/>
                <w:lang w:eastAsia="zh-CN"/>
              </w:rPr>
              <w:t>针对项目可能发生的相关风险，如工程质</w:t>
            </w:r>
            <w:r>
              <w:rPr>
                <w:rFonts w:ascii="宋体" w:hAnsi="宋体" w:eastAsia="宋体" w:cs="宋体"/>
                <w:sz w:val="21"/>
                <w:szCs w:val="21"/>
                <w:lang w:eastAsia="zh-CN"/>
              </w:rPr>
              <w:t xml:space="preserve"> </w:t>
            </w:r>
            <w:r>
              <w:rPr>
                <w:rFonts w:ascii="宋体" w:hAnsi="宋体" w:eastAsia="宋体" w:cs="宋体"/>
                <w:spacing w:val="-7"/>
                <w:sz w:val="21"/>
                <w:szCs w:val="21"/>
                <w:lang w:eastAsia="zh-CN"/>
              </w:rPr>
              <w:t>量、安全、地质、施工措施不过关风险，劳动争</w:t>
            </w:r>
            <w:r>
              <w:rPr>
                <w:rFonts w:ascii="宋体" w:hAnsi="宋体" w:eastAsia="宋体" w:cs="宋体"/>
                <w:spacing w:val="-65"/>
                <w:sz w:val="21"/>
                <w:szCs w:val="21"/>
                <w:lang w:eastAsia="zh-CN"/>
              </w:rPr>
              <w:t xml:space="preserve"> </w:t>
            </w:r>
            <w:r>
              <w:rPr>
                <w:rFonts w:ascii="宋体" w:hAnsi="宋体" w:eastAsia="宋体" w:cs="宋体"/>
                <w:spacing w:val="-7"/>
                <w:sz w:val="21"/>
                <w:szCs w:val="21"/>
                <w:lang w:eastAsia="zh-CN"/>
              </w:rPr>
              <w:t>端、材料价格上涨、自然不可抗力、政策不可抗</w:t>
            </w:r>
            <w:r>
              <w:rPr>
                <w:rFonts w:ascii="宋体" w:hAnsi="宋体" w:eastAsia="宋体" w:cs="宋体"/>
                <w:spacing w:val="-63"/>
                <w:sz w:val="21"/>
                <w:szCs w:val="21"/>
                <w:lang w:eastAsia="zh-CN"/>
              </w:rPr>
              <w:t xml:space="preserve"> </w:t>
            </w:r>
            <w:r>
              <w:rPr>
                <w:rFonts w:ascii="宋体" w:hAnsi="宋体" w:eastAsia="宋体" w:cs="宋体"/>
                <w:spacing w:val="-7"/>
                <w:sz w:val="21"/>
                <w:szCs w:val="21"/>
                <w:lang w:eastAsia="zh-CN"/>
              </w:rPr>
              <w:t>力风险等，以及可能发生事故的应急预案，有充</w:t>
            </w:r>
            <w:r>
              <w:rPr>
                <w:rFonts w:ascii="宋体" w:hAnsi="宋体" w:eastAsia="宋体" w:cs="宋体"/>
                <w:spacing w:val="-64"/>
                <w:sz w:val="21"/>
                <w:szCs w:val="21"/>
                <w:lang w:eastAsia="zh-CN"/>
              </w:rPr>
              <w:t xml:space="preserve"> </w:t>
            </w:r>
            <w:r>
              <w:rPr>
                <w:rFonts w:ascii="宋体" w:hAnsi="宋体" w:eastAsia="宋体" w:cs="宋体"/>
                <w:spacing w:val="-7"/>
                <w:sz w:val="21"/>
                <w:szCs w:val="21"/>
                <w:lang w:eastAsia="zh-CN"/>
              </w:rPr>
              <w:t>分的防范措施，科学、合理、可行。（一般，得</w:t>
            </w:r>
            <w:r>
              <w:rPr>
                <w:rFonts w:ascii="宋体" w:hAnsi="宋体" w:eastAsia="宋体" w:cs="宋体"/>
                <w:spacing w:val="-63"/>
                <w:sz w:val="21"/>
                <w:szCs w:val="21"/>
                <w:lang w:eastAsia="zh-CN"/>
              </w:rPr>
              <w:t xml:space="preserve"> </w:t>
            </w:r>
            <w:r>
              <w:rPr>
                <w:rFonts w:ascii="宋体" w:hAnsi="宋体" w:eastAsia="宋体" w:cs="宋体"/>
                <w:sz w:val="21"/>
                <w:szCs w:val="21"/>
                <w:lang w:eastAsia="zh-CN"/>
              </w:rPr>
              <w:t>基本分</w:t>
            </w:r>
            <w:r>
              <w:rPr>
                <w:rFonts w:ascii="宋体" w:hAnsi="宋体" w:eastAsia="宋体" w:cs="宋体"/>
                <w:spacing w:val="-50"/>
                <w:sz w:val="21"/>
                <w:szCs w:val="21"/>
                <w:lang w:eastAsia="zh-CN"/>
              </w:rPr>
              <w:t xml:space="preserve"> </w:t>
            </w:r>
            <w:r>
              <w:rPr>
                <w:rFonts w:ascii="Times New Roman" w:hAnsi="Times New Roman" w:eastAsia="Times New Roman" w:cs="Times New Roman"/>
                <w:sz w:val="21"/>
                <w:szCs w:val="21"/>
                <w:lang w:eastAsia="zh-CN"/>
              </w:rPr>
              <w:t>0.3</w:t>
            </w:r>
            <w:r>
              <w:rPr>
                <w:rFonts w:ascii="Times New Roman" w:hAnsi="Times New Roman" w:eastAsia="Times New Roman" w:cs="Times New Roman"/>
                <w:spacing w:val="-1"/>
                <w:sz w:val="21"/>
                <w:szCs w:val="21"/>
                <w:lang w:eastAsia="zh-CN"/>
              </w:rPr>
              <w:t xml:space="preserve"> </w:t>
            </w:r>
            <w:r>
              <w:rPr>
                <w:rFonts w:ascii="宋体" w:hAnsi="宋体" w:eastAsia="宋体" w:cs="宋体"/>
                <w:spacing w:val="-36"/>
                <w:sz w:val="21"/>
                <w:szCs w:val="21"/>
                <w:lang w:eastAsia="zh-CN"/>
              </w:rPr>
              <w:t>分；中，得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0.3-0.39</w:t>
            </w:r>
            <w:r>
              <w:rPr>
                <w:rFonts w:ascii="Times New Roman" w:hAnsi="Times New Roman" w:eastAsia="Times New Roman" w:cs="Times New Roman"/>
                <w:spacing w:val="2"/>
                <w:sz w:val="21"/>
                <w:szCs w:val="21"/>
                <w:lang w:eastAsia="zh-CN"/>
              </w:rPr>
              <w:t xml:space="preserve"> </w:t>
            </w:r>
            <w:r>
              <w:rPr>
                <w:rFonts w:ascii="宋体" w:hAnsi="宋体" w:eastAsia="宋体" w:cs="宋体"/>
                <w:spacing w:val="-36"/>
                <w:sz w:val="21"/>
                <w:szCs w:val="21"/>
                <w:lang w:eastAsia="zh-CN"/>
              </w:rPr>
              <w:t>分；良，得</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0.4-0.44</w:t>
            </w:r>
          </w:p>
          <w:p>
            <w:pPr>
              <w:pStyle w:val="35"/>
              <w:spacing w:line="279" w:lineRule="exact"/>
              <w:ind w:left="105"/>
              <w:rPr>
                <w:rFonts w:ascii="宋体" w:hAnsi="宋体" w:eastAsia="宋体" w:cs="宋体"/>
                <w:sz w:val="21"/>
                <w:szCs w:val="21"/>
                <w:lang w:eastAsia="zh-CN"/>
              </w:rPr>
            </w:pPr>
            <w:r>
              <w:rPr>
                <w:rFonts w:ascii="宋体" w:hAnsi="宋体" w:eastAsia="宋体" w:cs="宋体"/>
                <w:sz w:val="21"/>
                <w:szCs w:val="21"/>
                <w:lang w:eastAsia="zh-CN"/>
              </w:rPr>
              <w:t>分；优，得</w:t>
            </w:r>
            <w:r>
              <w:rPr>
                <w:rFonts w:ascii="宋体" w:hAnsi="宋体" w:eastAsia="宋体" w:cs="宋体"/>
                <w:spacing w:val="-51"/>
                <w:sz w:val="21"/>
                <w:szCs w:val="21"/>
                <w:lang w:eastAsia="zh-CN"/>
              </w:rPr>
              <w:t xml:space="preserve"> </w:t>
            </w:r>
            <w:r>
              <w:rPr>
                <w:rFonts w:ascii="Times New Roman" w:hAnsi="Times New Roman" w:eastAsia="Times New Roman" w:cs="Times New Roman"/>
                <w:sz w:val="21"/>
                <w:szCs w:val="21"/>
                <w:lang w:eastAsia="zh-CN"/>
              </w:rPr>
              <w:t>0.45-0.5</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分）</w:t>
            </w:r>
          </w:p>
        </w:tc>
      </w:tr>
      <w:tr>
        <w:tblPrEx>
          <w:tblCellMar>
            <w:top w:w="0" w:type="dxa"/>
            <w:left w:w="0" w:type="dxa"/>
            <w:bottom w:w="0" w:type="dxa"/>
            <w:right w:w="0" w:type="dxa"/>
          </w:tblCellMar>
        </w:tblPrEx>
        <w:trPr>
          <w:trHeight w:val="3597" w:hRule="exact"/>
        </w:trPr>
        <w:tc>
          <w:tcPr>
            <w:tcW w:w="1080" w:type="dxa"/>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139"/>
              <w:ind w:left="201"/>
              <w:rPr>
                <w:rFonts w:ascii="Times New Roman" w:hAnsi="Times New Roman" w:eastAsia="Times New Roman" w:cs="Times New Roman"/>
                <w:sz w:val="21"/>
                <w:szCs w:val="21"/>
              </w:rPr>
            </w:pPr>
            <w:r>
              <w:rPr>
                <w:rFonts w:ascii="Times New Roman"/>
                <w:b/>
                <w:sz w:val="21"/>
              </w:rPr>
              <w:t>2.2.4(3)</w:t>
            </w:r>
          </w:p>
        </w:tc>
        <w:tc>
          <w:tcPr>
            <w:tcW w:w="1063" w:type="dxa"/>
            <w:gridSpan w:val="2"/>
            <w:vMerge w:val="restart"/>
            <w:tcBorders>
              <w:top w:val="single" w:color="000000" w:sz="4" w:space="0"/>
              <w:left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8"/>
              <w:rPr>
                <w:rFonts w:ascii="Times New Roman" w:hAnsi="Times New Roman" w:eastAsia="Times New Roman" w:cs="Times New Roman"/>
                <w:sz w:val="24"/>
                <w:szCs w:val="24"/>
              </w:rPr>
            </w:pPr>
          </w:p>
          <w:p>
            <w:pPr>
              <w:pStyle w:val="35"/>
              <w:ind w:left="103"/>
              <w:rPr>
                <w:rFonts w:ascii="宋体" w:hAnsi="宋体" w:eastAsia="宋体" w:cs="宋体"/>
                <w:sz w:val="21"/>
                <w:szCs w:val="21"/>
              </w:rPr>
            </w:pPr>
            <w:r>
              <w:rPr>
                <w:rFonts w:ascii="宋体" w:hAnsi="宋体" w:eastAsia="宋体" w:cs="宋体"/>
                <w:b/>
                <w:bCs/>
                <w:sz w:val="21"/>
                <w:szCs w:val="21"/>
              </w:rPr>
              <w:t>业绩荣誉</w:t>
            </w: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spacing w:before="2"/>
              <w:rPr>
                <w:rFonts w:ascii="Times New Roman" w:hAnsi="Times New Roman" w:eastAsia="Times New Roman" w:cs="Times New Roman"/>
                <w:sz w:val="32"/>
                <w:szCs w:val="32"/>
              </w:rPr>
            </w:pPr>
          </w:p>
          <w:p>
            <w:pPr>
              <w:pStyle w:val="35"/>
              <w:ind w:left="103"/>
              <w:rPr>
                <w:rFonts w:ascii="宋体" w:hAnsi="宋体" w:eastAsia="宋体" w:cs="宋体"/>
              </w:rPr>
            </w:pPr>
            <w:r>
              <w:rPr>
                <w:rFonts w:ascii="宋体" w:hAnsi="宋体" w:eastAsia="宋体" w:cs="宋体"/>
              </w:rPr>
              <w:t>企业业绩</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spacing w:before="2"/>
              <w:rPr>
                <w:rFonts w:ascii="Times New Roman" w:hAnsi="Times New Roman" w:eastAsia="Times New Roman" w:cs="Times New Roman"/>
                <w:sz w:val="32"/>
                <w:szCs w:val="32"/>
              </w:rPr>
            </w:pPr>
          </w:p>
          <w:p>
            <w:pPr>
              <w:pStyle w:val="35"/>
              <w:ind w:left="235"/>
              <w:rPr>
                <w:rFonts w:ascii="宋体" w:hAnsi="宋体" w:eastAsia="宋体" w:cs="宋体"/>
              </w:rPr>
            </w:pPr>
            <w:r>
              <w:rPr>
                <w:rFonts w:ascii="宋体" w:hAnsi="宋体" w:eastAsia="宋体" w:cs="宋体"/>
              </w:rPr>
              <w:t>6</w:t>
            </w:r>
            <w:r>
              <w:rPr>
                <w:rFonts w:ascii="宋体" w:hAnsi="宋体" w:eastAsia="宋体" w:cs="宋体"/>
                <w:spacing w:val="-54"/>
              </w:rPr>
              <w:t xml:space="preserve"> </w:t>
            </w:r>
            <w:r>
              <w:rPr>
                <w:rFonts w:ascii="宋体" w:hAnsi="宋体" w:eastAsia="宋体" w:cs="宋体"/>
              </w:rPr>
              <w:t>分</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66" w:lineRule="exact"/>
              <w:ind w:left="545"/>
              <w:rPr>
                <w:rFonts w:ascii="宋体" w:hAnsi="宋体" w:eastAsia="宋体" w:cs="宋体"/>
                <w:color w:val="000000" w:themeColor="text1"/>
                <w:lang w:eastAsia="zh-CN"/>
              </w:rPr>
            </w:pPr>
            <w:r>
              <w:rPr>
                <w:rFonts w:ascii="宋体" w:hAnsi="宋体" w:eastAsia="宋体" w:cs="宋体"/>
                <w:color w:val="000000" w:themeColor="text1"/>
                <w:lang w:eastAsia="zh-CN"/>
              </w:rPr>
              <w:t>满足招标公告要求得</w:t>
            </w:r>
            <w:r>
              <w:rPr>
                <w:rFonts w:ascii="宋体" w:hAnsi="宋体" w:eastAsia="宋体" w:cs="宋体"/>
                <w:color w:val="000000" w:themeColor="text1"/>
                <w:spacing w:val="-54"/>
                <w:lang w:eastAsia="zh-CN"/>
              </w:rPr>
              <w:t xml:space="preserve"> </w:t>
            </w:r>
            <w:r>
              <w:rPr>
                <w:rFonts w:ascii="宋体" w:hAnsi="宋体" w:eastAsia="宋体" w:cs="宋体"/>
                <w:color w:val="000000" w:themeColor="text1"/>
                <w:lang w:eastAsia="zh-CN"/>
              </w:rPr>
              <w:t>4</w:t>
            </w:r>
            <w:r>
              <w:rPr>
                <w:rFonts w:ascii="宋体" w:hAnsi="宋体" w:eastAsia="宋体" w:cs="宋体"/>
                <w:color w:val="000000" w:themeColor="text1"/>
                <w:spacing w:val="-57"/>
                <w:lang w:eastAsia="zh-CN"/>
              </w:rPr>
              <w:t xml:space="preserve"> </w:t>
            </w:r>
            <w:r>
              <w:rPr>
                <w:rFonts w:ascii="宋体" w:hAnsi="宋体" w:eastAsia="宋体" w:cs="宋体"/>
                <w:color w:val="000000" w:themeColor="text1"/>
                <w:spacing w:val="-32"/>
                <w:lang w:eastAsia="zh-CN"/>
              </w:rPr>
              <w:t>分，近</w:t>
            </w:r>
            <w:r>
              <w:rPr>
                <w:rFonts w:ascii="宋体" w:hAnsi="宋体" w:eastAsia="宋体" w:cs="宋体"/>
                <w:color w:val="000000" w:themeColor="text1"/>
                <w:spacing w:val="-54"/>
                <w:lang w:eastAsia="zh-CN"/>
              </w:rPr>
              <w:t xml:space="preserve"> </w:t>
            </w:r>
            <w:r>
              <w:rPr>
                <w:rFonts w:ascii="宋体" w:hAnsi="宋体" w:eastAsia="宋体" w:cs="宋体"/>
                <w:color w:val="000000" w:themeColor="text1"/>
                <w:lang w:eastAsia="zh-CN"/>
              </w:rPr>
              <w:t>5</w:t>
            </w:r>
            <w:r>
              <w:rPr>
                <w:rFonts w:ascii="宋体" w:hAnsi="宋体" w:eastAsia="宋体" w:cs="宋体"/>
                <w:color w:val="000000" w:themeColor="text1"/>
                <w:spacing w:val="-57"/>
                <w:lang w:eastAsia="zh-CN"/>
              </w:rPr>
              <w:t xml:space="preserve"> </w:t>
            </w:r>
            <w:r>
              <w:rPr>
                <w:rFonts w:ascii="宋体" w:hAnsi="宋体" w:eastAsia="宋体" w:cs="宋体"/>
                <w:color w:val="000000" w:themeColor="text1"/>
                <w:lang w:eastAsia="zh-CN"/>
              </w:rPr>
              <w:t>年每增加</w:t>
            </w:r>
          </w:p>
          <w:p>
            <w:pPr>
              <w:pStyle w:val="35"/>
              <w:spacing w:before="24"/>
              <w:ind w:left="105"/>
              <w:rPr>
                <w:rFonts w:ascii="宋体" w:hAnsi="宋体" w:eastAsia="宋体" w:cs="宋体"/>
                <w:color w:val="000000" w:themeColor="text1"/>
                <w:lang w:eastAsia="zh-CN"/>
              </w:rPr>
            </w:pPr>
            <w:r>
              <w:rPr>
                <w:rFonts w:ascii="宋体" w:hAnsi="宋体" w:eastAsia="宋体" w:cs="宋体"/>
                <w:color w:val="000000" w:themeColor="text1"/>
                <w:lang w:eastAsia="zh-CN"/>
              </w:rPr>
              <w:t>1</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个类似项目业绩加</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1</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分，加满</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6</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分为止。</w:t>
            </w:r>
          </w:p>
          <w:p>
            <w:pPr>
              <w:pStyle w:val="35"/>
              <w:spacing w:before="24"/>
              <w:ind w:left="545"/>
              <w:rPr>
                <w:rFonts w:ascii="宋体" w:hAnsi="宋体" w:eastAsia="宋体" w:cs="宋体"/>
                <w:color w:val="000000" w:themeColor="text1"/>
                <w:lang w:eastAsia="zh-CN"/>
              </w:rPr>
            </w:pPr>
            <w:r>
              <w:rPr>
                <w:rFonts w:ascii="宋体" w:hAnsi="宋体" w:eastAsia="宋体" w:cs="宋体"/>
                <w:color w:val="000000" w:themeColor="text1"/>
                <w:spacing w:val="-8"/>
                <w:lang w:eastAsia="zh-CN"/>
              </w:rPr>
              <w:t>如业绩未作为资格条件的，近</w:t>
            </w:r>
            <w:r>
              <w:rPr>
                <w:rFonts w:ascii="宋体" w:hAnsi="宋体" w:eastAsia="宋体" w:cs="宋体"/>
                <w:color w:val="000000" w:themeColor="text1"/>
                <w:spacing w:val="-50"/>
                <w:lang w:eastAsia="zh-CN"/>
              </w:rPr>
              <w:t xml:space="preserve"> </w:t>
            </w:r>
            <w:r>
              <w:rPr>
                <w:rFonts w:ascii="宋体" w:hAnsi="宋体" w:eastAsia="宋体" w:cs="宋体"/>
                <w:color w:val="000000" w:themeColor="text1"/>
                <w:lang w:eastAsia="zh-CN"/>
              </w:rPr>
              <w:t>5</w:t>
            </w:r>
            <w:r>
              <w:rPr>
                <w:rFonts w:ascii="宋体" w:hAnsi="宋体" w:eastAsia="宋体" w:cs="宋体"/>
                <w:color w:val="000000" w:themeColor="text1"/>
                <w:spacing w:val="-53"/>
                <w:lang w:eastAsia="zh-CN"/>
              </w:rPr>
              <w:t xml:space="preserve"> </w:t>
            </w:r>
            <w:r>
              <w:rPr>
                <w:rFonts w:ascii="宋体" w:hAnsi="宋体" w:eastAsia="宋体" w:cs="宋体"/>
                <w:color w:val="000000" w:themeColor="text1"/>
                <w:lang w:eastAsia="zh-CN"/>
              </w:rPr>
              <w:t>年每具备</w:t>
            </w:r>
          </w:p>
          <w:p>
            <w:pPr>
              <w:pStyle w:val="35"/>
              <w:tabs>
                <w:tab w:val="left" w:pos="4176"/>
              </w:tabs>
              <w:spacing w:before="24" w:line="259" w:lineRule="auto"/>
              <w:ind w:left="545" w:right="91" w:hanging="440"/>
              <w:rPr>
                <w:rFonts w:ascii="宋体" w:hAnsi="宋体" w:eastAsia="宋体" w:cs="宋体"/>
                <w:color w:val="000000" w:themeColor="text1"/>
                <w:lang w:eastAsia="zh-CN"/>
              </w:rPr>
            </w:pPr>
            <w:r>
              <w:rPr>
                <w:rFonts w:ascii="宋体" w:hAnsi="宋体" w:eastAsia="宋体" w:cs="宋体"/>
                <w:color w:val="000000" w:themeColor="text1"/>
                <w:lang w:eastAsia="zh-CN"/>
              </w:rPr>
              <w:t>1</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个类似项目业绩加</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3</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分，加满</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6</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 xml:space="preserve">分为止。 </w:t>
            </w:r>
            <w:r>
              <w:rPr>
                <w:rFonts w:ascii="宋体" w:hAnsi="宋体" w:eastAsia="宋体" w:cs="宋体"/>
                <w:color w:val="000000" w:themeColor="text1"/>
                <w:spacing w:val="-1"/>
                <w:lang w:eastAsia="zh-CN"/>
              </w:rPr>
              <w:t>类似项目业绩指：</w:t>
            </w:r>
            <w:r>
              <w:rPr>
                <w:rFonts w:ascii="Times New Roman" w:hAnsi="Times New Roman" w:eastAsia="Times New Roman" w:cs="Times New Roman"/>
                <w:color w:val="000000" w:themeColor="text1"/>
                <w:spacing w:val="-1"/>
                <w:u w:val="single" w:color="0000FF"/>
                <w:lang w:eastAsia="zh-CN"/>
              </w:rPr>
              <w:tab/>
            </w:r>
            <w:r>
              <w:rPr>
                <w:rFonts w:ascii="宋体" w:hAnsi="宋体" w:eastAsia="宋体" w:cs="宋体"/>
                <w:color w:val="000000" w:themeColor="text1"/>
                <w:u w:val="single" w:color="0000FF"/>
                <w:lang w:eastAsia="zh-CN"/>
              </w:rPr>
              <w:t>。</w:t>
            </w:r>
            <w:r>
              <w:rPr>
                <w:rFonts w:ascii="宋体" w:hAnsi="宋体" w:eastAsia="宋体" w:cs="宋体"/>
                <w:color w:val="000000" w:themeColor="text1"/>
                <w:lang w:eastAsia="zh-CN"/>
              </w:rPr>
              <w:t xml:space="preserve"> </w:t>
            </w:r>
            <w:r>
              <w:rPr>
                <w:rFonts w:ascii="宋体" w:hAnsi="宋体" w:eastAsia="宋体" w:cs="宋体"/>
                <w:color w:val="000000" w:themeColor="text1"/>
                <w:spacing w:val="6"/>
                <w:lang w:eastAsia="zh-CN"/>
              </w:rPr>
              <w:t>类似业绩需提供的证明资料：</w:t>
            </w:r>
            <w:r>
              <w:rPr>
                <w:rFonts w:ascii="宋体" w:hAnsi="宋体" w:eastAsia="宋体" w:cs="宋体"/>
                <w:color w:val="000000" w:themeColor="text1"/>
                <w:spacing w:val="6"/>
                <w:u w:val="single" w:color="000000"/>
                <w:lang w:eastAsia="zh-CN"/>
              </w:rPr>
              <w:t>中标通知</w:t>
            </w:r>
          </w:p>
          <w:p>
            <w:pPr>
              <w:pStyle w:val="35"/>
              <w:spacing w:before="6"/>
              <w:ind w:left="105"/>
              <w:rPr>
                <w:rFonts w:ascii="宋体" w:hAnsi="宋体" w:eastAsia="宋体" w:cs="宋体"/>
                <w:color w:val="000000" w:themeColor="text1"/>
                <w:lang w:eastAsia="zh-CN"/>
              </w:rPr>
            </w:pPr>
            <w:r>
              <w:rPr>
                <w:rFonts w:ascii="宋体" w:hAnsi="宋体" w:eastAsia="宋体" w:cs="宋体"/>
                <w:color w:val="000000" w:themeColor="text1"/>
                <w:spacing w:val="-6"/>
                <w:u w:val="single" w:color="000000"/>
                <w:lang w:eastAsia="zh-CN"/>
              </w:rPr>
              <w:t>书、合同协议书，以及发包人出具的公路工程</w:t>
            </w:r>
          </w:p>
          <w:p>
            <w:pPr>
              <w:pStyle w:val="35"/>
              <w:spacing w:before="24" w:line="259" w:lineRule="auto"/>
              <w:ind w:left="105" w:right="6"/>
              <w:jc w:val="both"/>
              <w:rPr>
                <w:rFonts w:ascii="宋体" w:hAnsi="宋体" w:eastAsia="宋体" w:cs="宋体"/>
                <w:color w:val="000000" w:themeColor="text1"/>
                <w:lang w:eastAsia="zh-CN"/>
              </w:rPr>
            </w:pPr>
            <w:r>
              <w:rPr>
                <w:rFonts w:ascii="宋体" w:hAnsi="宋体" w:eastAsia="宋体" w:cs="宋体"/>
                <w:color w:val="000000" w:themeColor="text1"/>
                <w:spacing w:val="-6"/>
                <w:lang w:eastAsia="zh-CN"/>
              </w:rPr>
              <w:t>（标段）交工验收证书或竣工验收委员会出具</w:t>
            </w:r>
            <w:r>
              <w:rPr>
                <w:rFonts w:ascii="宋体" w:hAnsi="宋体" w:eastAsia="宋体" w:cs="宋体"/>
                <w:color w:val="000000" w:themeColor="text1"/>
                <w:spacing w:val="-83"/>
                <w:lang w:eastAsia="zh-CN"/>
              </w:rPr>
              <w:t xml:space="preserve"> </w:t>
            </w:r>
            <w:r>
              <w:rPr>
                <w:rFonts w:ascii="宋体" w:hAnsi="宋体" w:eastAsia="宋体" w:cs="宋体"/>
                <w:color w:val="000000" w:themeColor="text1"/>
                <w:spacing w:val="4"/>
                <w:u w:val="single" w:color="000000"/>
                <w:lang w:eastAsia="zh-CN"/>
              </w:rPr>
              <w:t>的公路工程竣工验收鉴定书或质量监督机构</w:t>
            </w:r>
            <w:r>
              <w:rPr>
                <w:rFonts w:ascii="宋体" w:hAnsi="宋体" w:eastAsia="宋体" w:cs="宋体"/>
                <w:color w:val="000000" w:themeColor="text1"/>
                <w:spacing w:val="-63"/>
                <w:u w:val="single" w:color="000000"/>
                <w:lang w:eastAsia="zh-CN"/>
              </w:rPr>
              <w:t xml:space="preserve"> </w:t>
            </w:r>
            <w:r>
              <w:rPr>
                <w:rFonts w:ascii="宋体" w:hAnsi="宋体" w:eastAsia="宋体" w:cs="宋体"/>
                <w:color w:val="000000" w:themeColor="text1"/>
                <w:spacing w:val="-1"/>
                <w:u w:val="single" w:color="000000"/>
                <w:lang w:eastAsia="zh-CN"/>
              </w:rPr>
              <w:t>对各参建单位签发的工作综合评价等级证书。</w:t>
            </w:r>
          </w:p>
        </w:tc>
      </w:tr>
      <w:tr>
        <w:trPr>
          <w:trHeight w:val="2734" w:hRule="exact"/>
        </w:trPr>
        <w:tc>
          <w:tcPr>
            <w:tcW w:w="1080" w:type="dxa"/>
            <w:vMerge w:val="continue"/>
            <w:tcBorders>
              <w:left w:val="single" w:color="000000" w:sz="4" w:space="0"/>
              <w:bottom w:val="single" w:color="000000" w:sz="4" w:space="0"/>
              <w:right w:val="single" w:color="000000" w:sz="4" w:space="0"/>
            </w:tcBorders>
          </w:tcPr>
          <w:p>
            <w:pPr>
              <w:rPr>
                <w:lang w:eastAsia="zh-CN"/>
              </w:rPr>
            </w:pPr>
          </w:p>
        </w:tc>
        <w:tc>
          <w:tcPr>
            <w:tcW w:w="1063" w:type="dxa"/>
            <w:gridSpan w:val="2"/>
            <w:vMerge w:val="continue"/>
            <w:tcBorders>
              <w:left w:val="single" w:color="000000" w:sz="4" w:space="0"/>
              <w:bottom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spacing w:before="7"/>
              <w:rPr>
                <w:rFonts w:ascii="Times New Roman" w:hAnsi="Times New Roman" w:eastAsia="Times New Roman" w:cs="Times New Roman"/>
                <w:sz w:val="30"/>
                <w:szCs w:val="30"/>
                <w:lang w:eastAsia="zh-CN"/>
              </w:rPr>
            </w:pPr>
          </w:p>
          <w:p>
            <w:pPr>
              <w:pStyle w:val="35"/>
              <w:spacing w:line="259" w:lineRule="auto"/>
              <w:ind w:left="103" w:right="233"/>
              <w:rPr>
                <w:rFonts w:ascii="宋体" w:hAnsi="宋体" w:eastAsia="宋体" w:cs="宋体"/>
              </w:rPr>
            </w:pPr>
            <w:r>
              <w:rPr>
                <w:rFonts w:ascii="宋体" w:hAnsi="宋体" w:eastAsia="宋体" w:cs="宋体"/>
              </w:rPr>
              <w:t>拟任项目负责人业 绩</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rPr>
            </w:pPr>
          </w:p>
          <w:p>
            <w:pPr>
              <w:pStyle w:val="35"/>
              <w:rPr>
                <w:rFonts w:ascii="Times New Roman" w:hAnsi="Times New Roman" w:eastAsia="Times New Roman" w:cs="Times New Roman"/>
              </w:rPr>
            </w:pPr>
          </w:p>
          <w:p>
            <w:pPr>
              <w:pStyle w:val="35"/>
              <w:spacing w:before="2"/>
              <w:rPr>
                <w:rFonts w:ascii="Times New Roman" w:hAnsi="Times New Roman" w:eastAsia="Times New Roman" w:cs="Times New Roman"/>
              </w:rPr>
            </w:pPr>
          </w:p>
          <w:p>
            <w:pPr>
              <w:pStyle w:val="35"/>
              <w:ind w:left="235"/>
              <w:rPr>
                <w:rFonts w:ascii="宋体" w:hAnsi="宋体" w:eastAsia="宋体" w:cs="宋体"/>
              </w:rPr>
            </w:pPr>
            <w:r>
              <w:rPr>
                <w:rFonts w:ascii="宋体" w:hAnsi="宋体" w:eastAsia="宋体" w:cs="宋体"/>
              </w:rPr>
              <w:t>3</w:t>
            </w:r>
            <w:r>
              <w:rPr>
                <w:rFonts w:ascii="宋体" w:hAnsi="宋体" w:eastAsia="宋体" w:cs="宋体"/>
                <w:spacing w:val="-54"/>
              </w:rPr>
              <w:t xml:space="preserve"> </w:t>
            </w:r>
            <w:r>
              <w:rPr>
                <w:rFonts w:ascii="宋体" w:hAnsi="宋体" w:eastAsia="宋体" w:cs="宋体"/>
              </w:rPr>
              <w:t>分</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69" w:lineRule="exact"/>
              <w:ind w:left="545"/>
              <w:rPr>
                <w:rFonts w:ascii="宋体" w:hAnsi="宋体" w:eastAsia="宋体" w:cs="宋体"/>
                <w:color w:val="000000" w:themeColor="text1"/>
                <w:lang w:eastAsia="zh-CN"/>
              </w:rPr>
            </w:pPr>
            <w:r>
              <w:rPr>
                <w:rFonts w:ascii="宋体" w:hAnsi="宋体" w:eastAsia="宋体" w:cs="宋体"/>
                <w:color w:val="000000" w:themeColor="text1"/>
                <w:lang w:eastAsia="zh-CN"/>
              </w:rPr>
              <w:t>满足招标公告要求得</w:t>
            </w:r>
            <w:r>
              <w:rPr>
                <w:rFonts w:ascii="宋体" w:hAnsi="宋体" w:eastAsia="宋体" w:cs="宋体"/>
                <w:color w:val="000000" w:themeColor="text1"/>
                <w:spacing w:val="-53"/>
                <w:lang w:eastAsia="zh-CN"/>
              </w:rPr>
              <w:t xml:space="preserve"> </w:t>
            </w:r>
            <w:r>
              <w:rPr>
                <w:rFonts w:ascii="宋体" w:hAnsi="宋体" w:eastAsia="宋体" w:cs="宋体"/>
                <w:color w:val="000000" w:themeColor="text1"/>
                <w:lang w:eastAsia="zh-CN"/>
              </w:rPr>
              <w:t>2</w:t>
            </w:r>
            <w:r>
              <w:rPr>
                <w:rFonts w:ascii="宋体" w:hAnsi="宋体" w:eastAsia="宋体" w:cs="宋体"/>
                <w:color w:val="000000" w:themeColor="text1"/>
                <w:spacing w:val="-56"/>
                <w:lang w:eastAsia="zh-CN"/>
              </w:rPr>
              <w:t xml:space="preserve"> </w:t>
            </w:r>
            <w:r>
              <w:rPr>
                <w:rFonts w:ascii="宋体" w:hAnsi="宋体" w:eastAsia="宋体" w:cs="宋体"/>
                <w:color w:val="000000" w:themeColor="text1"/>
                <w:spacing w:val="-20"/>
                <w:lang w:eastAsia="zh-CN"/>
              </w:rPr>
              <w:t>分，每增加</w:t>
            </w:r>
            <w:r>
              <w:rPr>
                <w:rFonts w:ascii="宋体" w:hAnsi="宋体" w:eastAsia="宋体" w:cs="宋体"/>
                <w:color w:val="000000" w:themeColor="text1"/>
                <w:spacing w:val="-53"/>
                <w:lang w:eastAsia="zh-CN"/>
              </w:rPr>
              <w:t xml:space="preserve"> </w:t>
            </w:r>
            <w:r>
              <w:rPr>
                <w:rFonts w:ascii="宋体" w:hAnsi="宋体" w:eastAsia="宋体" w:cs="宋体"/>
                <w:color w:val="000000" w:themeColor="text1"/>
                <w:lang w:eastAsia="zh-CN"/>
              </w:rPr>
              <w:t>1</w:t>
            </w:r>
            <w:r>
              <w:rPr>
                <w:rFonts w:ascii="宋体" w:hAnsi="宋体" w:eastAsia="宋体" w:cs="宋体"/>
                <w:color w:val="000000" w:themeColor="text1"/>
                <w:spacing w:val="-53"/>
                <w:lang w:eastAsia="zh-CN"/>
              </w:rPr>
              <w:t xml:space="preserve"> </w:t>
            </w:r>
            <w:r>
              <w:rPr>
                <w:rFonts w:ascii="宋体" w:hAnsi="宋体" w:eastAsia="宋体" w:cs="宋体"/>
                <w:color w:val="000000" w:themeColor="text1"/>
                <w:spacing w:val="-3"/>
                <w:lang w:eastAsia="zh-CN"/>
              </w:rPr>
              <w:t>个类</w:t>
            </w:r>
          </w:p>
          <w:p>
            <w:pPr>
              <w:pStyle w:val="35"/>
              <w:spacing w:before="24"/>
              <w:ind w:left="105"/>
              <w:rPr>
                <w:rFonts w:ascii="宋体" w:hAnsi="宋体" w:eastAsia="宋体" w:cs="宋体"/>
                <w:color w:val="000000" w:themeColor="text1"/>
                <w:lang w:eastAsia="zh-CN"/>
              </w:rPr>
            </w:pPr>
            <w:r>
              <w:rPr>
                <w:rFonts w:ascii="宋体" w:hAnsi="宋体" w:eastAsia="宋体" w:cs="宋体"/>
                <w:color w:val="000000" w:themeColor="text1"/>
                <w:lang w:eastAsia="zh-CN"/>
              </w:rPr>
              <w:t>似项目业绩加</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1</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分，加满</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3</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分为止。</w:t>
            </w:r>
          </w:p>
          <w:p>
            <w:pPr>
              <w:pStyle w:val="35"/>
              <w:spacing w:before="24"/>
              <w:ind w:left="545"/>
              <w:rPr>
                <w:rFonts w:ascii="宋体" w:hAnsi="宋体" w:eastAsia="宋体" w:cs="宋体"/>
                <w:color w:val="000000" w:themeColor="text1"/>
                <w:lang w:eastAsia="zh-CN"/>
              </w:rPr>
            </w:pPr>
            <w:r>
              <w:rPr>
                <w:rFonts w:ascii="宋体" w:hAnsi="宋体" w:eastAsia="宋体" w:cs="宋体"/>
                <w:color w:val="000000" w:themeColor="text1"/>
                <w:spacing w:val="5"/>
                <w:lang w:eastAsia="zh-CN"/>
              </w:rPr>
              <w:t>如业绩未作为资格条件的，则每具备</w:t>
            </w:r>
            <w:r>
              <w:rPr>
                <w:rFonts w:ascii="宋体" w:hAnsi="宋体" w:eastAsia="宋体" w:cs="宋体"/>
                <w:color w:val="000000" w:themeColor="text1"/>
                <w:spacing w:val="46"/>
                <w:lang w:eastAsia="zh-CN"/>
              </w:rPr>
              <w:t xml:space="preserve"> </w:t>
            </w:r>
            <w:r>
              <w:rPr>
                <w:rFonts w:ascii="宋体" w:hAnsi="宋体" w:eastAsia="宋体" w:cs="宋体"/>
                <w:color w:val="000000" w:themeColor="text1"/>
                <w:lang w:eastAsia="zh-CN"/>
              </w:rPr>
              <w:t>1</w:t>
            </w:r>
          </w:p>
          <w:p>
            <w:pPr>
              <w:pStyle w:val="35"/>
              <w:tabs>
                <w:tab w:val="left" w:pos="4176"/>
              </w:tabs>
              <w:spacing w:before="24" w:line="259" w:lineRule="auto"/>
              <w:ind w:left="545" w:right="91" w:hanging="440"/>
              <w:rPr>
                <w:rFonts w:ascii="宋体" w:hAnsi="宋体" w:eastAsia="宋体" w:cs="宋体"/>
                <w:color w:val="000000" w:themeColor="text1"/>
                <w:lang w:eastAsia="zh-CN"/>
              </w:rPr>
            </w:pPr>
            <w:r>
              <w:rPr>
                <w:rFonts w:ascii="宋体" w:hAnsi="宋体" w:eastAsia="宋体" w:cs="宋体"/>
                <w:color w:val="000000" w:themeColor="text1"/>
                <w:lang w:eastAsia="zh-CN"/>
              </w:rPr>
              <w:t>个类似项目业绩加</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1.5</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分，加满</w:t>
            </w:r>
            <w:r>
              <w:rPr>
                <w:rFonts w:ascii="宋体" w:hAnsi="宋体" w:eastAsia="宋体" w:cs="宋体"/>
                <w:color w:val="000000" w:themeColor="text1"/>
                <w:spacing w:val="-55"/>
                <w:lang w:eastAsia="zh-CN"/>
              </w:rPr>
              <w:t xml:space="preserve"> </w:t>
            </w:r>
            <w:r>
              <w:rPr>
                <w:rFonts w:ascii="宋体" w:hAnsi="宋体" w:eastAsia="宋体" w:cs="宋体"/>
                <w:color w:val="000000" w:themeColor="text1"/>
                <w:lang w:eastAsia="zh-CN"/>
              </w:rPr>
              <w:t>3</w:t>
            </w:r>
            <w:r>
              <w:rPr>
                <w:rFonts w:ascii="宋体" w:hAnsi="宋体" w:eastAsia="宋体" w:cs="宋体"/>
                <w:color w:val="000000" w:themeColor="text1"/>
                <w:spacing w:val="-58"/>
                <w:lang w:eastAsia="zh-CN"/>
              </w:rPr>
              <w:t xml:space="preserve"> </w:t>
            </w:r>
            <w:r>
              <w:rPr>
                <w:rFonts w:ascii="宋体" w:hAnsi="宋体" w:eastAsia="宋体" w:cs="宋体"/>
                <w:color w:val="000000" w:themeColor="text1"/>
                <w:lang w:eastAsia="zh-CN"/>
              </w:rPr>
              <w:t xml:space="preserve">分为止。 </w:t>
            </w:r>
            <w:r>
              <w:rPr>
                <w:rFonts w:ascii="宋体" w:hAnsi="宋体" w:eastAsia="宋体" w:cs="宋体"/>
                <w:color w:val="000000" w:themeColor="text1"/>
                <w:spacing w:val="-1"/>
                <w:lang w:eastAsia="zh-CN"/>
              </w:rPr>
              <w:t>类似项目业绩指：</w:t>
            </w:r>
            <w:r>
              <w:rPr>
                <w:rFonts w:ascii="Times New Roman" w:hAnsi="Times New Roman" w:eastAsia="Times New Roman" w:cs="Times New Roman"/>
                <w:color w:val="000000" w:themeColor="text1"/>
                <w:spacing w:val="-1"/>
                <w:u w:val="single" w:color="0000FF"/>
                <w:lang w:eastAsia="zh-CN"/>
              </w:rPr>
              <w:tab/>
            </w:r>
            <w:r>
              <w:rPr>
                <w:rFonts w:ascii="宋体" w:hAnsi="宋体" w:eastAsia="宋体" w:cs="宋体"/>
                <w:color w:val="000000" w:themeColor="text1"/>
                <w:u w:val="single" w:color="0000FF"/>
                <w:lang w:eastAsia="zh-CN"/>
              </w:rPr>
              <w:t>。</w:t>
            </w:r>
            <w:r>
              <w:rPr>
                <w:rFonts w:ascii="宋体" w:hAnsi="宋体" w:eastAsia="宋体" w:cs="宋体"/>
                <w:color w:val="000000" w:themeColor="text1"/>
                <w:lang w:eastAsia="zh-CN"/>
              </w:rPr>
              <w:t xml:space="preserve"> </w:t>
            </w:r>
            <w:r>
              <w:rPr>
                <w:rFonts w:ascii="宋体" w:hAnsi="宋体" w:eastAsia="宋体" w:cs="宋体"/>
                <w:color w:val="000000" w:themeColor="text1"/>
                <w:spacing w:val="6"/>
                <w:lang w:eastAsia="zh-CN"/>
              </w:rPr>
              <w:t>类似业绩需提供的证明资料：</w:t>
            </w:r>
            <w:r>
              <w:rPr>
                <w:rFonts w:ascii="宋体" w:hAnsi="宋体" w:eastAsia="宋体" w:cs="宋体"/>
                <w:color w:val="000000" w:themeColor="text1"/>
                <w:spacing w:val="6"/>
                <w:u w:val="single" w:color="000000"/>
                <w:lang w:eastAsia="zh-CN"/>
              </w:rPr>
              <w:t>中标通知</w:t>
            </w:r>
          </w:p>
        </w:tc>
      </w:tr>
      <w:tr>
        <w:trPr>
          <w:trHeight w:val="1260" w:hRule="exact"/>
        </w:trPr>
        <w:tc>
          <w:tcPr>
            <w:tcW w:w="1080" w:type="dxa"/>
            <w:vMerge w:val="restart"/>
            <w:tcBorders>
              <w:top w:val="single" w:color="000000" w:sz="4" w:space="0"/>
              <w:left w:val="single" w:color="000000" w:sz="4" w:space="0"/>
              <w:right w:val="single" w:color="000000" w:sz="4" w:space="0"/>
            </w:tcBorders>
          </w:tcPr>
          <w:p>
            <w:pPr>
              <w:rPr>
                <w:lang w:eastAsia="zh-CN"/>
              </w:rPr>
            </w:pPr>
          </w:p>
        </w:tc>
        <w:tc>
          <w:tcPr>
            <w:tcW w:w="1063" w:type="dxa"/>
            <w:gridSpan w:val="2"/>
            <w:vMerge w:val="restart"/>
            <w:tcBorders>
              <w:top w:val="single" w:color="000000" w:sz="4" w:space="0"/>
              <w:left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86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69" w:lineRule="exact"/>
              <w:ind w:left="105"/>
              <w:jc w:val="both"/>
              <w:rPr>
                <w:rFonts w:ascii="宋体" w:hAnsi="宋体" w:eastAsia="宋体" w:cs="宋体"/>
                <w:lang w:eastAsia="zh-CN"/>
              </w:rPr>
            </w:pPr>
            <w:r>
              <w:rPr>
                <w:rFonts w:ascii="宋体" w:hAnsi="宋体" w:eastAsia="宋体" w:cs="宋体"/>
                <w:spacing w:val="-6"/>
                <w:u w:val="single" w:color="000000"/>
                <w:lang w:eastAsia="zh-CN"/>
              </w:rPr>
              <w:t>书、合同协议书，以及发包人出具的公路工程</w:t>
            </w:r>
          </w:p>
          <w:p>
            <w:pPr>
              <w:pStyle w:val="35"/>
              <w:spacing w:before="24" w:line="259" w:lineRule="auto"/>
              <w:ind w:left="105" w:right="5"/>
              <w:jc w:val="both"/>
              <w:rPr>
                <w:rFonts w:ascii="宋体" w:hAnsi="宋体" w:eastAsia="宋体" w:cs="宋体"/>
                <w:lang w:eastAsia="zh-CN"/>
              </w:rPr>
            </w:pPr>
            <w:r>
              <w:rPr>
                <w:rFonts w:ascii="宋体" w:hAnsi="宋体" w:eastAsia="宋体" w:cs="宋体"/>
                <w:spacing w:val="-6"/>
                <w:u w:val="single" w:color="000000"/>
                <w:lang w:eastAsia="zh-CN"/>
              </w:rPr>
              <w:t>（标段）交工验收证书或竣工验收委员会出具</w:t>
            </w:r>
            <w:r>
              <w:rPr>
                <w:rFonts w:ascii="宋体" w:hAnsi="宋体" w:eastAsia="宋体" w:cs="宋体"/>
                <w:spacing w:val="-84"/>
                <w:u w:val="single" w:color="000000"/>
                <w:lang w:eastAsia="zh-CN"/>
              </w:rPr>
              <w:t xml:space="preserve"> </w:t>
            </w:r>
            <w:r>
              <w:rPr>
                <w:rFonts w:ascii="宋体" w:hAnsi="宋体" w:eastAsia="宋体" w:cs="宋体"/>
                <w:spacing w:val="4"/>
                <w:u w:val="single" w:color="000000"/>
                <w:lang w:eastAsia="zh-CN"/>
              </w:rPr>
              <w:t>的公路工程竣工验收鉴定书或质量监督机构</w:t>
            </w:r>
            <w:r>
              <w:rPr>
                <w:rFonts w:ascii="宋体" w:hAnsi="宋体" w:eastAsia="宋体" w:cs="宋体"/>
                <w:spacing w:val="-63"/>
                <w:u w:val="single" w:color="000000"/>
                <w:lang w:eastAsia="zh-CN"/>
              </w:rPr>
              <w:t xml:space="preserve"> </w:t>
            </w:r>
            <w:r>
              <w:rPr>
                <w:rFonts w:ascii="宋体" w:hAnsi="宋体" w:eastAsia="宋体" w:cs="宋体"/>
                <w:spacing w:val="-1"/>
                <w:u w:val="single" w:color="000000"/>
                <w:lang w:eastAsia="zh-CN"/>
              </w:rPr>
              <w:t>对各参建单位签发的工作综合评价等级证书。</w:t>
            </w:r>
          </w:p>
        </w:tc>
      </w:tr>
      <w:tr>
        <w:tblPrEx>
          <w:tblCellMar>
            <w:top w:w="0" w:type="dxa"/>
            <w:left w:w="0" w:type="dxa"/>
            <w:bottom w:w="0" w:type="dxa"/>
            <w:right w:w="0" w:type="dxa"/>
          </w:tblCellMar>
        </w:tblPrEx>
        <w:trPr>
          <w:trHeight w:val="3754" w:hRule="exact"/>
        </w:trPr>
        <w:tc>
          <w:tcPr>
            <w:tcW w:w="1080" w:type="dxa"/>
            <w:vMerge w:val="continue"/>
            <w:tcBorders>
              <w:left w:val="single" w:color="000000" w:sz="4" w:space="0"/>
              <w:bottom w:val="single" w:color="000000" w:sz="4" w:space="0"/>
              <w:right w:val="single" w:color="000000" w:sz="4" w:space="0"/>
            </w:tcBorders>
          </w:tcPr>
          <w:p>
            <w:pPr>
              <w:rPr>
                <w:lang w:eastAsia="zh-CN"/>
              </w:rPr>
            </w:pPr>
          </w:p>
        </w:tc>
        <w:tc>
          <w:tcPr>
            <w:tcW w:w="1063" w:type="dxa"/>
            <w:gridSpan w:val="2"/>
            <w:vMerge w:val="continue"/>
            <w:tcBorders>
              <w:left w:val="single" w:color="000000" w:sz="4" w:space="0"/>
              <w:bottom w:val="single" w:color="000000" w:sz="4" w:space="0"/>
              <w:right w:val="single" w:color="000000" w:sz="4" w:space="0"/>
            </w:tcBorders>
          </w:tcPr>
          <w:p>
            <w:pPr>
              <w:rPr>
                <w:lang w:eastAsia="zh-CN"/>
              </w:rPr>
            </w:pPr>
          </w:p>
        </w:tc>
        <w:tc>
          <w:tcPr>
            <w:tcW w:w="2110"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rPr>
                <w:rFonts w:ascii="Times New Roman" w:hAnsi="Times New Roman" w:eastAsia="Times New Roman" w:cs="Times New Roman"/>
                <w:lang w:eastAsia="zh-CN"/>
              </w:rPr>
            </w:pPr>
          </w:p>
          <w:p>
            <w:pPr>
              <w:pStyle w:val="35"/>
              <w:spacing w:before="171"/>
              <w:ind w:left="103"/>
              <w:rPr>
                <w:rFonts w:ascii="宋体" w:hAnsi="宋体" w:eastAsia="宋体" w:cs="宋体"/>
              </w:rPr>
            </w:pPr>
            <w:r>
              <w:rPr>
                <w:rFonts w:ascii="宋体" w:hAnsi="宋体" w:eastAsia="宋体" w:cs="宋体"/>
              </w:rPr>
              <w:t>工程荣誉</w:t>
            </w:r>
          </w:p>
        </w:tc>
        <w:tc>
          <w:tcPr>
            <w:tcW w:w="862"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2"/>
              <w:rPr>
                <w:rFonts w:ascii="Times New Roman" w:hAnsi="Times New Roman" w:eastAsia="Times New Roman" w:cs="Times New Roman"/>
                <w:sz w:val="28"/>
                <w:szCs w:val="28"/>
              </w:rPr>
            </w:pPr>
          </w:p>
          <w:p>
            <w:pPr>
              <w:pStyle w:val="35"/>
              <w:ind w:left="244"/>
              <w:rPr>
                <w:rFonts w:ascii="宋体" w:hAnsi="宋体" w:eastAsia="宋体" w:cs="宋体"/>
                <w:sz w:val="21"/>
                <w:szCs w:val="21"/>
              </w:rPr>
            </w:pPr>
            <w:r>
              <w:rPr>
                <w:rFonts w:ascii="宋体" w:hAnsi="宋体" w:eastAsia="宋体" w:cs="宋体"/>
                <w:sz w:val="21"/>
                <w:szCs w:val="21"/>
              </w:rPr>
              <w:t>6</w:t>
            </w:r>
            <w:r>
              <w:rPr>
                <w:rFonts w:ascii="宋体" w:hAnsi="宋体" w:eastAsia="宋体" w:cs="宋体"/>
                <w:spacing w:val="-52"/>
                <w:sz w:val="21"/>
                <w:szCs w:val="21"/>
              </w:rPr>
              <w:t xml:space="preserve"> </w:t>
            </w:r>
            <w:r>
              <w:rPr>
                <w:rFonts w:ascii="宋体" w:hAnsi="宋体" w:eastAsia="宋体" w:cs="宋体"/>
                <w:sz w:val="21"/>
                <w:szCs w:val="21"/>
              </w:rPr>
              <w:t>分</w:t>
            </w:r>
          </w:p>
        </w:tc>
        <w:tc>
          <w:tcPr>
            <w:tcW w:w="4525" w:type="dxa"/>
            <w:tcBorders>
              <w:top w:val="single" w:color="000000" w:sz="4" w:space="0"/>
              <w:left w:val="single" w:color="000000" w:sz="4" w:space="0"/>
              <w:bottom w:val="single" w:color="000000" w:sz="4" w:space="0"/>
              <w:right w:val="single" w:color="000000" w:sz="4" w:space="0"/>
            </w:tcBorders>
          </w:tcPr>
          <w:p>
            <w:pPr>
              <w:pStyle w:val="35"/>
              <w:spacing w:line="283" w:lineRule="exact"/>
              <w:ind w:left="545"/>
              <w:rPr>
                <w:rFonts w:ascii="宋体" w:hAnsi="宋体" w:eastAsia="宋体" w:cs="宋体"/>
                <w:lang w:eastAsia="zh-CN"/>
              </w:rPr>
            </w:pPr>
            <w:r>
              <w:rPr>
                <w:rFonts w:ascii="宋体" w:hAnsi="宋体" w:eastAsia="宋体" w:cs="宋体"/>
                <w:lang w:eastAsia="zh-CN"/>
              </w:rPr>
              <w:t>（</w:t>
            </w:r>
            <w:r>
              <w:rPr>
                <w:rFonts w:ascii="Times New Roman" w:hAnsi="Times New Roman" w:eastAsia="Times New Roman" w:cs="Times New Roman"/>
                <w:lang w:eastAsia="zh-CN"/>
              </w:rPr>
              <w:t>1</w:t>
            </w:r>
            <w:r>
              <w:rPr>
                <w:rFonts w:ascii="宋体" w:hAnsi="宋体" w:eastAsia="宋体" w:cs="宋体"/>
                <w:lang w:eastAsia="zh-CN"/>
              </w:rPr>
              <w:t>）投标人近</w:t>
            </w:r>
            <w:r>
              <w:rPr>
                <w:rFonts w:ascii="宋体" w:hAnsi="宋体" w:eastAsia="宋体" w:cs="宋体"/>
                <w:spacing w:val="-48"/>
                <w:lang w:eastAsia="zh-CN"/>
              </w:rPr>
              <w:t xml:space="preserve"> </w:t>
            </w:r>
            <w:r>
              <w:rPr>
                <w:rFonts w:ascii="Times New Roman" w:hAnsi="Times New Roman" w:eastAsia="Times New Roman" w:cs="Times New Roman"/>
                <w:lang w:eastAsia="zh-CN"/>
              </w:rPr>
              <w:t>5</w:t>
            </w:r>
            <w:r>
              <w:rPr>
                <w:rFonts w:ascii="Times New Roman" w:hAnsi="Times New Roman" w:eastAsia="Times New Roman" w:cs="Times New Roman"/>
                <w:spacing w:val="9"/>
                <w:lang w:eastAsia="zh-CN"/>
              </w:rPr>
              <w:t xml:space="preserve"> </w:t>
            </w:r>
            <w:r>
              <w:rPr>
                <w:rFonts w:ascii="宋体" w:hAnsi="宋体" w:eastAsia="宋体" w:cs="宋体"/>
                <w:lang w:eastAsia="zh-CN"/>
              </w:rPr>
              <w:t>年（自开标之日往前追</w:t>
            </w:r>
          </w:p>
          <w:p>
            <w:pPr>
              <w:pStyle w:val="35"/>
              <w:spacing w:before="7" w:line="254" w:lineRule="auto"/>
              <w:ind w:left="105" w:right="96"/>
              <w:jc w:val="both"/>
              <w:rPr>
                <w:rFonts w:ascii="宋体" w:hAnsi="宋体" w:eastAsia="宋体" w:cs="宋体"/>
                <w:lang w:eastAsia="zh-CN"/>
              </w:rPr>
            </w:pPr>
            <w:r>
              <w:rPr>
                <w:rFonts w:ascii="宋体" w:hAnsi="宋体" w:eastAsia="宋体" w:cs="宋体"/>
                <w:lang w:eastAsia="zh-CN"/>
              </w:rPr>
              <w:t>溯</w:t>
            </w:r>
            <w:r>
              <w:rPr>
                <w:rFonts w:ascii="宋体" w:hAnsi="宋体" w:eastAsia="宋体" w:cs="宋体"/>
                <w:spacing w:val="-41"/>
                <w:lang w:eastAsia="zh-CN"/>
              </w:rPr>
              <w:t xml:space="preserve"> </w:t>
            </w:r>
            <w:r>
              <w:rPr>
                <w:rFonts w:ascii="Times New Roman" w:hAnsi="Times New Roman" w:eastAsia="Times New Roman" w:cs="Times New Roman"/>
                <w:lang w:eastAsia="zh-CN"/>
              </w:rPr>
              <w:t>5</w:t>
            </w:r>
            <w:r>
              <w:rPr>
                <w:rFonts w:ascii="Times New Roman" w:hAnsi="Times New Roman" w:eastAsia="Times New Roman" w:cs="Times New Roman"/>
                <w:spacing w:val="14"/>
                <w:lang w:eastAsia="zh-CN"/>
              </w:rPr>
              <w:t xml:space="preserve"> </w:t>
            </w:r>
            <w:r>
              <w:rPr>
                <w:rFonts w:ascii="宋体" w:hAnsi="宋体" w:eastAsia="宋体" w:cs="宋体"/>
                <w:spacing w:val="-7"/>
                <w:lang w:eastAsia="zh-CN"/>
              </w:rPr>
              <w:t>年）在公路工程方面获得鲁班奖、詹天佑</w:t>
            </w:r>
            <w:r>
              <w:rPr>
                <w:rFonts w:ascii="宋体" w:hAnsi="宋体" w:eastAsia="宋体" w:cs="宋体"/>
                <w:spacing w:val="-106"/>
                <w:lang w:eastAsia="zh-CN"/>
              </w:rPr>
              <w:t xml:space="preserve"> </w:t>
            </w:r>
            <w:r>
              <w:rPr>
                <w:rFonts w:ascii="宋体" w:hAnsi="宋体" w:eastAsia="宋体" w:cs="宋体"/>
                <w:spacing w:val="-6"/>
                <w:lang w:eastAsia="zh-CN"/>
              </w:rPr>
              <w:t>奖、国家优质工程金（银）质奖、交通运输部</w:t>
            </w:r>
            <w:r>
              <w:rPr>
                <w:rFonts w:ascii="宋体" w:hAnsi="宋体" w:eastAsia="宋体" w:cs="宋体"/>
                <w:spacing w:val="-84"/>
                <w:lang w:eastAsia="zh-CN"/>
              </w:rPr>
              <w:t xml:space="preserve"> </w:t>
            </w:r>
            <w:r>
              <w:rPr>
                <w:rFonts w:ascii="宋体" w:hAnsi="宋体" w:eastAsia="宋体" w:cs="宋体"/>
                <w:spacing w:val="-6"/>
                <w:lang w:eastAsia="zh-CN"/>
              </w:rPr>
              <w:t>优质工程奖（李春杯）、中国公路养护工程奖</w:t>
            </w:r>
            <w:r>
              <w:rPr>
                <w:rFonts w:ascii="宋体" w:hAnsi="宋体" w:eastAsia="宋体" w:cs="宋体"/>
                <w:spacing w:val="-82"/>
                <w:lang w:eastAsia="zh-CN"/>
              </w:rPr>
              <w:t xml:space="preserve"> </w:t>
            </w:r>
            <w:r>
              <w:rPr>
                <w:rFonts w:ascii="宋体" w:hAnsi="宋体" w:eastAsia="宋体" w:cs="宋体"/>
                <w:lang w:eastAsia="zh-CN"/>
              </w:rPr>
              <w:t>的，每有一个得</w:t>
            </w:r>
            <w:r>
              <w:rPr>
                <w:rFonts w:ascii="宋体" w:hAnsi="宋体" w:eastAsia="宋体" w:cs="宋体"/>
                <w:spacing w:val="-58"/>
                <w:lang w:eastAsia="zh-CN"/>
              </w:rPr>
              <w:t xml:space="preserve"> </w:t>
            </w:r>
            <w:r>
              <w:rPr>
                <w:rFonts w:ascii="Times New Roman" w:hAnsi="Times New Roman" w:eastAsia="Times New Roman" w:cs="Times New Roman"/>
                <w:lang w:eastAsia="zh-CN"/>
              </w:rPr>
              <w:t xml:space="preserve">2 </w:t>
            </w:r>
            <w:r>
              <w:rPr>
                <w:rFonts w:ascii="宋体" w:hAnsi="宋体" w:eastAsia="宋体" w:cs="宋体"/>
                <w:lang w:eastAsia="zh-CN"/>
              </w:rPr>
              <w:t>分，满分</w:t>
            </w:r>
            <w:r>
              <w:rPr>
                <w:rFonts w:ascii="宋体" w:hAnsi="宋体" w:eastAsia="宋体" w:cs="宋体"/>
                <w:spacing w:val="-55"/>
                <w:lang w:eastAsia="zh-CN"/>
              </w:rPr>
              <w:t xml:space="preserve"> </w:t>
            </w:r>
            <w:r>
              <w:rPr>
                <w:rFonts w:ascii="Times New Roman" w:hAnsi="Times New Roman" w:eastAsia="Times New Roman" w:cs="Times New Roman"/>
                <w:lang w:eastAsia="zh-CN"/>
              </w:rPr>
              <w:t xml:space="preserve">6 </w:t>
            </w:r>
            <w:r>
              <w:rPr>
                <w:rFonts w:ascii="宋体" w:hAnsi="宋体" w:eastAsia="宋体" w:cs="宋体"/>
                <w:lang w:eastAsia="zh-CN"/>
              </w:rPr>
              <w:t>分；</w:t>
            </w:r>
          </w:p>
          <w:p>
            <w:pPr>
              <w:pStyle w:val="35"/>
              <w:spacing w:line="297" w:lineRule="exact"/>
              <w:ind w:left="545"/>
              <w:rPr>
                <w:rFonts w:ascii="宋体" w:hAnsi="宋体" w:eastAsia="宋体" w:cs="宋体"/>
                <w:lang w:eastAsia="zh-CN"/>
              </w:rPr>
            </w:pPr>
            <w:r>
              <w:rPr>
                <w:rFonts w:ascii="宋体" w:hAnsi="宋体" w:eastAsia="宋体" w:cs="宋体"/>
                <w:lang w:eastAsia="zh-CN"/>
              </w:rPr>
              <w:t>（</w:t>
            </w:r>
            <w:r>
              <w:rPr>
                <w:rFonts w:ascii="Times New Roman" w:hAnsi="Times New Roman" w:eastAsia="Times New Roman" w:cs="Times New Roman"/>
                <w:lang w:eastAsia="zh-CN"/>
              </w:rPr>
              <w:t>2</w:t>
            </w:r>
            <w:r>
              <w:rPr>
                <w:rFonts w:ascii="宋体" w:hAnsi="宋体" w:eastAsia="宋体" w:cs="宋体"/>
                <w:lang w:eastAsia="zh-CN"/>
              </w:rPr>
              <w:t>）投标人近</w:t>
            </w:r>
            <w:r>
              <w:rPr>
                <w:rFonts w:ascii="宋体" w:hAnsi="宋体" w:eastAsia="宋体" w:cs="宋体"/>
                <w:spacing w:val="-48"/>
                <w:lang w:eastAsia="zh-CN"/>
              </w:rPr>
              <w:t xml:space="preserve"> </w:t>
            </w:r>
            <w:r>
              <w:rPr>
                <w:rFonts w:ascii="Times New Roman" w:hAnsi="Times New Roman" w:eastAsia="Times New Roman" w:cs="Times New Roman"/>
                <w:lang w:eastAsia="zh-CN"/>
              </w:rPr>
              <w:t>5</w:t>
            </w:r>
            <w:r>
              <w:rPr>
                <w:rFonts w:ascii="Times New Roman" w:hAnsi="Times New Roman" w:eastAsia="Times New Roman" w:cs="Times New Roman"/>
                <w:spacing w:val="9"/>
                <w:lang w:eastAsia="zh-CN"/>
              </w:rPr>
              <w:t xml:space="preserve"> </w:t>
            </w:r>
            <w:r>
              <w:rPr>
                <w:rFonts w:ascii="宋体" w:hAnsi="宋体" w:eastAsia="宋体" w:cs="宋体"/>
                <w:lang w:eastAsia="zh-CN"/>
              </w:rPr>
              <w:t>年（自开标之日往前追</w:t>
            </w:r>
          </w:p>
          <w:p>
            <w:pPr>
              <w:pStyle w:val="35"/>
              <w:spacing w:before="7" w:line="252" w:lineRule="auto"/>
              <w:ind w:left="105" w:right="94"/>
              <w:jc w:val="both"/>
              <w:rPr>
                <w:rFonts w:ascii="宋体" w:hAnsi="宋体" w:eastAsia="宋体" w:cs="宋体"/>
                <w:lang w:eastAsia="zh-CN"/>
              </w:rPr>
            </w:pPr>
            <w:r>
              <w:rPr>
                <w:rFonts w:ascii="宋体" w:hAnsi="宋体" w:eastAsia="宋体" w:cs="宋体"/>
                <w:lang w:eastAsia="zh-CN"/>
              </w:rPr>
              <w:t>溯</w:t>
            </w:r>
            <w:r>
              <w:rPr>
                <w:rFonts w:ascii="宋体" w:hAnsi="宋体" w:eastAsia="宋体" w:cs="宋体"/>
                <w:spacing w:val="-49"/>
                <w:lang w:eastAsia="zh-CN"/>
              </w:rPr>
              <w:t xml:space="preserve"> </w:t>
            </w:r>
            <w:r>
              <w:rPr>
                <w:rFonts w:ascii="Times New Roman" w:hAnsi="Times New Roman" w:eastAsia="Times New Roman" w:cs="Times New Roman"/>
                <w:lang w:eastAsia="zh-CN"/>
              </w:rPr>
              <w:t>5</w:t>
            </w:r>
            <w:r>
              <w:rPr>
                <w:rFonts w:ascii="Times New Roman" w:hAnsi="Times New Roman" w:eastAsia="Times New Roman" w:cs="Times New Roman"/>
                <w:spacing w:val="6"/>
                <w:lang w:eastAsia="zh-CN"/>
              </w:rPr>
              <w:t xml:space="preserve"> </w:t>
            </w:r>
            <w:r>
              <w:rPr>
                <w:rFonts w:ascii="宋体" w:hAnsi="宋体" w:eastAsia="宋体" w:cs="宋体"/>
                <w:spacing w:val="-6"/>
                <w:lang w:eastAsia="zh-CN"/>
              </w:rPr>
              <w:t>年）获交通运输部、国家安全监管总局公</w:t>
            </w:r>
            <w:r>
              <w:rPr>
                <w:rFonts w:ascii="宋体" w:hAnsi="宋体" w:eastAsia="宋体" w:cs="宋体"/>
                <w:spacing w:val="-108"/>
                <w:lang w:eastAsia="zh-CN"/>
              </w:rPr>
              <w:t xml:space="preserve"> </w:t>
            </w:r>
            <w:r>
              <w:rPr>
                <w:rFonts w:ascii="宋体" w:hAnsi="宋体" w:eastAsia="宋体" w:cs="宋体"/>
                <w:spacing w:val="-6"/>
                <w:lang w:eastAsia="zh-CN"/>
              </w:rPr>
              <w:t>布的公路水运建设“平安工程”的，每有一个</w:t>
            </w:r>
            <w:r>
              <w:rPr>
                <w:rFonts w:ascii="宋体" w:hAnsi="宋体" w:eastAsia="宋体" w:cs="宋体"/>
                <w:spacing w:val="-80"/>
                <w:lang w:eastAsia="zh-CN"/>
              </w:rPr>
              <w:t xml:space="preserve"> </w:t>
            </w:r>
            <w:r>
              <w:rPr>
                <w:rFonts w:ascii="宋体" w:hAnsi="宋体" w:eastAsia="宋体" w:cs="宋体"/>
                <w:lang w:eastAsia="zh-CN"/>
              </w:rPr>
              <w:t>得</w:t>
            </w:r>
            <w:r>
              <w:rPr>
                <w:rFonts w:ascii="宋体" w:hAnsi="宋体" w:eastAsia="宋体" w:cs="宋体"/>
                <w:spacing w:val="-55"/>
                <w:lang w:eastAsia="zh-CN"/>
              </w:rPr>
              <w:t xml:space="preserve"> </w:t>
            </w:r>
            <w:r>
              <w:rPr>
                <w:rFonts w:ascii="Times New Roman" w:hAnsi="Times New Roman" w:eastAsia="Times New Roman" w:cs="Times New Roman"/>
                <w:lang w:eastAsia="zh-CN"/>
              </w:rPr>
              <w:t xml:space="preserve">1 </w:t>
            </w:r>
            <w:r>
              <w:rPr>
                <w:rFonts w:ascii="宋体" w:hAnsi="宋体" w:eastAsia="宋体" w:cs="宋体"/>
                <w:lang w:eastAsia="zh-CN"/>
              </w:rPr>
              <w:t>分，满分</w:t>
            </w:r>
            <w:r>
              <w:rPr>
                <w:rFonts w:ascii="宋体" w:hAnsi="宋体" w:eastAsia="宋体" w:cs="宋体"/>
                <w:spacing w:val="-55"/>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3"/>
                <w:lang w:eastAsia="zh-CN"/>
              </w:rPr>
              <w:t xml:space="preserve"> </w:t>
            </w:r>
            <w:r>
              <w:rPr>
                <w:rFonts w:ascii="宋体" w:hAnsi="宋体" w:eastAsia="宋体" w:cs="宋体"/>
                <w:lang w:eastAsia="zh-CN"/>
              </w:rPr>
              <w:t>分。</w:t>
            </w:r>
          </w:p>
          <w:p>
            <w:pPr>
              <w:pStyle w:val="35"/>
              <w:spacing w:line="254" w:lineRule="auto"/>
              <w:ind w:left="105" w:right="97" w:firstLine="439"/>
              <w:jc w:val="both"/>
              <w:rPr>
                <w:rFonts w:ascii="宋体" w:hAnsi="宋体" w:eastAsia="宋体" w:cs="宋体"/>
                <w:lang w:eastAsia="zh-CN"/>
              </w:rPr>
            </w:pPr>
            <w:r>
              <w:rPr>
                <w:rFonts w:ascii="宋体" w:hAnsi="宋体" w:eastAsia="宋体" w:cs="宋体"/>
                <w:lang w:eastAsia="zh-CN"/>
              </w:rPr>
              <w:t>本条累计得分不超过</w:t>
            </w:r>
            <w:r>
              <w:rPr>
                <w:rFonts w:ascii="宋体" w:hAnsi="宋体" w:eastAsia="宋体" w:cs="宋体"/>
                <w:spacing w:val="-50"/>
                <w:lang w:eastAsia="zh-CN"/>
              </w:rPr>
              <w:t xml:space="preserve"> </w:t>
            </w:r>
            <w:r>
              <w:rPr>
                <w:rFonts w:ascii="Times New Roman" w:hAnsi="Times New Roman" w:eastAsia="Times New Roman" w:cs="Times New Roman"/>
                <w:lang w:eastAsia="zh-CN"/>
              </w:rPr>
              <w:t>6</w:t>
            </w:r>
            <w:r>
              <w:rPr>
                <w:rFonts w:ascii="Times New Roman" w:hAnsi="Times New Roman" w:eastAsia="Times New Roman" w:cs="Times New Roman"/>
                <w:spacing w:val="2"/>
                <w:lang w:eastAsia="zh-CN"/>
              </w:rPr>
              <w:t xml:space="preserve"> </w:t>
            </w:r>
            <w:r>
              <w:rPr>
                <w:rFonts w:ascii="宋体" w:hAnsi="宋体" w:eastAsia="宋体" w:cs="宋体"/>
                <w:spacing w:val="-13"/>
                <w:lang w:eastAsia="zh-CN"/>
              </w:rPr>
              <w:t>分。提供获奖证书</w:t>
            </w:r>
            <w:r>
              <w:rPr>
                <w:rFonts w:ascii="宋体" w:hAnsi="宋体" w:eastAsia="宋体" w:cs="宋体"/>
                <w:lang w:eastAsia="zh-CN"/>
              </w:rPr>
              <w:t xml:space="preserve"> </w:t>
            </w:r>
            <w:r>
              <w:rPr>
                <w:rFonts w:ascii="宋体" w:hAnsi="宋体" w:eastAsia="宋体" w:cs="宋体"/>
                <w:spacing w:val="-6"/>
                <w:lang w:eastAsia="zh-CN"/>
              </w:rPr>
              <w:t>或颁奖单位网站截图，时间以相关奖项证书落</w:t>
            </w:r>
            <w:r>
              <w:rPr>
                <w:rFonts w:ascii="宋体" w:hAnsi="宋体" w:eastAsia="宋体" w:cs="宋体"/>
                <w:spacing w:val="-83"/>
                <w:lang w:eastAsia="zh-CN"/>
              </w:rPr>
              <w:t xml:space="preserve"> </w:t>
            </w:r>
            <w:r>
              <w:rPr>
                <w:rFonts w:ascii="宋体" w:hAnsi="宋体" w:eastAsia="宋体" w:cs="宋体"/>
                <w:lang w:eastAsia="zh-CN"/>
              </w:rPr>
              <w:t>款时间为准。</w:t>
            </w:r>
          </w:p>
        </w:tc>
      </w:tr>
      <w:tr>
        <w:trPr>
          <w:trHeight w:val="463" w:hRule="exact"/>
        </w:trPr>
        <w:tc>
          <w:tcPr>
            <w:tcW w:w="2143" w:type="dxa"/>
            <w:gridSpan w:val="3"/>
            <w:tcBorders>
              <w:top w:val="single" w:color="000000" w:sz="4" w:space="0"/>
              <w:left w:val="single" w:color="000000" w:sz="4" w:space="0"/>
              <w:bottom w:val="single" w:color="000000" w:sz="4" w:space="0"/>
              <w:right w:val="single" w:color="000000" w:sz="4" w:space="0"/>
            </w:tcBorders>
          </w:tcPr>
          <w:p>
            <w:pPr>
              <w:pStyle w:val="35"/>
              <w:spacing w:before="57"/>
              <w:jc w:val="center"/>
              <w:rPr>
                <w:rFonts w:ascii="宋体" w:hAnsi="宋体" w:eastAsia="宋体" w:cs="宋体"/>
                <w:sz w:val="21"/>
                <w:szCs w:val="21"/>
              </w:rPr>
            </w:pPr>
            <w:r>
              <w:rPr>
                <w:rFonts w:ascii="宋体" w:hAnsi="宋体" w:eastAsia="宋体" w:cs="宋体"/>
                <w:b/>
                <w:bCs/>
                <w:sz w:val="21"/>
                <w:szCs w:val="21"/>
              </w:rPr>
              <w:t>条款号</w:t>
            </w:r>
          </w:p>
        </w:tc>
        <w:tc>
          <w:tcPr>
            <w:tcW w:w="7497" w:type="dxa"/>
            <w:gridSpan w:val="3"/>
            <w:tcBorders>
              <w:top w:val="single" w:color="000000" w:sz="4" w:space="0"/>
              <w:left w:val="single" w:color="000000" w:sz="4" w:space="0"/>
              <w:bottom w:val="single" w:color="000000" w:sz="4" w:space="0"/>
              <w:right w:val="single" w:color="000000" w:sz="4" w:space="0"/>
            </w:tcBorders>
          </w:tcPr>
          <w:p>
            <w:pPr>
              <w:pStyle w:val="35"/>
              <w:spacing w:before="57"/>
              <w:jc w:val="center"/>
              <w:rPr>
                <w:rFonts w:ascii="宋体" w:hAnsi="宋体" w:eastAsia="宋体" w:cs="宋体"/>
                <w:sz w:val="21"/>
                <w:szCs w:val="21"/>
              </w:rPr>
            </w:pPr>
            <w:r>
              <w:rPr>
                <w:rFonts w:ascii="宋体" w:hAnsi="宋体" w:eastAsia="宋体" w:cs="宋体"/>
                <w:b/>
                <w:bCs/>
                <w:sz w:val="21"/>
                <w:szCs w:val="21"/>
              </w:rPr>
              <w:t>评审因素和标准</w:t>
            </w:r>
          </w:p>
        </w:tc>
      </w:tr>
      <w:tr>
        <w:tblPrEx>
          <w:tblCellMar>
            <w:top w:w="0" w:type="dxa"/>
            <w:left w:w="0" w:type="dxa"/>
            <w:bottom w:w="0" w:type="dxa"/>
            <w:right w:w="0" w:type="dxa"/>
          </w:tblCellMar>
        </w:tblPrEx>
        <w:trPr>
          <w:trHeight w:val="4690" w:hRule="exact"/>
        </w:trPr>
        <w:tc>
          <w:tcPr>
            <w:tcW w:w="1088" w:type="dxa"/>
            <w:gridSpan w:val="2"/>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rPr>
                <w:rFonts w:ascii="Times New Roman" w:hAnsi="Times New Roman" w:eastAsia="Times New Roman" w:cs="Times New Roman"/>
                <w:sz w:val="20"/>
                <w:szCs w:val="20"/>
              </w:rPr>
            </w:pPr>
          </w:p>
          <w:p>
            <w:pPr>
              <w:pStyle w:val="35"/>
              <w:spacing w:before="11"/>
              <w:rPr>
                <w:rFonts w:ascii="Times New Roman" w:hAnsi="Times New Roman" w:eastAsia="Times New Roman" w:cs="Times New Roman"/>
                <w:sz w:val="18"/>
                <w:szCs w:val="18"/>
              </w:rPr>
            </w:pPr>
          </w:p>
          <w:p>
            <w:pPr>
              <w:pStyle w:val="35"/>
              <w:ind w:left="329"/>
              <w:rPr>
                <w:rFonts w:ascii="Times New Roman" w:hAnsi="Times New Roman" w:eastAsia="Times New Roman" w:cs="Times New Roman"/>
                <w:sz w:val="21"/>
                <w:szCs w:val="21"/>
              </w:rPr>
            </w:pPr>
            <w:r>
              <w:rPr>
                <w:rFonts w:ascii="Times New Roman"/>
                <w:sz w:val="21"/>
              </w:rPr>
              <w:t>2.1.1</w:t>
            </w:r>
          </w:p>
          <w:p>
            <w:pPr>
              <w:pStyle w:val="35"/>
              <w:spacing w:before="2"/>
              <w:rPr>
                <w:rFonts w:ascii="Times New Roman" w:hAnsi="Times New Roman" w:eastAsia="Times New Roman" w:cs="Times New Roman"/>
                <w:sz w:val="17"/>
                <w:szCs w:val="17"/>
              </w:rPr>
            </w:pPr>
          </w:p>
          <w:p>
            <w:pPr>
              <w:pStyle w:val="35"/>
              <w:ind w:left="329"/>
              <w:rPr>
                <w:rFonts w:ascii="Times New Roman" w:hAnsi="Times New Roman" w:eastAsia="Times New Roman" w:cs="Times New Roman"/>
                <w:sz w:val="21"/>
                <w:szCs w:val="21"/>
              </w:rPr>
            </w:pPr>
            <w:r>
              <w:rPr>
                <w:rFonts w:ascii="Times New Roman"/>
                <w:sz w:val="21"/>
              </w:rPr>
              <w:t>2.1.3</w:t>
            </w:r>
          </w:p>
        </w:tc>
        <w:tc>
          <w:tcPr>
            <w:tcW w:w="1055" w:type="dxa"/>
            <w:tcBorders>
              <w:top w:val="single" w:color="000000" w:sz="4" w:space="0"/>
              <w:left w:val="single" w:color="000000" w:sz="4" w:space="0"/>
              <w:bottom w:val="single" w:color="000000" w:sz="4" w:space="0"/>
              <w:right w:val="single" w:color="000000" w:sz="4" w:space="0"/>
            </w:tcBorders>
          </w:tcPr>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rPr>
                <w:rFonts w:ascii="Times New Roman" w:hAnsi="Times New Roman" w:eastAsia="Times New Roman" w:cs="Times New Roman"/>
                <w:sz w:val="20"/>
                <w:szCs w:val="20"/>
                <w:lang w:eastAsia="zh-CN"/>
              </w:rPr>
            </w:pPr>
          </w:p>
          <w:p>
            <w:pPr>
              <w:pStyle w:val="35"/>
              <w:spacing w:before="2"/>
              <w:rPr>
                <w:rFonts w:ascii="Times New Roman" w:hAnsi="Times New Roman" w:eastAsia="Times New Roman" w:cs="Times New Roman"/>
                <w:sz w:val="28"/>
                <w:szCs w:val="28"/>
                <w:lang w:eastAsia="zh-CN"/>
              </w:rPr>
            </w:pPr>
          </w:p>
          <w:p>
            <w:pPr>
              <w:pStyle w:val="35"/>
              <w:spacing w:line="273" w:lineRule="auto"/>
              <w:ind w:left="170" w:right="168"/>
              <w:jc w:val="center"/>
              <w:rPr>
                <w:rFonts w:ascii="宋体" w:hAnsi="宋体" w:eastAsia="宋体" w:cs="宋体"/>
                <w:sz w:val="21"/>
                <w:szCs w:val="21"/>
                <w:lang w:eastAsia="zh-CN"/>
              </w:rPr>
            </w:pPr>
            <w:r>
              <w:rPr>
                <w:rFonts w:ascii="宋体" w:hAnsi="宋体" w:eastAsia="宋体" w:cs="宋体"/>
                <w:sz w:val="21"/>
                <w:szCs w:val="21"/>
                <w:lang w:eastAsia="zh-CN"/>
              </w:rPr>
              <w:t>报价文件 的形式与 响应性评 审</w:t>
            </w:r>
          </w:p>
        </w:tc>
        <w:tc>
          <w:tcPr>
            <w:tcW w:w="7497" w:type="dxa"/>
            <w:gridSpan w:val="3"/>
            <w:tcBorders>
              <w:top w:val="single" w:color="000000" w:sz="4" w:space="0"/>
              <w:left w:val="single" w:color="000000" w:sz="4" w:space="0"/>
              <w:bottom w:val="single" w:color="000000" w:sz="4" w:space="0"/>
              <w:right w:val="single" w:color="000000" w:sz="4" w:space="0"/>
            </w:tcBorders>
          </w:tcPr>
          <w:p>
            <w:pPr>
              <w:pStyle w:val="35"/>
              <w:spacing w:line="266" w:lineRule="exact"/>
              <w:ind w:left="544"/>
              <w:rPr>
                <w:rFonts w:ascii="宋体" w:hAnsi="宋体" w:eastAsia="宋体" w:cs="宋体"/>
                <w:lang w:eastAsia="zh-CN"/>
              </w:rPr>
            </w:pPr>
            <w:r>
              <w:rPr>
                <w:rFonts w:ascii="宋体" w:hAnsi="宋体" w:eastAsia="宋体" w:cs="宋体"/>
                <w:b/>
                <w:bCs/>
                <w:lang w:eastAsia="zh-CN"/>
              </w:rPr>
              <w:t>报价文件</w:t>
            </w:r>
          </w:p>
          <w:p>
            <w:pPr>
              <w:pStyle w:val="35"/>
              <w:spacing w:before="33"/>
              <w:ind w:left="523"/>
              <w:rPr>
                <w:rFonts w:ascii="宋体" w:hAnsi="宋体" w:eastAsia="宋体" w:cs="宋体"/>
                <w:sz w:val="21"/>
                <w:szCs w:val="21"/>
                <w:lang w:eastAsia="zh-CN"/>
              </w:rPr>
            </w:pPr>
            <w:r>
              <w:rPr>
                <w:rFonts w:ascii="宋体" w:hAnsi="宋体" w:eastAsia="宋体" w:cs="宋体"/>
                <w:spacing w:val="-2"/>
                <w:sz w:val="21"/>
                <w:szCs w:val="21"/>
                <w:lang w:eastAsia="zh-CN"/>
              </w:rPr>
              <w:t>（</w:t>
            </w:r>
            <w:r>
              <w:rPr>
                <w:rFonts w:ascii="Times New Roman" w:hAnsi="Times New Roman" w:eastAsia="Times New Roman" w:cs="Times New Roman"/>
                <w:spacing w:val="-2"/>
                <w:sz w:val="21"/>
                <w:szCs w:val="21"/>
                <w:lang w:eastAsia="zh-CN"/>
              </w:rPr>
              <w:t>1</w:t>
            </w:r>
            <w:r>
              <w:rPr>
                <w:rFonts w:ascii="宋体" w:hAnsi="宋体" w:eastAsia="宋体" w:cs="宋体"/>
                <w:spacing w:val="-2"/>
                <w:sz w:val="21"/>
                <w:szCs w:val="21"/>
                <w:lang w:eastAsia="zh-CN"/>
              </w:rPr>
              <w:t>）报价文件按照招标文件规定的格式、内容填写，字迹清晰可辨：</w:t>
            </w:r>
          </w:p>
          <w:p>
            <w:pPr>
              <w:pStyle w:val="35"/>
              <w:spacing w:before="21" w:line="256" w:lineRule="auto"/>
              <w:ind w:left="523" w:right="55" w:firstLine="420"/>
              <w:rPr>
                <w:rFonts w:ascii="宋体" w:hAnsi="宋体" w:eastAsia="宋体" w:cs="宋体"/>
                <w:sz w:val="21"/>
                <w:szCs w:val="21"/>
                <w:lang w:eastAsia="zh-CN"/>
              </w:rPr>
            </w:pPr>
            <w:r>
              <w:rPr>
                <w:rFonts w:ascii="Times New Roman" w:hAnsi="Times New Roman" w:eastAsia="Times New Roman" w:cs="Times New Roman"/>
                <w:sz w:val="21"/>
                <w:szCs w:val="21"/>
                <w:lang w:eastAsia="zh-CN"/>
              </w:rPr>
              <w:t>a.</w:t>
            </w:r>
            <w:r>
              <w:rPr>
                <w:rFonts w:ascii="Times New Roman" w:hAnsi="Times New Roman" w:eastAsia="Times New Roman" w:cs="Times New Roman"/>
                <w:spacing w:val="2"/>
                <w:sz w:val="21"/>
                <w:szCs w:val="21"/>
                <w:lang w:eastAsia="zh-CN"/>
              </w:rPr>
              <w:t xml:space="preserve"> </w:t>
            </w:r>
            <w:r>
              <w:rPr>
                <w:rFonts w:ascii="宋体" w:hAnsi="宋体" w:eastAsia="宋体" w:cs="宋体"/>
                <w:sz w:val="21"/>
                <w:szCs w:val="21"/>
                <w:lang w:eastAsia="zh-CN"/>
              </w:rPr>
              <w:t>投标函按招标文件规定填报了投标价，符合招标文件的规定， 招标人名称填写正确；</w:t>
            </w:r>
          </w:p>
          <w:p>
            <w:pPr>
              <w:pStyle w:val="35"/>
              <w:spacing w:before="22" w:line="256" w:lineRule="auto"/>
              <w:ind w:left="523" w:right="99" w:firstLine="420"/>
              <w:rPr>
                <w:rFonts w:ascii="宋体" w:hAnsi="宋体" w:eastAsia="宋体" w:cs="宋体"/>
                <w:sz w:val="21"/>
                <w:szCs w:val="21"/>
                <w:lang w:eastAsia="zh-CN"/>
              </w:rPr>
            </w:pPr>
            <w:r>
              <w:rPr>
                <w:rFonts w:ascii="Times New Roman" w:hAnsi="Times New Roman" w:eastAsia="Times New Roman" w:cs="Times New Roman"/>
                <w:sz w:val="21"/>
                <w:szCs w:val="21"/>
                <w:lang w:eastAsia="zh-CN"/>
              </w:rPr>
              <w:t>b.</w:t>
            </w:r>
            <w:r>
              <w:rPr>
                <w:rFonts w:ascii="Times New Roman" w:hAnsi="Times New Roman" w:eastAsia="Times New Roman" w:cs="Times New Roman"/>
                <w:spacing w:val="44"/>
                <w:sz w:val="21"/>
                <w:szCs w:val="21"/>
                <w:lang w:eastAsia="zh-CN"/>
              </w:rPr>
              <w:t xml:space="preserve"> </w:t>
            </w:r>
            <w:r>
              <w:rPr>
                <w:rFonts w:ascii="宋体" w:hAnsi="宋体" w:eastAsia="宋体" w:cs="宋体"/>
                <w:spacing w:val="-4"/>
                <w:sz w:val="21"/>
                <w:szCs w:val="21"/>
                <w:lang w:eastAsia="zh-CN"/>
              </w:rPr>
              <w:t>已标价工程量清单及说明与招标文件规定一致，未进行修改和</w:t>
            </w:r>
            <w:r>
              <w:rPr>
                <w:rFonts w:ascii="宋体" w:hAnsi="宋体" w:eastAsia="宋体" w:cs="宋体"/>
                <w:sz w:val="21"/>
                <w:szCs w:val="21"/>
                <w:lang w:eastAsia="zh-CN"/>
              </w:rPr>
              <w:t xml:space="preserve"> 删减；</w:t>
            </w:r>
          </w:p>
          <w:p>
            <w:pPr>
              <w:pStyle w:val="35"/>
              <w:spacing w:before="23"/>
              <w:ind w:left="943"/>
              <w:rPr>
                <w:rFonts w:ascii="宋体" w:hAnsi="宋体" w:eastAsia="宋体" w:cs="宋体"/>
                <w:sz w:val="21"/>
                <w:szCs w:val="21"/>
                <w:lang w:eastAsia="zh-CN"/>
              </w:rPr>
            </w:pPr>
            <w:r>
              <w:rPr>
                <w:rFonts w:ascii="Times New Roman" w:hAnsi="Times New Roman" w:eastAsia="Times New Roman" w:cs="Times New Roman"/>
                <w:sz w:val="21"/>
                <w:szCs w:val="21"/>
                <w:lang w:eastAsia="zh-CN"/>
              </w:rPr>
              <w:t>c.</w:t>
            </w:r>
            <w:r>
              <w:rPr>
                <w:rFonts w:ascii="Times New Roman" w:hAnsi="Times New Roman" w:eastAsia="Times New Roman" w:cs="Times New Roman"/>
                <w:spacing w:val="49"/>
                <w:sz w:val="21"/>
                <w:szCs w:val="21"/>
                <w:lang w:eastAsia="zh-CN"/>
              </w:rPr>
              <w:t xml:space="preserve"> </w:t>
            </w:r>
            <w:r>
              <w:rPr>
                <w:rFonts w:ascii="宋体" w:hAnsi="宋体" w:eastAsia="宋体" w:cs="宋体"/>
                <w:sz w:val="21"/>
                <w:szCs w:val="21"/>
                <w:lang w:eastAsia="zh-CN"/>
              </w:rPr>
              <w:t>报价文件组成齐全完整，内容均按规定填写。</w:t>
            </w:r>
          </w:p>
          <w:p>
            <w:pPr>
              <w:pStyle w:val="35"/>
              <w:spacing w:before="21" w:line="256" w:lineRule="auto"/>
              <w:ind w:left="103" w:right="99" w:firstLine="420"/>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2</w:t>
            </w:r>
            <w:r>
              <w:rPr>
                <w:rFonts w:ascii="宋体" w:hAnsi="宋体" w:eastAsia="宋体" w:cs="宋体"/>
                <w:spacing w:val="-5"/>
                <w:sz w:val="21"/>
                <w:szCs w:val="21"/>
                <w:lang w:eastAsia="zh-CN"/>
              </w:rPr>
              <w:t>）报价文件上法定代表人或其授权代理人的签署、投标人的单位章</w:t>
            </w:r>
            <w:r>
              <w:rPr>
                <w:rFonts w:ascii="宋体" w:hAnsi="宋体" w:eastAsia="宋体" w:cs="宋体"/>
                <w:sz w:val="21"/>
                <w:szCs w:val="21"/>
                <w:lang w:eastAsia="zh-CN"/>
              </w:rPr>
              <w:t xml:space="preserve"> 盖章齐全，符合招标文件规定：</w:t>
            </w:r>
          </w:p>
          <w:p>
            <w:pPr>
              <w:pStyle w:val="35"/>
              <w:spacing w:before="22"/>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3</w:t>
            </w:r>
            <w:r>
              <w:rPr>
                <w:rFonts w:ascii="宋体" w:hAnsi="宋体" w:eastAsia="宋体" w:cs="宋体"/>
                <w:sz w:val="21"/>
                <w:szCs w:val="21"/>
                <w:lang w:eastAsia="zh-CN"/>
              </w:rPr>
              <w:t>）一份报价文件应只有一个投标报价。</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4</w:t>
            </w:r>
            <w:r>
              <w:rPr>
                <w:rFonts w:ascii="宋体" w:hAnsi="宋体" w:eastAsia="宋体" w:cs="宋体"/>
                <w:sz w:val="21"/>
                <w:szCs w:val="21"/>
                <w:lang w:eastAsia="zh-CN"/>
              </w:rPr>
              <w:t>）投标人若提交调价函，调价函符合招标文件要求。</w:t>
            </w:r>
          </w:p>
          <w:p>
            <w:pPr>
              <w:pStyle w:val="35"/>
              <w:spacing w:before="21"/>
              <w:ind w:left="523"/>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5</w:t>
            </w:r>
            <w:r>
              <w:rPr>
                <w:rFonts w:ascii="宋体" w:hAnsi="宋体" w:eastAsia="宋体" w:cs="宋体"/>
                <w:sz w:val="21"/>
                <w:szCs w:val="21"/>
                <w:lang w:eastAsia="zh-CN"/>
              </w:rPr>
              <w:t>）报价文件未附有招标人不能接受的条件。</w:t>
            </w:r>
          </w:p>
          <w:p>
            <w:pPr>
              <w:pStyle w:val="35"/>
              <w:spacing w:before="21" w:line="256" w:lineRule="auto"/>
              <w:ind w:left="103" w:right="96" w:firstLine="420"/>
              <w:rPr>
                <w:rFonts w:ascii="宋体" w:hAnsi="宋体" w:eastAsia="宋体" w:cs="宋体"/>
                <w:sz w:val="21"/>
                <w:szCs w:val="21"/>
                <w:lang w:eastAsia="zh-CN"/>
              </w:rPr>
            </w:pPr>
            <w:r>
              <w:rPr>
                <w:rFonts w:ascii="宋体" w:hAnsi="宋体" w:eastAsia="宋体" w:cs="宋体"/>
                <w:spacing w:val="-5"/>
                <w:sz w:val="21"/>
                <w:szCs w:val="21"/>
                <w:lang w:eastAsia="zh-CN"/>
              </w:rPr>
              <w:t>（</w:t>
            </w:r>
            <w:r>
              <w:rPr>
                <w:rFonts w:ascii="Times New Roman" w:hAnsi="Times New Roman" w:eastAsia="Times New Roman" w:cs="Times New Roman"/>
                <w:spacing w:val="-5"/>
                <w:sz w:val="21"/>
                <w:szCs w:val="21"/>
                <w:lang w:eastAsia="zh-CN"/>
              </w:rPr>
              <w:t>6</w:t>
            </w:r>
            <w:r>
              <w:rPr>
                <w:rFonts w:ascii="宋体" w:hAnsi="宋体" w:eastAsia="宋体" w:cs="宋体"/>
                <w:spacing w:val="-5"/>
                <w:sz w:val="21"/>
                <w:szCs w:val="21"/>
                <w:lang w:eastAsia="zh-CN"/>
              </w:rPr>
              <w:t>）安全生产费用、人工费工日单价、暂列金额、暂定价、税金税率</w:t>
            </w:r>
            <w:r>
              <w:rPr>
                <w:rFonts w:ascii="宋体" w:hAnsi="宋体" w:eastAsia="宋体" w:cs="宋体"/>
                <w:sz w:val="21"/>
                <w:szCs w:val="21"/>
                <w:lang w:eastAsia="zh-CN"/>
              </w:rPr>
              <w:t xml:space="preserve"> 等不可竞争费用符合招标文件规定。</w:t>
            </w:r>
          </w:p>
          <w:p>
            <w:pPr>
              <w:pStyle w:val="35"/>
              <w:spacing w:before="22"/>
              <w:ind w:left="523"/>
              <w:rPr>
                <w:rFonts w:ascii="宋体" w:hAnsi="宋体" w:eastAsia="宋体" w:cs="宋体"/>
                <w:sz w:val="21"/>
                <w:szCs w:val="21"/>
                <w:lang w:eastAsia="zh-CN"/>
              </w:rPr>
            </w:pPr>
            <w:r>
              <w:rPr>
                <w:rFonts w:ascii="宋体" w:hAnsi="宋体" w:eastAsia="宋体" w:cs="宋体"/>
                <w:spacing w:val="-6"/>
                <w:sz w:val="21"/>
                <w:szCs w:val="21"/>
                <w:lang w:eastAsia="zh-CN"/>
              </w:rPr>
              <w:t>（</w:t>
            </w:r>
            <w:r>
              <w:rPr>
                <w:rFonts w:ascii="Times New Roman" w:hAnsi="Times New Roman" w:eastAsia="Times New Roman" w:cs="Times New Roman"/>
                <w:spacing w:val="-6"/>
                <w:sz w:val="21"/>
                <w:szCs w:val="21"/>
                <w:lang w:eastAsia="zh-CN"/>
              </w:rPr>
              <w:t>7</w:t>
            </w:r>
            <w:r>
              <w:rPr>
                <w:rFonts w:ascii="宋体" w:hAnsi="宋体" w:eastAsia="宋体" w:cs="宋体"/>
                <w:spacing w:val="-6"/>
                <w:sz w:val="21"/>
                <w:szCs w:val="21"/>
                <w:lang w:eastAsia="zh-CN"/>
              </w:rPr>
              <w:t>）投标报价不超过招标文件设定的最高投标限价（如有）。</w:t>
            </w:r>
          </w:p>
        </w:tc>
      </w:tr>
      <w:tr>
        <w:tblPrEx>
          <w:tblCellMar>
            <w:top w:w="0" w:type="dxa"/>
            <w:left w:w="0" w:type="dxa"/>
            <w:bottom w:w="0" w:type="dxa"/>
            <w:right w:w="0" w:type="dxa"/>
          </w:tblCellMar>
        </w:tblPrEx>
        <w:trPr>
          <w:trHeight w:val="811" w:hRule="exact"/>
        </w:trPr>
        <w:tc>
          <w:tcPr>
            <w:tcW w:w="1088" w:type="dxa"/>
            <w:gridSpan w:val="2"/>
            <w:tcBorders>
              <w:top w:val="single" w:color="000000" w:sz="4" w:space="0"/>
              <w:left w:val="single" w:color="000000" w:sz="4" w:space="0"/>
              <w:bottom w:val="single" w:color="000000" w:sz="4" w:space="0"/>
              <w:right w:val="single" w:color="000000" w:sz="4" w:space="0"/>
            </w:tcBorders>
          </w:tcPr>
          <w:p>
            <w:pPr>
              <w:pStyle w:val="35"/>
              <w:spacing w:before="6"/>
              <w:rPr>
                <w:rFonts w:ascii="Times New Roman" w:hAnsi="Times New Roman" w:eastAsia="Times New Roman" w:cs="Times New Roman"/>
                <w:sz w:val="29"/>
                <w:szCs w:val="29"/>
                <w:lang w:eastAsia="zh-CN"/>
              </w:rPr>
            </w:pPr>
          </w:p>
          <w:p>
            <w:pPr>
              <w:pStyle w:val="35"/>
              <w:ind w:left="329"/>
              <w:rPr>
                <w:rFonts w:ascii="Times New Roman" w:hAnsi="Times New Roman" w:eastAsia="Times New Roman" w:cs="Times New Roman"/>
                <w:sz w:val="21"/>
                <w:szCs w:val="21"/>
              </w:rPr>
            </w:pPr>
            <w:r>
              <w:rPr>
                <w:rFonts w:ascii="Times New Roman"/>
                <w:sz w:val="21"/>
              </w:rPr>
              <w:t>2.2.3</w:t>
            </w:r>
          </w:p>
        </w:tc>
        <w:tc>
          <w:tcPr>
            <w:tcW w:w="1055" w:type="dxa"/>
            <w:tcBorders>
              <w:top w:val="single" w:color="000000" w:sz="4" w:space="0"/>
              <w:left w:val="single" w:color="000000" w:sz="4" w:space="0"/>
              <w:bottom w:val="single" w:color="000000" w:sz="4" w:space="0"/>
              <w:right w:val="single" w:color="000000" w:sz="4" w:space="0"/>
            </w:tcBorders>
          </w:tcPr>
          <w:p>
            <w:pPr>
              <w:pStyle w:val="35"/>
              <w:spacing w:before="2"/>
              <w:rPr>
                <w:rFonts w:ascii="Times New Roman" w:hAnsi="Times New Roman" w:eastAsia="Times New Roman" w:cs="Times New Roman"/>
                <w:sz w:val="20"/>
                <w:szCs w:val="20"/>
              </w:rPr>
            </w:pPr>
          </w:p>
          <w:p>
            <w:pPr>
              <w:pStyle w:val="35"/>
              <w:ind w:left="275"/>
              <w:rPr>
                <w:rFonts w:ascii="宋体" w:hAnsi="宋体" w:eastAsia="宋体" w:cs="宋体"/>
                <w:sz w:val="21"/>
                <w:szCs w:val="21"/>
              </w:rPr>
            </w:pPr>
            <w:r>
              <w:rPr>
                <w:rFonts w:ascii="宋体" w:hAnsi="宋体" w:eastAsia="宋体" w:cs="宋体"/>
                <w:sz w:val="21"/>
                <w:szCs w:val="21"/>
              </w:rPr>
              <w:t>评标价</w:t>
            </w:r>
          </w:p>
        </w:tc>
        <w:tc>
          <w:tcPr>
            <w:tcW w:w="7497" w:type="dxa"/>
            <w:gridSpan w:val="3"/>
            <w:tcBorders>
              <w:top w:val="single" w:color="000000" w:sz="4" w:space="0"/>
              <w:left w:val="single" w:color="000000" w:sz="4" w:space="0"/>
              <w:bottom w:val="single" w:color="000000" w:sz="4" w:space="0"/>
              <w:right w:val="single" w:color="000000" w:sz="4" w:space="0"/>
            </w:tcBorders>
          </w:tcPr>
          <w:p>
            <w:pPr>
              <w:pStyle w:val="35"/>
              <w:spacing w:before="2"/>
              <w:rPr>
                <w:rFonts w:ascii="Times New Roman" w:hAnsi="Times New Roman" w:eastAsia="Times New Roman" w:cs="Times New Roman"/>
                <w:sz w:val="20"/>
                <w:szCs w:val="20"/>
                <w:lang w:eastAsia="zh-CN"/>
              </w:rPr>
            </w:pPr>
          </w:p>
          <w:p>
            <w:pPr>
              <w:pStyle w:val="35"/>
              <w:ind w:left="103"/>
              <w:rPr>
                <w:rFonts w:ascii="宋体" w:hAnsi="宋体" w:eastAsia="宋体" w:cs="宋体"/>
                <w:sz w:val="21"/>
                <w:szCs w:val="21"/>
                <w:lang w:eastAsia="zh-CN"/>
              </w:rPr>
            </w:pPr>
            <w:r>
              <w:rPr>
                <w:rFonts w:ascii="宋体" w:hAnsi="宋体" w:eastAsia="宋体" w:cs="宋体"/>
                <w:sz w:val="21"/>
                <w:szCs w:val="21"/>
                <w:lang w:eastAsia="zh-CN"/>
              </w:rPr>
              <w:t>评标价（经评审的投标价）＝修正后的投标报价</w:t>
            </w:r>
          </w:p>
        </w:tc>
      </w:tr>
    </w:tbl>
    <w:p>
      <w:pPr>
        <w:spacing w:line="259" w:lineRule="auto"/>
        <w:rPr>
          <w:rFonts w:ascii="宋体" w:hAnsi="宋体" w:eastAsia="宋体" w:cs="宋体"/>
          <w:lang w:eastAsia="zh-CN"/>
        </w:rPr>
        <w:sectPr>
          <w:pgSz w:w="11910" w:h="16840"/>
          <w:pgMar w:top="1040" w:right="1120" w:bottom="1200" w:left="920" w:header="0" w:footer="1013" w:gutter="0"/>
          <w:cols w:space="720" w:num="1"/>
        </w:sectPr>
      </w:pPr>
    </w:p>
    <w:p>
      <w:pPr>
        <w:spacing w:before="5"/>
        <w:rPr>
          <w:rFonts w:ascii="Times New Roman" w:hAnsi="Times New Roman" w:eastAsia="Times New Roman" w:cs="Times New Roman"/>
          <w:sz w:val="6"/>
          <w:szCs w:val="6"/>
          <w:lang w:eastAsia="zh-CN"/>
        </w:rPr>
      </w:pPr>
    </w:p>
    <w:tbl>
      <w:tblPr>
        <w:tblStyle w:val="22"/>
        <w:tblW w:w="0" w:type="auto"/>
        <w:tblInd w:w="100" w:type="dxa"/>
        <w:tblLayout w:type="fixed"/>
        <w:tblCellMar>
          <w:top w:w="0" w:type="dxa"/>
          <w:left w:w="0" w:type="dxa"/>
          <w:bottom w:w="0" w:type="dxa"/>
          <w:right w:w="0" w:type="dxa"/>
        </w:tblCellMar>
      </w:tblPr>
      <w:tblGrid>
        <w:gridCol w:w="2280"/>
        <w:gridCol w:w="7366"/>
      </w:tblGrid>
      <w:tr>
        <w:trPr>
          <w:trHeight w:val="466" w:hRule="exact"/>
        </w:trPr>
        <w:tc>
          <w:tcPr>
            <w:tcW w:w="2280" w:type="dxa"/>
            <w:tcBorders>
              <w:top w:val="single" w:color="000000" w:sz="4" w:space="0"/>
              <w:left w:val="single" w:color="000000" w:sz="4" w:space="0"/>
              <w:bottom w:val="single" w:color="000000" w:sz="4" w:space="0"/>
              <w:right w:val="single" w:color="000000" w:sz="4" w:space="0"/>
            </w:tcBorders>
          </w:tcPr>
          <w:p>
            <w:pPr>
              <w:pStyle w:val="35"/>
              <w:spacing w:before="59"/>
              <w:jc w:val="center"/>
              <w:rPr>
                <w:rFonts w:ascii="宋体" w:hAnsi="宋体" w:eastAsia="宋体" w:cs="宋体"/>
                <w:sz w:val="21"/>
                <w:szCs w:val="21"/>
              </w:rPr>
            </w:pPr>
            <w:r>
              <w:rPr>
                <w:rFonts w:ascii="宋体" w:hAnsi="宋体" w:eastAsia="宋体" w:cs="宋体"/>
                <w:b/>
                <w:bCs/>
                <w:sz w:val="21"/>
                <w:szCs w:val="21"/>
              </w:rPr>
              <w:t>条款号</w:t>
            </w:r>
          </w:p>
        </w:tc>
        <w:tc>
          <w:tcPr>
            <w:tcW w:w="7366" w:type="dxa"/>
            <w:tcBorders>
              <w:top w:val="single" w:color="000000" w:sz="4" w:space="0"/>
              <w:left w:val="single" w:color="000000" w:sz="4" w:space="0"/>
              <w:bottom w:val="single" w:color="000000" w:sz="4" w:space="0"/>
              <w:right w:val="single" w:color="000000" w:sz="4" w:space="0"/>
            </w:tcBorders>
          </w:tcPr>
          <w:p>
            <w:pPr>
              <w:pStyle w:val="35"/>
              <w:spacing w:before="59"/>
              <w:jc w:val="center"/>
              <w:rPr>
                <w:rFonts w:ascii="宋体" w:hAnsi="宋体" w:eastAsia="宋体" w:cs="宋体"/>
                <w:sz w:val="21"/>
                <w:szCs w:val="21"/>
              </w:rPr>
            </w:pPr>
            <w:r>
              <w:rPr>
                <w:rFonts w:ascii="宋体" w:hAnsi="宋体" w:eastAsia="宋体" w:cs="宋体"/>
                <w:b/>
                <w:bCs/>
                <w:sz w:val="21"/>
                <w:szCs w:val="21"/>
              </w:rPr>
              <w:t>评审因素和标准</w:t>
            </w:r>
          </w:p>
        </w:tc>
      </w:tr>
      <w:tr>
        <w:tblPrEx>
          <w:tblCellMar>
            <w:top w:w="0" w:type="dxa"/>
            <w:left w:w="0" w:type="dxa"/>
            <w:bottom w:w="0" w:type="dxa"/>
            <w:right w:w="0" w:type="dxa"/>
          </w:tblCellMar>
        </w:tblPrEx>
        <w:trPr>
          <w:trHeight w:val="4688" w:hRule="exact"/>
        </w:trPr>
        <w:tc>
          <w:tcPr>
            <w:tcW w:w="9646" w:type="dxa"/>
            <w:gridSpan w:val="2"/>
            <w:tcBorders>
              <w:top w:val="single" w:color="000000" w:sz="4" w:space="0"/>
              <w:left w:val="single" w:color="000000" w:sz="4" w:space="0"/>
              <w:bottom w:val="single" w:color="000000" w:sz="4" w:space="0"/>
              <w:right w:val="single" w:color="000000" w:sz="4" w:space="0"/>
            </w:tcBorders>
          </w:tcPr>
          <w:p>
            <w:pPr>
              <w:pStyle w:val="35"/>
              <w:spacing w:before="11"/>
              <w:ind w:left="523"/>
              <w:rPr>
                <w:rFonts w:ascii="宋体" w:hAnsi="宋体" w:eastAsia="宋体" w:cs="宋体"/>
                <w:sz w:val="21"/>
                <w:szCs w:val="21"/>
                <w:lang w:eastAsia="zh-CN"/>
              </w:rPr>
            </w:pPr>
            <w:r>
              <w:rPr>
                <w:rFonts w:ascii="宋体" w:hAnsi="宋体" w:eastAsia="宋体" w:cs="宋体"/>
                <w:sz w:val="21"/>
                <w:szCs w:val="21"/>
                <w:lang w:eastAsia="zh-CN"/>
              </w:rPr>
              <w:t>需要补充的其他内容：</w:t>
            </w:r>
          </w:p>
          <w:p>
            <w:pPr>
              <w:pStyle w:val="35"/>
              <w:spacing w:before="83"/>
              <w:ind w:left="523"/>
              <w:rPr>
                <w:rFonts w:ascii="宋体" w:hAnsi="宋体" w:eastAsia="宋体" w:cs="宋体"/>
                <w:sz w:val="21"/>
                <w:szCs w:val="21"/>
                <w:lang w:eastAsia="zh-CN"/>
              </w:rPr>
            </w:pP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、进入报价文件评审的投标人数量</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N</w:t>
            </w:r>
            <w:r>
              <w:rPr>
                <w:rFonts w:ascii="Times New Roman" w:hAnsi="Times New Roman" w:eastAsia="Times New Roman" w:cs="Times New Roman"/>
                <w:spacing w:val="-1"/>
                <w:sz w:val="21"/>
                <w:szCs w:val="21"/>
                <w:lang w:eastAsia="zh-CN"/>
              </w:rPr>
              <w:t xml:space="preserve"> </w:t>
            </w:r>
            <w:r>
              <w:rPr>
                <w:rFonts w:ascii="宋体" w:hAnsi="宋体" w:eastAsia="宋体" w:cs="宋体"/>
                <w:sz w:val="21"/>
                <w:szCs w:val="21"/>
                <w:lang w:eastAsia="zh-CN"/>
              </w:rPr>
              <w:t>的确定：</w:t>
            </w:r>
          </w:p>
          <w:p>
            <w:pPr>
              <w:pStyle w:val="35"/>
              <w:spacing w:before="69" w:line="304" w:lineRule="auto"/>
              <w:ind w:left="103" w:right="97" w:firstLine="420"/>
              <w:jc w:val="both"/>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 xml:space="preserve">）当有效投标家数 </w:t>
            </w:r>
            <w:r>
              <w:rPr>
                <w:rFonts w:ascii="Times New Roman" w:hAnsi="Times New Roman" w:eastAsia="Times New Roman" w:cs="Times New Roman"/>
                <w:sz w:val="21"/>
                <w:szCs w:val="21"/>
                <w:lang w:eastAsia="zh-CN"/>
              </w:rPr>
              <w:t>5</w:t>
            </w:r>
            <w:r>
              <w:rPr>
                <w:rFonts w:ascii="Times New Roman" w:hAnsi="Times New Roman" w:eastAsia="Times New Roman" w:cs="Times New Roman"/>
                <w:spacing w:val="20"/>
                <w:sz w:val="21"/>
                <w:szCs w:val="21"/>
                <w:lang w:eastAsia="zh-CN"/>
              </w:rPr>
              <w:t xml:space="preserve"> </w:t>
            </w:r>
            <w:r>
              <w:rPr>
                <w:rFonts w:ascii="宋体" w:hAnsi="宋体" w:eastAsia="宋体" w:cs="宋体"/>
                <w:sz w:val="21"/>
                <w:szCs w:val="21"/>
                <w:lang w:eastAsia="zh-CN"/>
              </w:rPr>
              <w:t xml:space="preserve">家（含）以下时，对商务技术评审得分按从高到低的顺序依次选出得 </w:t>
            </w:r>
            <w:r>
              <w:rPr>
                <w:rFonts w:ascii="宋体" w:hAnsi="宋体" w:eastAsia="宋体" w:cs="宋体"/>
                <w:spacing w:val="-3"/>
                <w:sz w:val="21"/>
                <w:szCs w:val="21"/>
                <w:lang w:eastAsia="zh-CN"/>
              </w:rPr>
              <w:t>分较高的三名投标人入围报价文件评审（分数相同者同时排名相同，例如甲、乙、丙、丁分数分别</w:t>
            </w:r>
            <w:r>
              <w:rPr>
                <w:rFonts w:ascii="宋体" w:hAnsi="宋体" w:eastAsia="宋体" w:cs="宋体"/>
                <w:spacing w:val="-13"/>
                <w:sz w:val="21"/>
                <w:szCs w:val="21"/>
                <w:lang w:eastAsia="zh-CN"/>
              </w:rPr>
              <w:t xml:space="preserve"> </w:t>
            </w:r>
            <w:r>
              <w:rPr>
                <w:rFonts w:ascii="宋体" w:hAnsi="宋体" w:eastAsia="宋体" w:cs="宋体"/>
                <w:sz w:val="21"/>
                <w:szCs w:val="21"/>
                <w:lang w:eastAsia="zh-CN"/>
              </w:rPr>
              <w:t xml:space="preserve">为 </w:t>
            </w:r>
            <w:r>
              <w:rPr>
                <w:rFonts w:ascii="Times New Roman" w:hAnsi="Times New Roman" w:eastAsia="Times New Roman" w:cs="Times New Roman"/>
                <w:sz w:val="21"/>
                <w:szCs w:val="21"/>
                <w:lang w:eastAsia="zh-CN"/>
              </w:rPr>
              <w:t xml:space="preserve">100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 xml:space="preserve">100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 xml:space="preserve">95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93</w:t>
            </w:r>
            <w:r>
              <w:rPr>
                <w:rFonts w:ascii="Times New Roman" w:hAnsi="Times New Roman" w:eastAsia="Times New Roman" w:cs="Times New Roman"/>
                <w:spacing w:val="-21"/>
                <w:sz w:val="21"/>
                <w:szCs w:val="21"/>
                <w:lang w:eastAsia="zh-CN"/>
              </w:rPr>
              <w:t xml:space="preserve"> </w:t>
            </w:r>
            <w:r>
              <w:rPr>
                <w:rFonts w:ascii="宋体" w:hAnsi="宋体" w:eastAsia="宋体" w:cs="宋体"/>
                <w:spacing w:val="-5"/>
                <w:sz w:val="21"/>
                <w:szCs w:val="21"/>
                <w:lang w:eastAsia="zh-CN"/>
              </w:rPr>
              <w:t>分，则甲、乙为第一名，丙为第二名，丁为第三名，以此类推）。</w:t>
            </w:r>
          </w:p>
          <w:p>
            <w:pPr>
              <w:pStyle w:val="35"/>
              <w:spacing w:before="4" w:line="304" w:lineRule="auto"/>
              <w:ind w:left="103" w:right="96" w:firstLine="420"/>
              <w:jc w:val="both"/>
              <w:rPr>
                <w:rFonts w:ascii="宋体" w:hAnsi="宋体" w:eastAsia="宋体" w:cs="宋体"/>
                <w:sz w:val="21"/>
                <w:szCs w:val="21"/>
                <w:lang w:eastAsia="zh-CN"/>
              </w:rPr>
            </w:pPr>
            <w:r>
              <w:rPr>
                <w:rFonts w:ascii="宋体" w:hAnsi="宋体" w:eastAsia="宋体" w:cs="宋体"/>
                <w:sz w:val="21"/>
                <w:szCs w:val="21"/>
                <w:lang w:eastAsia="zh-CN"/>
              </w:rPr>
              <w:t>（</w:t>
            </w:r>
            <w:r>
              <w:rPr>
                <w:rFonts w:ascii="Times New Roman" w:hAnsi="Times New Roman" w:eastAsia="Times New Roman" w:cs="Times New Roman"/>
                <w:sz w:val="21"/>
                <w:szCs w:val="21"/>
                <w:lang w:eastAsia="zh-CN"/>
              </w:rPr>
              <w:t>2</w:t>
            </w:r>
            <w:r>
              <w:rPr>
                <w:rFonts w:ascii="宋体" w:hAnsi="宋体" w:eastAsia="宋体" w:cs="宋体"/>
                <w:sz w:val="21"/>
                <w:szCs w:val="21"/>
                <w:lang w:eastAsia="zh-CN"/>
              </w:rPr>
              <w:t xml:space="preserve">）当有效投标家数 </w:t>
            </w:r>
            <w:r>
              <w:rPr>
                <w:rFonts w:ascii="Times New Roman" w:hAnsi="Times New Roman" w:eastAsia="Times New Roman" w:cs="Times New Roman"/>
                <w:sz w:val="21"/>
                <w:szCs w:val="21"/>
                <w:lang w:eastAsia="zh-CN"/>
              </w:rPr>
              <w:t xml:space="preserve">6 </w:t>
            </w:r>
            <w:r>
              <w:rPr>
                <w:rFonts w:ascii="宋体" w:hAnsi="宋体" w:eastAsia="宋体" w:cs="宋体"/>
                <w:sz w:val="21"/>
                <w:szCs w:val="21"/>
                <w:lang w:eastAsia="zh-CN"/>
              </w:rPr>
              <w:t>家—</w:t>
            </w:r>
            <w:r>
              <w:rPr>
                <w:rFonts w:ascii="Times New Roman" w:hAnsi="Times New Roman" w:eastAsia="Times New Roman" w:cs="Times New Roman"/>
                <w:sz w:val="21"/>
                <w:szCs w:val="21"/>
                <w:lang w:eastAsia="zh-CN"/>
              </w:rPr>
              <w:t>10</w:t>
            </w:r>
            <w:r>
              <w:rPr>
                <w:rFonts w:ascii="Times New Roman" w:hAnsi="Times New Roman" w:eastAsia="Times New Roman" w:cs="Times New Roman"/>
                <w:spacing w:val="-32"/>
                <w:sz w:val="21"/>
                <w:szCs w:val="21"/>
                <w:lang w:eastAsia="zh-CN"/>
              </w:rPr>
              <w:t xml:space="preserve"> </w:t>
            </w:r>
            <w:r>
              <w:rPr>
                <w:rFonts w:ascii="宋体" w:hAnsi="宋体" w:eastAsia="宋体" w:cs="宋体"/>
                <w:sz w:val="21"/>
                <w:szCs w:val="21"/>
                <w:lang w:eastAsia="zh-CN"/>
              </w:rPr>
              <w:t xml:space="preserve">家（含）时，对商务技术评审得分按从高到低的顺序依次选出 </w:t>
            </w:r>
            <w:r>
              <w:rPr>
                <w:rFonts w:ascii="宋体" w:hAnsi="宋体" w:eastAsia="宋体" w:cs="宋体"/>
                <w:spacing w:val="-3"/>
                <w:sz w:val="21"/>
                <w:szCs w:val="21"/>
                <w:lang w:eastAsia="zh-CN"/>
              </w:rPr>
              <w:t>得分较高的五名投标人入围报价文件评审（分数相同者同时排名相同，例如甲、乙、丙、丁分数分</w:t>
            </w:r>
            <w:r>
              <w:rPr>
                <w:rFonts w:ascii="宋体" w:hAnsi="宋体" w:eastAsia="宋体" w:cs="宋体"/>
                <w:spacing w:val="-13"/>
                <w:sz w:val="21"/>
                <w:szCs w:val="21"/>
                <w:lang w:eastAsia="zh-CN"/>
              </w:rPr>
              <w:t xml:space="preserve"> </w:t>
            </w:r>
            <w:r>
              <w:rPr>
                <w:rFonts w:ascii="宋体" w:hAnsi="宋体" w:eastAsia="宋体" w:cs="宋体"/>
                <w:sz w:val="21"/>
                <w:szCs w:val="21"/>
                <w:lang w:eastAsia="zh-CN"/>
              </w:rPr>
              <w:t xml:space="preserve">别为 </w:t>
            </w:r>
            <w:r>
              <w:rPr>
                <w:rFonts w:ascii="Times New Roman" w:hAnsi="Times New Roman" w:eastAsia="Times New Roman" w:cs="Times New Roman"/>
                <w:sz w:val="21"/>
                <w:szCs w:val="21"/>
                <w:lang w:eastAsia="zh-CN"/>
              </w:rPr>
              <w:t xml:space="preserve">100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 xml:space="preserve">100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 xml:space="preserve">95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93</w:t>
            </w:r>
            <w:r>
              <w:rPr>
                <w:rFonts w:ascii="Times New Roman" w:hAnsi="Times New Roman" w:eastAsia="Times New Roman" w:cs="Times New Roman"/>
                <w:spacing w:val="6"/>
                <w:sz w:val="21"/>
                <w:szCs w:val="21"/>
                <w:lang w:eastAsia="zh-CN"/>
              </w:rPr>
              <w:t xml:space="preserve"> </w:t>
            </w:r>
            <w:r>
              <w:rPr>
                <w:rFonts w:ascii="宋体" w:hAnsi="宋体" w:eastAsia="宋体" w:cs="宋体"/>
                <w:spacing w:val="-6"/>
                <w:sz w:val="21"/>
                <w:szCs w:val="21"/>
                <w:lang w:eastAsia="zh-CN"/>
              </w:rPr>
              <w:t>分，则甲、乙为第一名，丙为第二名，丁为第三名，以此类推）。</w:t>
            </w:r>
          </w:p>
          <w:p>
            <w:pPr>
              <w:pStyle w:val="35"/>
              <w:spacing w:before="6"/>
              <w:ind w:left="523"/>
              <w:rPr>
                <w:rFonts w:ascii="宋体" w:hAnsi="宋体" w:eastAsia="宋体" w:cs="宋体"/>
                <w:sz w:val="21"/>
                <w:szCs w:val="21"/>
                <w:lang w:eastAsia="zh-CN"/>
              </w:rPr>
            </w:pPr>
            <w:r>
              <w:rPr>
                <w:rFonts w:ascii="宋体" w:hAnsi="宋体" w:eastAsia="宋体" w:cs="宋体"/>
                <w:spacing w:val="-3"/>
                <w:sz w:val="21"/>
                <w:szCs w:val="21"/>
                <w:lang w:eastAsia="zh-CN"/>
              </w:rPr>
              <w:t>（</w:t>
            </w:r>
            <w:r>
              <w:rPr>
                <w:rFonts w:ascii="Times New Roman" w:hAnsi="Times New Roman" w:eastAsia="Times New Roman" w:cs="Times New Roman"/>
                <w:spacing w:val="-3"/>
                <w:sz w:val="21"/>
                <w:szCs w:val="21"/>
                <w:lang w:eastAsia="zh-CN"/>
              </w:rPr>
              <w:t>3</w:t>
            </w:r>
            <w:r>
              <w:rPr>
                <w:rFonts w:ascii="宋体" w:hAnsi="宋体" w:eastAsia="宋体" w:cs="宋体"/>
                <w:spacing w:val="-3"/>
                <w:sz w:val="21"/>
                <w:szCs w:val="21"/>
                <w:lang w:eastAsia="zh-CN"/>
              </w:rPr>
              <w:t>）当有效投标家数</w:t>
            </w:r>
            <w:r>
              <w:rPr>
                <w:rFonts w:ascii="宋体" w:hAnsi="宋体" w:eastAsia="宋体" w:cs="宋体"/>
                <w:spacing w:val="-55"/>
                <w:sz w:val="21"/>
                <w:szCs w:val="21"/>
                <w:lang w:eastAsia="zh-CN"/>
              </w:rPr>
              <w:t xml:space="preserve"> </w:t>
            </w:r>
            <w:r>
              <w:rPr>
                <w:rFonts w:ascii="Times New Roman" w:hAnsi="Times New Roman" w:eastAsia="Times New Roman" w:cs="Times New Roman"/>
                <w:sz w:val="21"/>
                <w:szCs w:val="21"/>
                <w:lang w:eastAsia="zh-CN"/>
              </w:rPr>
              <w:t>10</w:t>
            </w:r>
            <w:r>
              <w:rPr>
                <w:rFonts w:ascii="Times New Roman" w:hAnsi="Times New Roman" w:eastAsia="Times New Roman" w:cs="Times New Roman"/>
                <w:spacing w:val="-5"/>
                <w:sz w:val="21"/>
                <w:szCs w:val="21"/>
                <w:lang w:eastAsia="zh-CN"/>
              </w:rPr>
              <w:t xml:space="preserve"> </w:t>
            </w:r>
            <w:r>
              <w:rPr>
                <w:rFonts w:ascii="宋体" w:hAnsi="宋体" w:eastAsia="宋体" w:cs="宋体"/>
                <w:sz w:val="21"/>
                <w:szCs w:val="21"/>
                <w:lang w:eastAsia="zh-CN"/>
              </w:rPr>
              <w:t>家以上时，对商务技术评审得分按从高到低的顺序依次选出得分较高</w:t>
            </w:r>
          </w:p>
          <w:p>
            <w:pPr>
              <w:pStyle w:val="35"/>
              <w:spacing w:before="67"/>
              <w:ind w:left="103"/>
              <w:rPr>
                <w:rFonts w:ascii="宋体" w:hAnsi="宋体" w:eastAsia="宋体" w:cs="宋体"/>
                <w:sz w:val="21"/>
                <w:szCs w:val="21"/>
                <w:lang w:eastAsia="zh-CN"/>
              </w:rPr>
            </w:pPr>
            <w:r>
              <w:rPr>
                <w:rFonts w:ascii="宋体" w:hAnsi="宋体" w:eastAsia="宋体" w:cs="宋体"/>
                <w:sz w:val="21"/>
                <w:szCs w:val="21"/>
                <w:lang w:eastAsia="zh-CN"/>
              </w:rPr>
              <w:t>的七名投标人入围报价评审（分数相同者同时排名相同，例如甲、乙、丙、丁分数分别为</w:t>
            </w:r>
            <w:r>
              <w:rPr>
                <w:rFonts w:ascii="宋体" w:hAnsi="宋体" w:eastAsia="宋体" w:cs="宋体"/>
                <w:spacing w:val="-53"/>
                <w:sz w:val="21"/>
                <w:szCs w:val="21"/>
                <w:lang w:eastAsia="zh-CN"/>
              </w:rPr>
              <w:t xml:space="preserve"> </w:t>
            </w:r>
            <w:r>
              <w:rPr>
                <w:rFonts w:ascii="Times New Roman" w:hAnsi="Times New Roman" w:eastAsia="Times New Roman" w:cs="Times New Roman"/>
                <w:sz w:val="21"/>
                <w:szCs w:val="21"/>
                <w:lang w:eastAsia="zh-CN"/>
              </w:rPr>
              <w:t>100</w:t>
            </w:r>
            <w:r>
              <w:rPr>
                <w:rFonts w:ascii="Times New Roman" w:hAnsi="Times New Roman" w:eastAsia="Times New Roman" w:cs="Times New Roman"/>
                <w:spacing w:val="-4"/>
                <w:sz w:val="21"/>
                <w:szCs w:val="21"/>
                <w:lang w:eastAsia="zh-CN"/>
              </w:rPr>
              <w:t xml:space="preserve"> </w:t>
            </w:r>
            <w:r>
              <w:rPr>
                <w:rFonts w:ascii="宋体" w:hAnsi="宋体" w:eastAsia="宋体" w:cs="宋体"/>
                <w:spacing w:val="-3"/>
                <w:sz w:val="21"/>
                <w:szCs w:val="21"/>
                <w:lang w:eastAsia="zh-CN"/>
              </w:rPr>
              <w:t>分、</w:t>
            </w:r>
          </w:p>
          <w:p>
            <w:pPr>
              <w:pStyle w:val="35"/>
              <w:spacing w:before="69"/>
              <w:ind w:left="103"/>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100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 xml:space="preserve">95 </w:t>
            </w:r>
            <w:r>
              <w:rPr>
                <w:rFonts w:ascii="宋体" w:hAnsi="宋体" w:eastAsia="宋体" w:cs="宋体"/>
                <w:sz w:val="21"/>
                <w:szCs w:val="21"/>
                <w:lang w:eastAsia="zh-CN"/>
              </w:rPr>
              <w:t>分、</w:t>
            </w:r>
            <w:r>
              <w:rPr>
                <w:rFonts w:ascii="Times New Roman" w:hAnsi="Times New Roman" w:eastAsia="Times New Roman" w:cs="Times New Roman"/>
                <w:sz w:val="21"/>
                <w:szCs w:val="21"/>
                <w:lang w:eastAsia="zh-CN"/>
              </w:rPr>
              <w:t>93</w:t>
            </w:r>
            <w:r>
              <w:rPr>
                <w:rFonts w:ascii="Times New Roman" w:hAnsi="Times New Roman" w:eastAsia="Times New Roman" w:cs="Times New Roman"/>
                <w:spacing w:val="40"/>
                <w:sz w:val="21"/>
                <w:szCs w:val="21"/>
                <w:lang w:eastAsia="zh-CN"/>
              </w:rPr>
              <w:t xml:space="preserve"> </w:t>
            </w:r>
            <w:r>
              <w:rPr>
                <w:rFonts w:ascii="宋体" w:hAnsi="宋体" w:eastAsia="宋体" w:cs="宋体"/>
                <w:spacing w:val="-9"/>
                <w:sz w:val="21"/>
                <w:szCs w:val="21"/>
                <w:lang w:eastAsia="zh-CN"/>
              </w:rPr>
              <w:t>分，则甲、乙为第一名，丙为第二名，丁为第三名，以此类推）。</w:t>
            </w:r>
          </w:p>
        </w:tc>
      </w:tr>
    </w:tbl>
    <w:p>
      <w:pPr>
        <w:rPr>
          <w:rFonts w:ascii="Times New Roman" w:hAnsi="Times New Roman" w:eastAsia="Times New Roman" w:cs="Times New Roman"/>
          <w:sz w:val="20"/>
          <w:szCs w:val="20"/>
          <w:lang w:eastAsia="zh-CN"/>
        </w:rPr>
      </w:pPr>
    </w:p>
    <w:p>
      <w:pPr>
        <w:rPr>
          <w:rFonts w:ascii="Times New Roman" w:hAnsi="Times New Roman" w:eastAsia="Times New Roman" w:cs="Times New Roman"/>
          <w:sz w:val="20"/>
          <w:szCs w:val="20"/>
          <w:lang w:eastAsia="zh-CN"/>
        </w:rPr>
      </w:pPr>
    </w:p>
    <w:p>
      <w:pPr>
        <w:spacing w:before="11"/>
        <w:rPr>
          <w:rFonts w:ascii="Times New Roman" w:hAnsi="Times New Roman" w:eastAsia="Times New Roman" w:cs="Times New Roman"/>
          <w:sz w:val="21"/>
          <w:szCs w:val="21"/>
          <w:lang w:eastAsia="zh-CN"/>
        </w:rPr>
      </w:pPr>
    </w:p>
    <w:p>
      <w:pPr>
        <w:rPr>
          <w:rFonts w:ascii="宋体" w:hAnsi="宋体" w:eastAsia="宋体" w:cs="宋体"/>
          <w:sz w:val="21"/>
          <w:szCs w:val="21"/>
          <w:lang w:eastAsia="zh-CN"/>
        </w:rPr>
        <w:sectPr>
          <w:pgSz w:w="11910" w:h="16840"/>
          <w:pgMar w:top="1040" w:right="1120" w:bottom="1200" w:left="920" w:header="0" w:footer="1013" w:gutter="0"/>
          <w:cols w:space="720" w:num="1"/>
        </w:sectPr>
      </w:pPr>
    </w:p>
    <w:p>
      <w:pPr>
        <w:spacing w:before="2"/>
        <w:rPr>
          <w:rFonts w:ascii="黑体" w:hAnsi="黑体" w:eastAsia="黑体" w:cs="黑体"/>
          <w:sz w:val="28"/>
          <w:szCs w:val="28"/>
          <w:lang w:eastAsia="zh-CN"/>
        </w:rPr>
      </w:pPr>
      <w:r>
        <w:rPr>
          <w:rFonts w:ascii="黑体" w:hAnsi="黑体" w:eastAsia="黑体" w:cs="黑体"/>
          <w:sz w:val="28"/>
          <w:szCs w:val="28"/>
          <w:lang w:eastAsia="zh-CN"/>
        </w:rPr>
        <w:t>1.</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评标方法</w:t>
      </w:r>
    </w:p>
    <w:p>
      <w:pPr>
        <w:spacing w:before="11"/>
        <w:rPr>
          <w:rFonts w:ascii="黑体" w:hAnsi="黑体" w:eastAsia="黑体" w:cs="黑体"/>
          <w:sz w:val="20"/>
          <w:szCs w:val="20"/>
          <w:lang w:eastAsia="zh-CN"/>
        </w:rPr>
      </w:pPr>
    </w:p>
    <w:p>
      <w:pPr>
        <w:pStyle w:val="4"/>
        <w:spacing w:before="0" w:line="343" w:lineRule="auto"/>
        <w:ind w:right="99" w:firstLine="420"/>
        <w:jc w:val="both"/>
        <w:rPr>
          <w:lang w:eastAsia="zh-CN"/>
        </w:rPr>
      </w:pPr>
      <w:r>
        <w:rPr>
          <w:spacing w:val="-2"/>
          <w:lang w:eastAsia="zh-CN"/>
        </w:rPr>
        <w:t>本次评标采用技术评分最低标价法。评标委员会对满足招标文件实质性要求的投标文件，按照本章第</w:t>
      </w:r>
      <w:r>
        <w:rPr>
          <w:lang w:eastAsia="zh-CN"/>
        </w:rPr>
        <w:t xml:space="preserve"> </w:t>
      </w:r>
      <w:r>
        <w:rPr>
          <w:rFonts w:ascii="Times New Roman" w:hAnsi="Times New Roman" w:eastAsia="Times New Roman" w:cs="Times New Roman"/>
          <w:lang w:eastAsia="zh-CN"/>
        </w:rPr>
        <w:t>2.2</w:t>
      </w:r>
      <w:r>
        <w:rPr>
          <w:rFonts w:ascii="Times New Roman" w:hAnsi="Times New Roman" w:eastAsia="Times New Roman" w:cs="Times New Roman"/>
          <w:spacing w:val="-3"/>
          <w:lang w:eastAsia="zh-CN"/>
        </w:rPr>
        <w:t xml:space="preserve"> </w:t>
      </w:r>
      <w:r>
        <w:rPr>
          <w:lang w:eastAsia="zh-CN"/>
        </w:rPr>
        <w:t>款规定的评分标准对商务文件和技术文件进行评分，并按得分由高到低顺序确定排名前</w:t>
      </w:r>
      <w:r>
        <w:rPr>
          <w:spacing w:val="-58"/>
          <w:lang w:eastAsia="zh-CN"/>
        </w:rPr>
        <w:t xml:space="preserve"> </w:t>
      </w:r>
      <w:r>
        <w:rPr>
          <w:rFonts w:ascii="Times New Roman" w:hAnsi="Times New Roman" w:eastAsia="Times New Roman" w:cs="Times New Roman"/>
          <w:lang w:eastAsia="zh-CN"/>
        </w:rPr>
        <w:t>N</w:t>
      </w:r>
      <w:r>
        <w:rPr>
          <w:rFonts w:ascii="Times New Roman" w:hAnsi="Times New Roman" w:eastAsia="Times New Roman" w:cs="Times New Roman"/>
          <w:spacing w:val="-4"/>
          <w:lang w:eastAsia="zh-CN"/>
        </w:rPr>
        <w:t xml:space="preserve"> </w:t>
      </w:r>
      <w:r>
        <w:rPr>
          <w:lang w:eastAsia="zh-CN"/>
        </w:rPr>
        <w:t>名（</w:t>
      </w:r>
      <w:r>
        <w:rPr>
          <w:rFonts w:ascii="Times New Roman" w:hAnsi="Times New Roman" w:eastAsia="Times New Roman" w:cs="Times New Roman"/>
          <w:lang w:eastAsia="zh-CN"/>
        </w:rPr>
        <w:t>N</w:t>
      </w:r>
      <w:r>
        <w:rPr>
          <w:lang w:eastAsia="zh-CN"/>
        </w:rPr>
        <w:t>≥</w:t>
      </w:r>
      <w:r>
        <w:rPr>
          <w:rFonts w:ascii="Times New Roman" w:hAnsi="Times New Roman" w:eastAsia="Times New Roman" w:cs="Times New Roman"/>
          <w:lang w:eastAsia="zh-CN"/>
        </w:rPr>
        <w:t>3</w:t>
      </w:r>
      <w:r>
        <w:rPr>
          <w:lang w:eastAsia="zh-CN"/>
        </w:rPr>
        <w:t xml:space="preserve">） </w:t>
      </w:r>
      <w:r>
        <w:rPr>
          <w:spacing w:val="-2"/>
          <w:lang w:eastAsia="zh-CN"/>
        </w:rPr>
        <w:t>的投标人进入报价文件评审，对通过报价文件评审的投标文件按评标价由低到高的顺序，依次推荐中标候</w:t>
      </w:r>
      <w:r>
        <w:rPr>
          <w:spacing w:val="-43"/>
          <w:lang w:eastAsia="zh-CN"/>
        </w:rPr>
        <w:t xml:space="preserve"> </w:t>
      </w:r>
      <w:r>
        <w:rPr>
          <w:lang w:eastAsia="zh-CN"/>
        </w:rPr>
        <w:t>选人。经评审的投标价相同时，按评标办法前附表确定排序</w:t>
      </w:r>
      <w:r>
        <w:rPr>
          <w:color w:val="0000FF"/>
          <w:lang w:eastAsia="zh-CN"/>
        </w:rPr>
        <w:t>。</w:t>
      </w:r>
    </w:p>
    <w:p>
      <w:pPr>
        <w:spacing w:before="110"/>
        <w:ind w:left="112"/>
        <w:rPr>
          <w:rFonts w:ascii="黑体" w:hAnsi="黑体" w:eastAsia="黑体" w:cs="黑体"/>
          <w:sz w:val="28"/>
          <w:szCs w:val="28"/>
          <w:lang w:eastAsia="zh-CN"/>
        </w:rPr>
      </w:pPr>
      <w:r>
        <w:rPr>
          <w:rFonts w:ascii="黑体" w:hAnsi="黑体" w:eastAsia="黑体" w:cs="黑体"/>
          <w:sz w:val="28"/>
          <w:szCs w:val="28"/>
          <w:lang w:eastAsia="zh-CN"/>
        </w:rPr>
        <w:t>2.</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评审标准</w:t>
      </w:r>
    </w:p>
    <w:p>
      <w:pPr>
        <w:spacing w:before="237"/>
        <w:ind w:left="112"/>
        <w:rPr>
          <w:rFonts w:ascii="黑体" w:hAnsi="黑体" w:eastAsia="黑体" w:cs="黑体"/>
          <w:sz w:val="24"/>
          <w:szCs w:val="24"/>
          <w:lang w:eastAsia="zh-CN"/>
        </w:rPr>
      </w:pPr>
      <w:r>
        <w:rPr>
          <w:rFonts w:ascii="黑体" w:hAnsi="黑体" w:eastAsia="黑体" w:cs="黑体"/>
          <w:sz w:val="24"/>
          <w:szCs w:val="24"/>
          <w:lang w:eastAsia="zh-CN"/>
        </w:rPr>
        <w:t>2.1 初步评审标准</w:t>
      </w:r>
    </w:p>
    <w:p>
      <w:pPr>
        <w:spacing w:before="1"/>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2.1.1</w:t>
      </w:r>
      <w:r>
        <w:rPr>
          <w:rFonts w:ascii="Times New Roman" w:hAnsi="Times New Roman" w:eastAsia="Times New Roman" w:cs="Times New Roman"/>
          <w:spacing w:val="51"/>
          <w:lang w:eastAsia="zh-CN"/>
        </w:rPr>
        <w:t xml:space="preserve"> </w:t>
      </w:r>
      <w:r>
        <w:rPr>
          <w:lang w:eastAsia="zh-CN"/>
        </w:rPr>
        <w:t>形式评审标准：见评标办法前附表。</w:t>
      </w:r>
    </w:p>
    <w:p>
      <w:pPr>
        <w:pStyle w:val="4"/>
        <w:ind w:left="533"/>
        <w:rPr>
          <w:lang w:eastAsia="zh-CN"/>
        </w:rPr>
      </w:pPr>
      <w:r>
        <w:rPr>
          <w:rFonts w:ascii="Times New Roman" w:hAnsi="Times New Roman" w:eastAsia="Times New Roman" w:cs="Times New Roman"/>
          <w:lang w:eastAsia="zh-CN"/>
        </w:rPr>
        <w:t>2.1.2</w:t>
      </w:r>
      <w:r>
        <w:rPr>
          <w:rFonts w:ascii="Times New Roman" w:hAnsi="Times New Roman" w:eastAsia="Times New Roman" w:cs="Times New Roman"/>
          <w:spacing w:val="51"/>
          <w:lang w:eastAsia="zh-CN"/>
        </w:rPr>
        <w:t xml:space="preserve"> </w:t>
      </w:r>
      <w:r>
        <w:rPr>
          <w:lang w:eastAsia="zh-CN"/>
        </w:rPr>
        <w:t>资格评审标准：见评标办法前附表。</w:t>
      </w:r>
    </w:p>
    <w:p>
      <w:pPr>
        <w:pStyle w:val="4"/>
        <w:ind w:left="533"/>
        <w:rPr>
          <w:lang w:eastAsia="zh-CN"/>
        </w:rPr>
      </w:pPr>
      <w:r>
        <w:rPr>
          <w:rFonts w:ascii="Times New Roman" w:hAnsi="Times New Roman" w:eastAsia="Times New Roman" w:cs="Times New Roman"/>
          <w:lang w:eastAsia="zh-CN"/>
        </w:rPr>
        <w:t>2.1.3</w:t>
      </w:r>
      <w:r>
        <w:rPr>
          <w:rFonts w:ascii="Times New Roman" w:hAnsi="Times New Roman" w:eastAsia="Times New Roman" w:cs="Times New Roman"/>
          <w:spacing w:val="49"/>
          <w:lang w:eastAsia="zh-CN"/>
        </w:rPr>
        <w:t xml:space="preserve"> </w:t>
      </w:r>
      <w:r>
        <w:rPr>
          <w:lang w:eastAsia="zh-CN"/>
        </w:rPr>
        <w:t>响应性评审标准：见评标办法前附表。</w:t>
      </w:r>
    </w:p>
    <w:p>
      <w:pPr>
        <w:spacing w:before="6"/>
        <w:rPr>
          <w:rFonts w:ascii="宋体" w:hAnsi="宋体" w:eastAsia="宋体" w:cs="宋体"/>
          <w:sz w:val="17"/>
          <w:szCs w:val="17"/>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2.2 分值构成与评分标准</w:t>
      </w:r>
    </w:p>
    <w:p>
      <w:pPr>
        <w:spacing w:before="3"/>
        <w:rPr>
          <w:rFonts w:ascii="黑体" w:hAnsi="黑体" w:eastAsia="黑体" w:cs="黑体"/>
          <w:sz w:val="21"/>
          <w:szCs w:val="21"/>
          <w:lang w:eastAsia="zh-CN"/>
        </w:rPr>
      </w:pPr>
    </w:p>
    <w:p>
      <w:pPr>
        <w:pStyle w:val="4"/>
        <w:spacing w:before="0"/>
        <w:ind w:left="533"/>
        <w:rPr>
          <w:rFonts w:ascii="黑体" w:hAnsi="黑体" w:eastAsia="黑体" w:cs="黑体"/>
          <w:lang w:eastAsia="zh-CN"/>
        </w:rPr>
      </w:pPr>
      <w:r>
        <w:rPr>
          <w:rFonts w:ascii="Times New Roman" w:hAnsi="Times New Roman" w:eastAsia="Times New Roman" w:cs="Times New Roman"/>
          <w:lang w:eastAsia="zh-CN"/>
        </w:rPr>
        <w:t xml:space="preserve">2.2.1 </w:t>
      </w:r>
      <w:r>
        <w:rPr>
          <w:rFonts w:ascii="Times New Roman" w:hAnsi="Times New Roman" w:eastAsia="Times New Roman" w:cs="Times New Roman"/>
          <w:spacing w:val="2"/>
          <w:lang w:eastAsia="zh-CN"/>
        </w:rPr>
        <w:t xml:space="preserve"> </w:t>
      </w:r>
      <w:r>
        <w:rPr>
          <w:rFonts w:ascii="黑体" w:hAnsi="黑体" w:eastAsia="黑体" w:cs="黑体"/>
          <w:lang w:eastAsia="zh-CN"/>
        </w:rPr>
        <w:t>分值构成</w:t>
      </w:r>
    </w:p>
    <w:p>
      <w:pPr>
        <w:pStyle w:val="4"/>
        <w:ind w:left="830"/>
        <w:rPr>
          <w:lang w:eastAsia="zh-CN"/>
        </w:rPr>
      </w:pPr>
      <w:r>
        <w:rPr>
          <w:lang w:eastAsia="zh-CN"/>
        </w:rPr>
        <w:t>（</w:t>
      </w:r>
      <w:r>
        <w:rPr>
          <w:rFonts w:ascii="Times New Roman" w:hAnsi="Times New Roman" w:eastAsia="Times New Roman" w:cs="Times New Roman"/>
          <w:lang w:eastAsia="zh-CN"/>
        </w:rPr>
        <w:t>1</w:t>
      </w:r>
      <w:r>
        <w:rPr>
          <w:lang w:eastAsia="zh-CN"/>
        </w:rPr>
        <w:t>）信用标：见评标办法前附表；</w:t>
      </w:r>
    </w:p>
    <w:p>
      <w:pPr>
        <w:pStyle w:val="4"/>
        <w:spacing w:before="107"/>
        <w:ind w:left="830"/>
        <w:rPr>
          <w:lang w:eastAsia="zh-CN"/>
        </w:rPr>
      </w:pPr>
      <w:r>
        <w:rPr>
          <w:lang w:eastAsia="zh-CN"/>
        </w:rPr>
        <w:t>（</w:t>
      </w:r>
      <w:r>
        <w:rPr>
          <w:rFonts w:ascii="Times New Roman" w:hAnsi="Times New Roman" w:eastAsia="Times New Roman" w:cs="Times New Roman"/>
          <w:lang w:eastAsia="zh-CN"/>
        </w:rPr>
        <w:t>2</w:t>
      </w:r>
      <w:r>
        <w:rPr>
          <w:lang w:eastAsia="zh-CN"/>
        </w:rPr>
        <w:t>）施工组织设计：见评标办法前附表；</w:t>
      </w:r>
    </w:p>
    <w:p>
      <w:pPr>
        <w:pStyle w:val="4"/>
        <w:ind w:left="830"/>
        <w:rPr>
          <w:lang w:eastAsia="zh-CN"/>
        </w:rPr>
      </w:pPr>
      <w:r>
        <w:rPr>
          <w:lang w:eastAsia="zh-CN"/>
        </w:rPr>
        <w:t>（</w:t>
      </w:r>
      <w:r>
        <w:rPr>
          <w:rFonts w:ascii="Times New Roman" w:hAnsi="Times New Roman" w:eastAsia="Times New Roman" w:cs="Times New Roman"/>
          <w:lang w:eastAsia="zh-CN"/>
        </w:rPr>
        <w:t>3</w:t>
      </w:r>
      <w:r>
        <w:rPr>
          <w:lang w:eastAsia="zh-CN"/>
        </w:rPr>
        <w:t>）业绩荣誉：见评标办法前附表；</w:t>
      </w:r>
    </w:p>
    <w:p>
      <w:pPr>
        <w:pStyle w:val="4"/>
        <w:ind w:left="830"/>
        <w:rPr>
          <w:lang w:eastAsia="zh-CN"/>
        </w:rPr>
      </w:pPr>
      <w:r>
        <w:rPr>
          <w:lang w:eastAsia="zh-CN"/>
        </w:rPr>
        <w:t>（</w:t>
      </w:r>
      <w:r>
        <w:rPr>
          <w:rFonts w:ascii="Times New Roman" w:hAnsi="Times New Roman" w:eastAsia="Times New Roman" w:cs="Times New Roman"/>
          <w:lang w:eastAsia="zh-CN"/>
        </w:rPr>
        <w:t>4</w:t>
      </w:r>
      <w:r>
        <w:rPr>
          <w:lang w:eastAsia="zh-CN"/>
        </w:rPr>
        <w:t>）其他评分因素：见评标办法前附表。</w:t>
      </w:r>
    </w:p>
    <w:p>
      <w:pPr>
        <w:pStyle w:val="4"/>
        <w:spacing w:before="107"/>
        <w:ind w:left="533"/>
        <w:rPr>
          <w:rFonts w:ascii="黑体" w:hAnsi="黑体" w:eastAsia="黑体" w:cs="黑体"/>
          <w:lang w:eastAsia="zh-CN"/>
        </w:rPr>
      </w:pPr>
      <w:r>
        <w:rPr>
          <w:rFonts w:ascii="Times New Roman" w:hAnsi="Times New Roman" w:eastAsia="Times New Roman" w:cs="Times New Roman"/>
          <w:lang w:eastAsia="zh-CN"/>
        </w:rPr>
        <w:t>2.2.2</w:t>
      </w:r>
      <w:r>
        <w:rPr>
          <w:rFonts w:ascii="Times New Roman" w:hAnsi="Times New Roman" w:eastAsia="Times New Roman" w:cs="Times New Roman"/>
          <w:spacing w:val="50"/>
          <w:lang w:eastAsia="zh-CN"/>
        </w:rPr>
        <w:t xml:space="preserve"> </w:t>
      </w:r>
      <w:r>
        <w:rPr>
          <w:rFonts w:ascii="黑体" w:hAnsi="黑体" w:eastAsia="黑体" w:cs="黑体"/>
          <w:lang w:eastAsia="zh-CN"/>
        </w:rPr>
        <w:t>评分标准（商务文件和技术文件）</w:t>
      </w:r>
    </w:p>
    <w:p>
      <w:pPr>
        <w:pStyle w:val="4"/>
        <w:ind w:left="830"/>
        <w:rPr>
          <w:lang w:eastAsia="zh-CN"/>
        </w:rPr>
      </w:pPr>
      <w:r>
        <w:rPr>
          <w:lang w:eastAsia="zh-CN"/>
        </w:rPr>
        <w:t>（</w:t>
      </w:r>
      <w:r>
        <w:rPr>
          <w:rFonts w:ascii="Times New Roman" w:hAnsi="Times New Roman" w:eastAsia="Times New Roman" w:cs="Times New Roman"/>
          <w:lang w:eastAsia="zh-CN"/>
        </w:rPr>
        <w:t>1</w:t>
      </w:r>
      <w:r>
        <w:rPr>
          <w:lang w:eastAsia="zh-CN"/>
        </w:rPr>
        <w:t>）信用标：见评标办法前附表；</w:t>
      </w:r>
    </w:p>
    <w:p>
      <w:pPr>
        <w:pStyle w:val="4"/>
        <w:ind w:left="830"/>
        <w:rPr>
          <w:lang w:eastAsia="zh-CN"/>
        </w:rPr>
      </w:pPr>
      <w:r>
        <w:rPr>
          <w:lang w:eastAsia="zh-CN"/>
        </w:rPr>
        <w:t>（</w:t>
      </w:r>
      <w:r>
        <w:rPr>
          <w:rFonts w:ascii="Times New Roman" w:hAnsi="Times New Roman" w:eastAsia="Times New Roman" w:cs="Times New Roman"/>
          <w:lang w:eastAsia="zh-CN"/>
        </w:rPr>
        <w:t>2</w:t>
      </w:r>
      <w:r>
        <w:rPr>
          <w:lang w:eastAsia="zh-CN"/>
        </w:rPr>
        <w:t>）施工组织设计：见评标办法前附表；</w:t>
      </w:r>
    </w:p>
    <w:p>
      <w:pPr>
        <w:pStyle w:val="4"/>
        <w:spacing w:before="107"/>
        <w:ind w:left="830"/>
        <w:rPr>
          <w:lang w:eastAsia="zh-CN"/>
        </w:rPr>
      </w:pPr>
      <w:r>
        <w:rPr>
          <w:lang w:eastAsia="zh-CN"/>
        </w:rPr>
        <w:t>（</w:t>
      </w:r>
      <w:r>
        <w:rPr>
          <w:rFonts w:ascii="Times New Roman" w:hAnsi="Times New Roman" w:eastAsia="Times New Roman" w:cs="Times New Roman"/>
          <w:lang w:eastAsia="zh-CN"/>
        </w:rPr>
        <w:t>3</w:t>
      </w:r>
      <w:r>
        <w:rPr>
          <w:lang w:eastAsia="zh-CN"/>
        </w:rPr>
        <w:t>）业绩荣誉：见评标办法前附表；</w:t>
      </w:r>
    </w:p>
    <w:p>
      <w:pPr>
        <w:pStyle w:val="4"/>
        <w:ind w:left="830"/>
        <w:rPr>
          <w:lang w:eastAsia="zh-CN"/>
        </w:rPr>
      </w:pPr>
      <w:r>
        <w:rPr>
          <w:lang w:eastAsia="zh-CN"/>
        </w:rPr>
        <w:t>（</w:t>
      </w:r>
      <w:r>
        <w:rPr>
          <w:rFonts w:ascii="Times New Roman" w:hAnsi="Times New Roman" w:eastAsia="Times New Roman" w:cs="Times New Roman"/>
          <w:lang w:eastAsia="zh-CN"/>
        </w:rPr>
        <w:t>4</w:t>
      </w:r>
      <w:r>
        <w:rPr>
          <w:lang w:eastAsia="zh-CN"/>
        </w:rPr>
        <w:t>）其他评分因素：见评标办法前附表。</w:t>
      </w:r>
    </w:p>
    <w:p>
      <w:pPr>
        <w:pStyle w:val="4"/>
        <w:ind w:left="533"/>
        <w:rPr>
          <w:rFonts w:ascii="黑体" w:hAnsi="黑体" w:eastAsia="黑体" w:cs="黑体"/>
          <w:lang w:eastAsia="zh-CN"/>
        </w:rPr>
      </w:pPr>
      <w:r>
        <w:rPr>
          <w:rFonts w:ascii="Times New Roman" w:hAnsi="Times New Roman" w:eastAsia="Times New Roman" w:cs="Times New Roman"/>
          <w:lang w:eastAsia="zh-CN"/>
        </w:rPr>
        <w:t>2.2.3</w:t>
      </w:r>
      <w:r>
        <w:rPr>
          <w:rFonts w:ascii="Times New Roman" w:hAnsi="Times New Roman" w:eastAsia="Times New Roman" w:cs="Times New Roman"/>
          <w:spacing w:val="51"/>
          <w:lang w:eastAsia="zh-CN"/>
        </w:rPr>
        <w:t xml:space="preserve"> </w:t>
      </w:r>
      <w:r>
        <w:rPr>
          <w:rFonts w:ascii="黑体" w:hAnsi="黑体" w:eastAsia="黑体" w:cs="黑体"/>
          <w:lang w:eastAsia="zh-CN"/>
        </w:rPr>
        <w:t>评标价计算（报价文件）</w:t>
      </w:r>
    </w:p>
    <w:p>
      <w:pPr>
        <w:pStyle w:val="4"/>
        <w:spacing w:before="107"/>
        <w:ind w:left="0" w:right="4383"/>
        <w:jc w:val="center"/>
        <w:rPr>
          <w:lang w:eastAsia="zh-CN"/>
        </w:rPr>
      </w:pPr>
      <w:r>
        <w:rPr>
          <w:lang w:eastAsia="zh-CN"/>
        </w:rPr>
        <w:t>评标价计算公式：见评标办法前附表。</w:t>
      </w:r>
    </w:p>
    <w:p>
      <w:pPr>
        <w:spacing w:before="4"/>
        <w:rPr>
          <w:rFonts w:ascii="宋体" w:hAnsi="宋体" w:eastAsia="宋体" w:cs="宋体"/>
          <w:sz w:val="15"/>
          <w:szCs w:val="15"/>
          <w:lang w:eastAsia="zh-CN"/>
        </w:rPr>
      </w:pPr>
    </w:p>
    <w:p>
      <w:pPr>
        <w:ind w:left="112"/>
        <w:rPr>
          <w:rFonts w:ascii="黑体" w:hAnsi="黑体" w:eastAsia="黑体" w:cs="黑体"/>
          <w:sz w:val="28"/>
          <w:szCs w:val="28"/>
          <w:lang w:eastAsia="zh-CN"/>
        </w:rPr>
      </w:pPr>
      <w:r>
        <w:rPr>
          <w:rFonts w:ascii="黑体" w:hAnsi="黑体" w:eastAsia="黑体" w:cs="黑体"/>
          <w:sz w:val="28"/>
          <w:szCs w:val="28"/>
          <w:lang w:eastAsia="zh-CN"/>
        </w:rPr>
        <w:t>3.</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评标程序</w:t>
      </w:r>
    </w:p>
    <w:p>
      <w:pPr>
        <w:spacing w:before="237"/>
        <w:ind w:left="112"/>
        <w:rPr>
          <w:rFonts w:ascii="黑体" w:hAnsi="黑体" w:eastAsia="黑体" w:cs="黑体"/>
          <w:sz w:val="24"/>
          <w:szCs w:val="24"/>
          <w:lang w:eastAsia="zh-CN"/>
        </w:rPr>
      </w:pPr>
      <w:r>
        <w:rPr>
          <w:rFonts w:ascii="黑体" w:hAnsi="黑体" w:eastAsia="黑体" w:cs="黑体"/>
          <w:sz w:val="24"/>
          <w:szCs w:val="24"/>
          <w:lang w:eastAsia="zh-CN"/>
        </w:rPr>
        <w:t>3.1</w:t>
      </w:r>
      <w:r>
        <w:rPr>
          <w:rFonts w:ascii="黑体" w:hAnsi="黑体" w:eastAsia="黑体" w:cs="黑体"/>
          <w:spacing w:val="-61"/>
          <w:sz w:val="24"/>
          <w:szCs w:val="24"/>
          <w:lang w:eastAsia="zh-CN"/>
        </w:rPr>
        <w:t xml:space="preserve"> </w:t>
      </w:r>
      <w:r>
        <w:rPr>
          <w:rFonts w:ascii="黑体" w:hAnsi="黑体" w:eastAsia="黑体" w:cs="黑体"/>
          <w:sz w:val="24"/>
          <w:szCs w:val="24"/>
          <w:lang w:eastAsia="zh-CN"/>
        </w:rPr>
        <w:t>商务文件和技术文件评审</w:t>
      </w:r>
    </w:p>
    <w:p>
      <w:pPr>
        <w:spacing w:before="1"/>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 xml:space="preserve">3.1.1 </w:t>
      </w:r>
      <w:r>
        <w:rPr>
          <w:rFonts w:ascii="Times New Roman" w:hAnsi="Times New Roman" w:eastAsia="Times New Roman" w:cs="Times New Roman"/>
          <w:spacing w:val="10"/>
          <w:lang w:eastAsia="zh-CN"/>
        </w:rPr>
        <w:t xml:space="preserve"> </w:t>
      </w:r>
      <w:r>
        <w:rPr>
          <w:spacing w:val="-2"/>
          <w:lang w:eastAsia="zh-CN"/>
        </w:rPr>
        <w:t>评标委员会首先对商务文件和技术文件进行形式评审、响应性评审和资格评审。</w:t>
      </w:r>
    </w:p>
    <w:p>
      <w:pPr>
        <w:pStyle w:val="4"/>
        <w:spacing w:line="331" w:lineRule="auto"/>
        <w:ind w:firstLine="420"/>
        <w:rPr>
          <w:lang w:eastAsia="zh-CN"/>
        </w:rPr>
      </w:pPr>
      <w:r>
        <w:rPr>
          <w:rFonts w:ascii="Times New Roman" w:hAnsi="Times New Roman" w:eastAsia="Times New Roman" w:cs="Times New Roman"/>
          <w:lang w:eastAsia="zh-CN"/>
        </w:rPr>
        <w:t xml:space="preserve">3.1.2 </w:t>
      </w:r>
      <w:r>
        <w:rPr>
          <w:lang w:eastAsia="zh-CN"/>
        </w:rPr>
        <w:t xml:space="preserve">评标委员会按本章第 </w:t>
      </w:r>
      <w:r>
        <w:rPr>
          <w:rFonts w:ascii="Times New Roman" w:hAnsi="Times New Roman" w:eastAsia="Times New Roman" w:cs="Times New Roman"/>
          <w:lang w:eastAsia="zh-CN"/>
        </w:rPr>
        <w:t>2.2</w:t>
      </w:r>
      <w:r>
        <w:rPr>
          <w:rFonts w:ascii="Times New Roman" w:hAnsi="Times New Roman" w:eastAsia="Times New Roman" w:cs="Times New Roman"/>
          <w:spacing w:val="-15"/>
          <w:lang w:eastAsia="zh-CN"/>
        </w:rPr>
        <w:t xml:space="preserve"> </w:t>
      </w:r>
      <w:r>
        <w:rPr>
          <w:spacing w:val="-4"/>
          <w:lang w:eastAsia="zh-CN"/>
        </w:rPr>
        <w:t>款规定的量化因素和分值对通过形式评审、响应性评审和资格评审的投</w:t>
      </w:r>
      <w:r>
        <w:rPr>
          <w:lang w:eastAsia="zh-CN"/>
        </w:rPr>
        <w:t xml:space="preserve"> 标文件商务文件和技术文件进行打分，并计算出综合评估得分。</w:t>
      </w:r>
    </w:p>
    <w:p>
      <w:pPr>
        <w:pStyle w:val="4"/>
        <w:spacing w:before="43"/>
        <w:ind w:left="830"/>
        <w:rPr>
          <w:lang w:eastAsia="zh-CN"/>
        </w:rPr>
      </w:pPr>
      <w:r>
        <w:rPr>
          <w:lang w:eastAsia="zh-CN"/>
        </w:rPr>
        <w:t>（</w:t>
      </w:r>
      <w:r>
        <w:rPr>
          <w:rFonts w:ascii="Times New Roman" w:hAnsi="Times New Roman" w:eastAsia="Times New Roman" w:cs="Times New Roman"/>
          <w:lang w:eastAsia="zh-CN"/>
        </w:rPr>
        <w:t>1</w:t>
      </w:r>
      <w:r>
        <w:rPr>
          <w:lang w:eastAsia="zh-CN"/>
        </w:rPr>
        <w:t>）按本章第</w:t>
      </w:r>
      <w:r>
        <w:rPr>
          <w:spacing w:val="-58"/>
          <w:lang w:eastAsia="zh-CN"/>
        </w:rPr>
        <w:t xml:space="preserve"> </w:t>
      </w:r>
      <w:r>
        <w:rPr>
          <w:rFonts w:ascii="Times New Roman" w:hAnsi="Times New Roman" w:eastAsia="Times New Roman" w:cs="Times New Roman"/>
          <w:lang w:eastAsia="zh-CN"/>
        </w:rPr>
        <w:t>2.2.2</w:t>
      </w:r>
      <w:r>
        <w:rPr>
          <w:lang w:eastAsia="zh-CN"/>
        </w:rPr>
        <w:t>（</w:t>
      </w:r>
      <w:r>
        <w:rPr>
          <w:rFonts w:ascii="Times New Roman" w:hAnsi="Times New Roman" w:eastAsia="Times New Roman" w:cs="Times New Roman"/>
          <w:lang w:eastAsia="zh-CN"/>
        </w:rPr>
        <w:t>1</w:t>
      </w:r>
      <w:r>
        <w:rPr>
          <w:lang w:eastAsia="zh-CN"/>
        </w:rPr>
        <w:t>）目规定的评审因素和分值对信用标计算出得分</w:t>
      </w:r>
      <w:r>
        <w:rPr>
          <w:spacing w:val="-56"/>
          <w:lang w:eastAsia="zh-CN"/>
        </w:rPr>
        <w:t xml:space="preserve"> </w:t>
      </w:r>
      <w:r>
        <w:rPr>
          <w:rFonts w:ascii="Times New Roman" w:hAnsi="Times New Roman" w:eastAsia="Times New Roman" w:cs="Times New Roman"/>
          <w:lang w:eastAsia="zh-CN"/>
        </w:rPr>
        <w:t>A</w:t>
      </w:r>
      <w:r>
        <w:rPr>
          <w:lang w:eastAsia="zh-CN"/>
        </w:rPr>
        <w:t>；</w:t>
      </w:r>
    </w:p>
    <w:p>
      <w:pPr>
        <w:pStyle w:val="4"/>
        <w:ind w:left="830"/>
        <w:rPr>
          <w:lang w:eastAsia="zh-CN"/>
        </w:rPr>
      </w:pPr>
      <w:r>
        <w:rPr>
          <w:lang w:eastAsia="zh-CN"/>
        </w:rPr>
        <w:t>（</w:t>
      </w:r>
      <w:r>
        <w:rPr>
          <w:rFonts w:ascii="Times New Roman" w:hAnsi="Times New Roman" w:eastAsia="Times New Roman" w:cs="Times New Roman"/>
          <w:lang w:eastAsia="zh-CN"/>
        </w:rPr>
        <w:t>2</w:t>
      </w:r>
      <w:r>
        <w:rPr>
          <w:lang w:eastAsia="zh-CN"/>
        </w:rPr>
        <w:t>）按本章第</w:t>
      </w:r>
      <w:r>
        <w:rPr>
          <w:spacing w:val="-57"/>
          <w:lang w:eastAsia="zh-CN"/>
        </w:rPr>
        <w:t xml:space="preserve"> </w:t>
      </w:r>
      <w:r>
        <w:rPr>
          <w:rFonts w:ascii="Times New Roman" w:hAnsi="Times New Roman" w:eastAsia="Times New Roman" w:cs="Times New Roman"/>
          <w:lang w:eastAsia="zh-CN"/>
        </w:rPr>
        <w:t>2.2.2</w:t>
      </w:r>
      <w:r>
        <w:rPr>
          <w:lang w:eastAsia="zh-CN"/>
        </w:rPr>
        <w:t>（</w:t>
      </w:r>
      <w:r>
        <w:rPr>
          <w:rFonts w:ascii="Times New Roman" w:hAnsi="Times New Roman" w:eastAsia="Times New Roman" w:cs="Times New Roman"/>
          <w:lang w:eastAsia="zh-CN"/>
        </w:rPr>
        <w:t>2</w:t>
      </w:r>
      <w:r>
        <w:rPr>
          <w:lang w:eastAsia="zh-CN"/>
        </w:rPr>
        <w:t>）目规定的评审因素和分值对施工组织设计计算出得分</w:t>
      </w:r>
      <w:r>
        <w:rPr>
          <w:spacing w:val="-56"/>
          <w:lang w:eastAsia="zh-CN"/>
        </w:rPr>
        <w:t xml:space="preserve"> </w:t>
      </w:r>
      <w:r>
        <w:rPr>
          <w:rFonts w:ascii="Times New Roman" w:hAnsi="Times New Roman" w:eastAsia="Times New Roman" w:cs="Times New Roman"/>
          <w:lang w:eastAsia="zh-CN"/>
        </w:rPr>
        <w:t>B</w:t>
      </w:r>
      <w:r>
        <w:rPr>
          <w:lang w:eastAsia="zh-CN"/>
        </w:rPr>
        <w:t>；</w:t>
      </w:r>
    </w:p>
    <w:p>
      <w:pPr>
        <w:pStyle w:val="4"/>
        <w:ind w:left="830"/>
        <w:rPr>
          <w:color w:val="000000" w:themeColor="text1"/>
          <w:lang w:eastAsia="zh-CN"/>
        </w:rPr>
      </w:pPr>
      <w:r>
        <w:rPr>
          <w:color w:val="000000" w:themeColor="text1"/>
          <w:lang w:eastAsia="zh-CN"/>
        </w:rPr>
        <w:t>（</w:t>
      </w:r>
      <w:r>
        <w:rPr>
          <w:rFonts w:ascii="Times New Roman" w:hAnsi="Times New Roman" w:eastAsia="Times New Roman" w:cs="Times New Roman"/>
          <w:color w:val="000000" w:themeColor="text1"/>
          <w:lang w:eastAsia="zh-CN"/>
        </w:rPr>
        <w:t>3</w:t>
      </w:r>
      <w:r>
        <w:rPr>
          <w:color w:val="000000" w:themeColor="text1"/>
          <w:lang w:eastAsia="zh-CN"/>
        </w:rPr>
        <w:t>）按本章第</w:t>
      </w:r>
      <w:r>
        <w:rPr>
          <w:color w:val="000000" w:themeColor="text1"/>
          <w:spacing w:val="-58"/>
          <w:lang w:eastAsia="zh-CN"/>
        </w:rPr>
        <w:t xml:space="preserve"> </w:t>
      </w:r>
      <w:r>
        <w:rPr>
          <w:rFonts w:ascii="Times New Roman" w:hAnsi="Times New Roman" w:eastAsia="Times New Roman" w:cs="Times New Roman"/>
          <w:color w:val="000000" w:themeColor="text1"/>
          <w:lang w:eastAsia="zh-CN"/>
        </w:rPr>
        <w:t>2.2.2</w:t>
      </w:r>
      <w:r>
        <w:rPr>
          <w:color w:val="000000" w:themeColor="text1"/>
          <w:lang w:eastAsia="zh-CN"/>
        </w:rPr>
        <w:t>（</w:t>
      </w:r>
      <w:r>
        <w:rPr>
          <w:rFonts w:ascii="Times New Roman" w:hAnsi="Times New Roman" w:eastAsia="Times New Roman" w:cs="Times New Roman"/>
          <w:color w:val="000000" w:themeColor="text1"/>
          <w:lang w:eastAsia="zh-CN"/>
        </w:rPr>
        <w:t>3</w:t>
      </w:r>
      <w:r>
        <w:rPr>
          <w:color w:val="000000" w:themeColor="text1"/>
          <w:lang w:eastAsia="zh-CN"/>
        </w:rPr>
        <w:t>）目规定的评审因素和分值对业绩荣誉计算出得分</w:t>
      </w:r>
      <w:r>
        <w:rPr>
          <w:color w:val="000000" w:themeColor="text1"/>
          <w:spacing w:val="-58"/>
          <w:lang w:eastAsia="zh-CN"/>
        </w:rPr>
        <w:t xml:space="preserve"> </w:t>
      </w:r>
      <w:r>
        <w:rPr>
          <w:rFonts w:ascii="Times New Roman" w:hAnsi="Times New Roman" w:eastAsia="Times New Roman" w:cs="Times New Roman"/>
          <w:color w:val="000000" w:themeColor="text1"/>
          <w:lang w:eastAsia="zh-CN"/>
        </w:rPr>
        <w:t>C</w:t>
      </w:r>
      <w:r>
        <w:rPr>
          <w:color w:val="000000" w:themeColor="text1"/>
          <w:lang w:eastAsia="zh-CN"/>
        </w:rPr>
        <w:t>；</w:t>
      </w:r>
    </w:p>
    <w:p>
      <w:pPr>
        <w:spacing w:line="400" w:lineRule="exact"/>
        <w:ind w:firstLine="752" w:firstLineChars="342"/>
        <w:rPr>
          <w:color w:val="000000" w:themeColor="text1"/>
          <w:lang w:eastAsia="zh-CN"/>
        </w:rPr>
      </w:pPr>
      <w:r>
        <w:rPr>
          <w:rFonts w:hint="eastAsia"/>
          <w:color w:val="000000" w:themeColor="text1"/>
          <w:lang w:eastAsia="zh-CN"/>
        </w:rPr>
        <w:t>技术标评审为暗标评审，实行全流程电子投标的项目，评审前系统自动对所有投标人的技术标进行编号。技术标应当按照第九章投标文件格式“</w:t>
      </w:r>
      <w:r>
        <w:rPr>
          <w:color w:val="000000" w:themeColor="text1"/>
          <w:lang w:eastAsia="zh-CN"/>
        </w:rPr>
        <w:t>技术标书制作要求</w:t>
      </w:r>
      <w:r>
        <w:rPr>
          <w:rFonts w:hint="eastAsia"/>
          <w:color w:val="000000" w:themeColor="text1"/>
          <w:lang w:eastAsia="zh-CN"/>
        </w:rPr>
        <w:t>”制作，否则：</w:t>
      </w:r>
    </w:p>
    <w:p>
      <w:pPr>
        <w:spacing w:line="400" w:lineRule="exact"/>
        <w:ind w:firstLine="752" w:firstLineChars="342"/>
        <w:rPr>
          <w:color w:val="000000" w:themeColor="text1"/>
          <w:lang w:eastAsia="zh-CN"/>
        </w:rPr>
      </w:pPr>
      <w:r>
        <w:rPr>
          <w:rFonts w:hint="eastAsia"/>
          <w:color w:val="000000" w:themeColor="text1"/>
          <w:lang w:eastAsia="zh-CN"/>
        </w:rPr>
        <w:t>a.违背第九章投标文件格式“</w:t>
      </w:r>
      <w:r>
        <w:rPr>
          <w:color w:val="000000" w:themeColor="text1"/>
          <w:lang w:eastAsia="zh-CN"/>
        </w:rPr>
        <w:t>技术标书制作要求</w:t>
      </w:r>
      <w:r>
        <w:rPr>
          <w:rFonts w:hint="eastAsia"/>
          <w:color w:val="000000" w:themeColor="text1"/>
          <w:lang w:eastAsia="zh-CN"/>
        </w:rPr>
        <w:t>”第1条的，视该项所在内容酌情扣分。</w:t>
      </w:r>
    </w:p>
    <w:p>
      <w:pPr>
        <w:spacing w:line="400" w:lineRule="exact"/>
        <w:ind w:firstLine="752" w:firstLineChars="342"/>
        <w:rPr>
          <w:color w:val="000000" w:themeColor="text1"/>
          <w:lang w:eastAsia="zh-CN"/>
        </w:rPr>
      </w:pPr>
      <w:r>
        <w:rPr>
          <w:rFonts w:hint="eastAsia"/>
          <w:color w:val="000000" w:themeColor="text1"/>
          <w:lang w:eastAsia="zh-CN"/>
        </w:rPr>
        <w:t>b.违背第九章投标文件格式“</w:t>
      </w:r>
      <w:r>
        <w:rPr>
          <w:color w:val="000000" w:themeColor="text1"/>
          <w:lang w:eastAsia="zh-CN"/>
        </w:rPr>
        <w:t>技术标书制作要求</w:t>
      </w:r>
      <w:r>
        <w:rPr>
          <w:rFonts w:hint="eastAsia"/>
          <w:color w:val="000000" w:themeColor="text1"/>
          <w:lang w:eastAsia="zh-CN"/>
        </w:rPr>
        <w:t>”第2条、第3条的，该技术标作零分处理；</w:t>
      </w:r>
    </w:p>
    <w:p>
      <w:pPr>
        <w:spacing w:line="400" w:lineRule="exact"/>
        <w:ind w:firstLine="752" w:firstLineChars="342"/>
        <w:rPr>
          <w:color w:val="000000" w:themeColor="text1"/>
          <w:lang w:eastAsia="zh-CN"/>
        </w:rPr>
      </w:pPr>
      <w:r>
        <w:rPr>
          <w:rFonts w:hint="eastAsia"/>
          <w:color w:val="000000" w:themeColor="text1"/>
          <w:lang w:eastAsia="zh-CN"/>
        </w:rPr>
        <w:t>c.技术标标书中除封面加盖投标人电子印章外，其他地方不得出现任何可能识别投标人的字样、标识或内容，否则，该技术标作零分处理。</w:t>
      </w:r>
    </w:p>
    <w:p>
      <w:pPr>
        <w:spacing w:line="400" w:lineRule="exact"/>
        <w:ind w:firstLine="752" w:firstLineChars="342"/>
        <w:rPr>
          <w:color w:val="000000" w:themeColor="text1"/>
          <w:lang w:eastAsia="zh-CN"/>
        </w:rPr>
      </w:pPr>
      <w:r>
        <w:rPr>
          <w:color w:val="000000" w:themeColor="text1"/>
          <w:lang w:eastAsia="zh-CN"/>
        </w:rPr>
        <w:t>3.1.3   除评标价、信用标和履约信誉评分项外，评标委员会成员对投标人商务和技术各项因素的评分一般不得低于招标文件规定该因素满分值的 60%；评分低于满分值 60%的，评标委员会成员应当在评标报 告中作出说明；各评分因素得分应以评标委员会各成员的打分平均值确定，评标委员会成员总数为七人以 上时，该平均值以去掉一个最高和一个最低分后计算。</w:t>
      </w:r>
    </w:p>
    <w:p>
      <w:pPr>
        <w:spacing w:line="400" w:lineRule="exact"/>
        <w:ind w:firstLine="752" w:firstLineChars="342"/>
        <w:rPr>
          <w:color w:val="000000" w:themeColor="text1"/>
          <w:lang w:eastAsia="zh-CN"/>
        </w:rPr>
      </w:pPr>
      <w:r>
        <w:rPr>
          <w:color w:val="000000" w:themeColor="text1"/>
          <w:lang w:eastAsia="zh-CN"/>
        </w:rPr>
        <w:t>3.1.4 评分分值计算保留小数点后两位，小数点后第三位“四舍五入</w:t>
      </w:r>
      <w:r>
        <w:rPr>
          <w:color w:val="000000" w:themeColor="text1"/>
          <w:spacing w:val="-5"/>
          <w:lang w:eastAsia="zh-CN"/>
        </w:rPr>
        <w:t>”。</w:t>
      </w:r>
    </w:p>
    <w:p>
      <w:pPr>
        <w:pStyle w:val="4"/>
        <w:ind w:left="533"/>
        <w:rPr>
          <w:color w:val="000000" w:themeColor="text1"/>
          <w:lang w:eastAsia="zh-CN"/>
        </w:rPr>
      </w:pPr>
      <w:r>
        <w:rPr>
          <w:rFonts w:ascii="Times New Roman" w:hAnsi="Times New Roman" w:eastAsia="Times New Roman" w:cs="Times New Roman"/>
          <w:color w:val="000000" w:themeColor="text1"/>
          <w:lang w:eastAsia="zh-CN"/>
        </w:rPr>
        <w:t>3.1.5</w:t>
      </w:r>
      <w:r>
        <w:rPr>
          <w:rFonts w:ascii="Times New Roman" w:hAnsi="Times New Roman" w:eastAsia="Times New Roman" w:cs="Times New Roman"/>
          <w:color w:val="000000" w:themeColor="text1"/>
          <w:spacing w:val="46"/>
          <w:lang w:eastAsia="zh-CN"/>
        </w:rPr>
        <w:t xml:space="preserve"> </w:t>
      </w:r>
      <w:r>
        <w:rPr>
          <w:color w:val="000000" w:themeColor="text1"/>
          <w:lang w:eastAsia="zh-CN"/>
        </w:rPr>
        <w:t>投标人商务文件和技术文件得分</w:t>
      </w:r>
      <w:r>
        <w:rPr>
          <w:rFonts w:ascii="Times New Roman" w:hAnsi="Times New Roman" w:eastAsia="Times New Roman" w:cs="Times New Roman"/>
          <w:color w:val="000000" w:themeColor="text1"/>
          <w:lang w:eastAsia="zh-CN"/>
        </w:rPr>
        <w:t>=A+B+C</w:t>
      </w:r>
      <w:r>
        <w:rPr>
          <w:color w:val="000000" w:themeColor="text1"/>
          <w:lang w:eastAsia="zh-CN"/>
        </w:rPr>
        <w:t>。</w:t>
      </w:r>
    </w:p>
    <w:p>
      <w:pPr>
        <w:pStyle w:val="4"/>
        <w:spacing w:line="328" w:lineRule="auto"/>
        <w:ind w:firstLine="420"/>
        <w:rPr>
          <w:lang w:eastAsia="zh-CN"/>
        </w:rPr>
      </w:pPr>
      <w:r>
        <w:rPr>
          <w:rFonts w:ascii="Times New Roman" w:hAnsi="Times New Roman" w:eastAsia="Times New Roman" w:cs="Times New Roman"/>
          <w:lang w:eastAsia="zh-CN"/>
        </w:rPr>
        <w:t>3.1.6</w:t>
      </w:r>
      <w:r>
        <w:rPr>
          <w:rFonts w:ascii="Times New Roman" w:hAnsi="Times New Roman" w:eastAsia="Times New Roman" w:cs="Times New Roman"/>
          <w:spacing w:val="-5"/>
          <w:lang w:eastAsia="zh-CN"/>
        </w:rPr>
        <w:t xml:space="preserve"> </w:t>
      </w:r>
      <w:r>
        <w:rPr>
          <w:lang w:eastAsia="zh-CN"/>
        </w:rPr>
        <w:t>评标委员会依据本章第</w:t>
      </w:r>
      <w:r>
        <w:rPr>
          <w:spacing w:val="-54"/>
          <w:lang w:eastAsia="zh-CN"/>
        </w:rPr>
        <w:t xml:space="preserve"> </w:t>
      </w:r>
      <w:r>
        <w:rPr>
          <w:rFonts w:ascii="Times New Roman" w:hAnsi="Times New Roman" w:eastAsia="Times New Roman" w:cs="Times New Roman"/>
          <w:lang w:eastAsia="zh-CN"/>
        </w:rPr>
        <w:t>2.1</w:t>
      </w:r>
      <w:r>
        <w:rPr>
          <w:rFonts w:ascii="Times New Roman" w:hAnsi="Times New Roman" w:eastAsia="Times New Roman" w:cs="Times New Roman"/>
          <w:spacing w:val="-5"/>
          <w:lang w:eastAsia="zh-CN"/>
        </w:rPr>
        <w:t xml:space="preserve"> </w:t>
      </w:r>
      <w:r>
        <w:rPr>
          <w:lang w:eastAsia="zh-CN"/>
        </w:rPr>
        <w:t>款规定的标准对投标文件进行初步评审。有一项不符合评审标准的， 否决其投标。</w:t>
      </w:r>
    </w:p>
    <w:p>
      <w:pPr>
        <w:pStyle w:val="4"/>
        <w:spacing w:before="48"/>
        <w:ind w:left="533"/>
        <w:rPr>
          <w:lang w:eastAsia="zh-CN"/>
        </w:rPr>
      </w:pPr>
      <w:r>
        <w:rPr>
          <w:rFonts w:ascii="Times New Roman" w:hAnsi="Times New Roman" w:eastAsia="Times New Roman" w:cs="Times New Roman"/>
          <w:lang w:eastAsia="zh-CN"/>
        </w:rPr>
        <w:t>3.1.7</w:t>
      </w:r>
      <w:r>
        <w:rPr>
          <w:rFonts w:ascii="Times New Roman" w:hAnsi="Times New Roman" w:eastAsia="Times New Roman" w:cs="Times New Roman"/>
          <w:spacing w:val="50"/>
          <w:lang w:eastAsia="zh-CN"/>
        </w:rPr>
        <w:t xml:space="preserve"> </w:t>
      </w:r>
      <w:r>
        <w:rPr>
          <w:lang w:eastAsia="zh-CN"/>
        </w:rPr>
        <w:t>投标人有以下情形之一的，否决其投标：</w:t>
      </w:r>
    </w:p>
    <w:p>
      <w:pPr>
        <w:pStyle w:val="4"/>
        <w:ind w:left="830"/>
        <w:rPr>
          <w:lang w:eastAsia="zh-CN"/>
        </w:rPr>
      </w:pPr>
      <w:r>
        <w:rPr>
          <w:lang w:eastAsia="zh-CN"/>
        </w:rPr>
        <w:t>（</w:t>
      </w:r>
      <w:r>
        <w:rPr>
          <w:rFonts w:ascii="Times New Roman" w:hAnsi="Times New Roman" w:eastAsia="Times New Roman" w:cs="Times New Roman"/>
          <w:lang w:eastAsia="zh-CN"/>
        </w:rPr>
        <w:t>1</w:t>
      </w:r>
      <w:r>
        <w:rPr>
          <w:lang w:eastAsia="zh-CN"/>
        </w:rPr>
        <w:t>）第二章“投标人须知”第</w:t>
      </w:r>
      <w:r>
        <w:rPr>
          <w:spacing w:val="-55"/>
          <w:lang w:eastAsia="zh-CN"/>
        </w:rPr>
        <w:t xml:space="preserve"> </w:t>
      </w:r>
      <w:r>
        <w:rPr>
          <w:rFonts w:ascii="Times New Roman" w:hAnsi="Times New Roman" w:eastAsia="Times New Roman" w:cs="Times New Roman"/>
          <w:lang w:eastAsia="zh-CN"/>
        </w:rPr>
        <w:t>1.4.3</w:t>
      </w:r>
      <w:r>
        <w:rPr>
          <w:rFonts w:ascii="Times New Roman" w:hAnsi="Times New Roman" w:eastAsia="Times New Roman" w:cs="Times New Roman"/>
          <w:spacing w:val="-5"/>
          <w:lang w:eastAsia="zh-CN"/>
        </w:rPr>
        <w:t xml:space="preserve"> </w:t>
      </w:r>
      <w:r>
        <w:rPr>
          <w:lang w:eastAsia="zh-CN"/>
        </w:rPr>
        <w:t>项规定的任何一种情形的；</w:t>
      </w:r>
    </w:p>
    <w:p>
      <w:pPr>
        <w:pStyle w:val="4"/>
        <w:spacing w:before="107"/>
        <w:ind w:left="830"/>
        <w:rPr>
          <w:lang w:eastAsia="zh-CN"/>
        </w:rPr>
      </w:pPr>
      <w:r>
        <w:rPr>
          <w:lang w:eastAsia="zh-CN"/>
        </w:rPr>
        <w:t>（</w:t>
      </w:r>
      <w:r>
        <w:rPr>
          <w:rFonts w:ascii="Times New Roman" w:hAnsi="Times New Roman" w:eastAsia="Times New Roman" w:cs="Times New Roman"/>
          <w:lang w:eastAsia="zh-CN"/>
        </w:rPr>
        <w:t>2</w:t>
      </w:r>
      <w:r>
        <w:rPr>
          <w:lang w:eastAsia="zh-CN"/>
        </w:rPr>
        <w:t>）串通投标或弄虚作假或有其他违法行为的；</w:t>
      </w:r>
    </w:p>
    <w:p>
      <w:pPr>
        <w:pStyle w:val="4"/>
        <w:ind w:left="830"/>
        <w:rPr>
          <w:lang w:eastAsia="zh-CN"/>
        </w:rPr>
      </w:pPr>
      <w:r>
        <w:rPr>
          <w:lang w:eastAsia="zh-CN"/>
        </w:rPr>
        <w:t>（</w:t>
      </w:r>
      <w:r>
        <w:rPr>
          <w:rFonts w:ascii="Times New Roman" w:hAnsi="Times New Roman" w:eastAsia="Times New Roman" w:cs="Times New Roman"/>
          <w:lang w:eastAsia="zh-CN"/>
        </w:rPr>
        <w:t>3</w:t>
      </w:r>
      <w:r>
        <w:rPr>
          <w:lang w:eastAsia="zh-CN"/>
        </w:rPr>
        <w:t>）不按评标委员会要求澄清、说明或补正的。</w:t>
      </w:r>
    </w:p>
    <w:p>
      <w:pPr>
        <w:pStyle w:val="4"/>
        <w:spacing w:line="328" w:lineRule="auto"/>
        <w:ind w:firstLine="420"/>
        <w:rPr>
          <w:lang w:eastAsia="zh-CN"/>
        </w:rPr>
      </w:pPr>
      <w:r>
        <w:rPr>
          <w:rFonts w:ascii="Times New Roman" w:hAnsi="Times New Roman" w:eastAsia="Times New Roman" w:cs="Times New Roman"/>
          <w:lang w:eastAsia="zh-CN"/>
        </w:rPr>
        <w:t>3.1.8</w:t>
      </w:r>
      <w:r>
        <w:rPr>
          <w:rFonts w:ascii="Times New Roman" w:hAnsi="Times New Roman" w:eastAsia="Times New Roman" w:cs="Times New Roman"/>
          <w:spacing w:val="4"/>
          <w:lang w:eastAsia="zh-CN"/>
        </w:rPr>
        <w:t xml:space="preserve"> </w:t>
      </w:r>
      <w:r>
        <w:rPr>
          <w:lang w:eastAsia="zh-CN"/>
        </w:rPr>
        <w:t>如通过商务文件和技术文件评审的投标人少于</w:t>
      </w:r>
      <w:r>
        <w:rPr>
          <w:spacing w:val="-48"/>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8"/>
          <w:lang w:eastAsia="zh-CN"/>
        </w:rPr>
        <w:t xml:space="preserve"> </w:t>
      </w:r>
      <w:r>
        <w:rPr>
          <w:spacing w:val="-5"/>
          <w:lang w:eastAsia="zh-CN"/>
        </w:rPr>
        <w:t>个的，评标委员会可以否决全部投标。未否决全</w:t>
      </w:r>
      <w:r>
        <w:rPr>
          <w:lang w:eastAsia="zh-CN"/>
        </w:rPr>
        <w:t xml:space="preserve"> 部投标的，评标委员会应当在评标报告中阐明理由。</w:t>
      </w:r>
    </w:p>
    <w:p>
      <w:pPr>
        <w:spacing w:before="169"/>
        <w:ind w:left="112"/>
        <w:jc w:val="both"/>
        <w:rPr>
          <w:rFonts w:ascii="黑体" w:hAnsi="黑体" w:eastAsia="黑体" w:cs="黑体"/>
          <w:sz w:val="24"/>
          <w:szCs w:val="24"/>
          <w:lang w:eastAsia="zh-CN"/>
        </w:rPr>
      </w:pPr>
      <w:r>
        <w:rPr>
          <w:rFonts w:ascii="黑体" w:hAnsi="黑体" w:eastAsia="黑体" w:cs="黑体"/>
          <w:sz w:val="24"/>
          <w:szCs w:val="24"/>
          <w:lang w:eastAsia="zh-CN"/>
        </w:rPr>
        <w:t>3.2</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报价文件评审</w:t>
      </w:r>
    </w:p>
    <w:p>
      <w:pPr>
        <w:spacing w:before="3"/>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3.2.1</w:t>
      </w:r>
      <w:r>
        <w:rPr>
          <w:rFonts w:ascii="Times New Roman" w:hAnsi="Times New Roman" w:eastAsia="Times New Roman" w:cs="Times New Roman"/>
          <w:spacing w:val="5"/>
          <w:lang w:eastAsia="zh-CN"/>
        </w:rPr>
        <w:t xml:space="preserve"> </w:t>
      </w:r>
      <w:r>
        <w:rPr>
          <w:spacing w:val="-4"/>
          <w:lang w:eastAsia="zh-CN"/>
        </w:rPr>
        <w:t>评标委员会对投标文件报价文件进行评审，并计算投标文件报价文件得分（分值计算保留小数点</w:t>
      </w:r>
      <w:r>
        <w:rPr>
          <w:lang w:eastAsia="zh-CN"/>
        </w:rPr>
        <w:t xml:space="preserve"> </w:t>
      </w:r>
      <w:r>
        <w:rPr>
          <w:spacing w:val="-13"/>
          <w:lang w:eastAsia="zh-CN"/>
        </w:rPr>
        <w:t>后两位，小数点后第三位“四舍五入”）。</w:t>
      </w:r>
    </w:p>
    <w:p>
      <w:pPr>
        <w:pStyle w:val="4"/>
        <w:spacing w:before="43" w:line="340" w:lineRule="auto"/>
        <w:ind w:firstLine="420"/>
        <w:rPr>
          <w:lang w:eastAsia="zh-CN"/>
        </w:rPr>
      </w:pPr>
      <w:r>
        <w:rPr>
          <w:rFonts w:ascii="Times New Roman" w:hAnsi="Times New Roman" w:eastAsia="Times New Roman" w:cs="Times New Roman"/>
          <w:lang w:eastAsia="zh-CN"/>
        </w:rPr>
        <w:t>3.2.2</w:t>
      </w:r>
      <w:r>
        <w:rPr>
          <w:rFonts w:ascii="Times New Roman" w:hAnsi="Times New Roman" w:eastAsia="Times New Roman" w:cs="Times New Roman"/>
          <w:spacing w:val="-5"/>
          <w:lang w:eastAsia="zh-CN"/>
        </w:rPr>
        <w:t xml:space="preserve"> </w:t>
      </w:r>
      <w:r>
        <w:rPr>
          <w:lang w:eastAsia="zh-CN"/>
        </w:rPr>
        <w:t>对于通过商务文件和技术文件评审的投标人少于</w:t>
      </w:r>
      <w:r>
        <w:rPr>
          <w:spacing w:val="-55"/>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2"/>
          <w:lang w:eastAsia="zh-CN"/>
        </w:rPr>
        <w:t xml:space="preserve"> </w:t>
      </w:r>
      <w:r>
        <w:rPr>
          <w:lang w:eastAsia="zh-CN"/>
        </w:rPr>
        <w:t xml:space="preserve">个且评标委员会未否决全部投标的报价文件， </w:t>
      </w:r>
      <w:r>
        <w:rPr>
          <w:spacing w:val="-2"/>
          <w:lang w:eastAsia="zh-CN"/>
        </w:rPr>
        <w:t>评标委员会在进行评审时仍有权否决全部投标；评标委员会未在报价文件评审时否决全部投标的，应当在</w:t>
      </w:r>
      <w:r>
        <w:rPr>
          <w:spacing w:val="-44"/>
          <w:lang w:eastAsia="zh-CN"/>
        </w:rPr>
        <w:t xml:space="preserve"> </w:t>
      </w:r>
      <w:r>
        <w:rPr>
          <w:lang w:eastAsia="zh-CN"/>
        </w:rPr>
        <w:t>评标报告中阐明理由。</w:t>
      </w:r>
    </w:p>
    <w:p>
      <w:pPr>
        <w:pStyle w:val="4"/>
        <w:spacing w:before="35" w:line="331" w:lineRule="auto"/>
        <w:ind w:firstLine="420"/>
        <w:rPr>
          <w:lang w:eastAsia="zh-CN"/>
        </w:rPr>
      </w:pPr>
      <w:r>
        <w:rPr>
          <w:rFonts w:ascii="Times New Roman" w:hAnsi="Times New Roman" w:eastAsia="Times New Roman" w:cs="Times New Roman"/>
          <w:lang w:eastAsia="zh-CN"/>
        </w:rPr>
        <w:t>3.2.3</w:t>
      </w:r>
      <w:r>
        <w:rPr>
          <w:rFonts w:ascii="Times New Roman" w:hAnsi="Times New Roman" w:eastAsia="Times New Roman" w:cs="Times New Roman"/>
          <w:spacing w:val="6"/>
          <w:lang w:eastAsia="zh-CN"/>
        </w:rPr>
        <w:t xml:space="preserve"> </w:t>
      </w:r>
      <w:r>
        <w:rPr>
          <w:spacing w:val="-4"/>
          <w:lang w:eastAsia="zh-CN"/>
        </w:rPr>
        <w:t>投标报价有算术错误的，评标委员会按以下原则对投标报价进行修正，修正的价格经投标人书面</w:t>
      </w:r>
      <w:r>
        <w:rPr>
          <w:lang w:eastAsia="zh-CN"/>
        </w:rPr>
        <w:t xml:space="preserve"> 确认后具有约束力。投标人不接受修正价格的，否决其投标，其投标保证金不予退还。</w:t>
      </w:r>
    </w:p>
    <w:p>
      <w:pPr>
        <w:pStyle w:val="4"/>
        <w:spacing w:before="46"/>
        <w:ind w:left="533"/>
        <w:rPr>
          <w:lang w:eastAsia="zh-CN"/>
        </w:rPr>
      </w:pPr>
      <w:r>
        <w:rPr>
          <w:lang w:eastAsia="zh-CN"/>
        </w:rPr>
        <w:t>（</w:t>
      </w:r>
      <w:r>
        <w:rPr>
          <w:rFonts w:ascii="Times New Roman" w:hAnsi="Times New Roman" w:eastAsia="Times New Roman" w:cs="Times New Roman"/>
          <w:lang w:eastAsia="zh-CN"/>
        </w:rPr>
        <w:t>1</w:t>
      </w:r>
      <w:r>
        <w:rPr>
          <w:lang w:eastAsia="zh-CN"/>
        </w:rPr>
        <w:t>）投标文件中的大写金额与小写金额不一致的，以大写金额为准；</w:t>
      </w:r>
    </w:p>
    <w:p>
      <w:pPr>
        <w:pStyle w:val="4"/>
        <w:spacing w:before="107" w:line="331" w:lineRule="auto"/>
        <w:ind w:firstLine="420"/>
        <w:rPr>
          <w:lang w:eastAsia="zh-CN"/>
        </w:rPr>
      </w:pPr>
      <w:r>
        <w:rPr>
          <w:lang w:eastAsia="zh-CN"/>
        </w:rPr>
        <w:t>（</w:t>
      </w:r>
      <w:r>
        <w:rPr>
          <w:rFonts w:ascii="Times New Roman" w:hAnsi="Times New Roman" w:eastAsia="Times New Roman" w:cs="Times New Roman"/>
          <w:lang w:eastAsia="zh-CN"/>
        </w:rPr>
        <w:t>2</w:t>
      </w:r>
      <w:r>
        <w:rPr>
          <w:lang w:eastAsia="zh-CN"/>
        </w:rPr>
        <w:t>）总价金额与依据单价计算出的结果不一致的，以单价金额为准修正总价，但单价金额小数点有 明显错误的除外。</w:t>
      </w:r>
    </w:p>
    <w:p>
      <w:pPr>
        <w:pStyle w:val="4"/>
        <w:spacing w:before="46" w:line="328" w:lineRule="auto"/>
        <w:ind w:firstLine="420"/>
        <w:rPr>
          <w:lang w:eastAsia="zh-CN"/>
        </w:rPr>
      </w:pPr>
      <w:r>
        <w:rPr>
          <w:lang w:eastAsia="zh-CN"/>
        </w:rPr>
        <w:t>（</w:t>
      </w:r>
      <w:r>
        <w:rPr>
          <w:rFonts w:ascii="Times New Roman" w:hAnsi="Times New Roman" w:eastAsia="Times New Roman" w:cs="Times New Roman"/>
          <w:lang w:eastAsia="zh-CN"/>
        </w:rPr>
        <w:t>3</w:t>
      </w:r>
      <w:r>
        <w:rPr>
          <w:lang w:eastAsia="zh-CN"/>
        </w:rPr>
        <w:t>）当单价与数量相乘不等于合价时，以单价计算为准；如果单价有明显的小数点位置差错，应以 标出的合价为准，同时对单价予以修正。</w:t>
      </w:r>
    </w:p>
    <w:p>
      <w:pPr>
        <w:pStyle w:val="4"/>
        <w:spacing w:before="48"/>
        <w:ind w:left="533"/>
        <w:rPr>
          <w:lang w:eastAsia="zh-CN"/>
        </w:rPr>
      </w:pPr>
      <w:r>
        <w:rPr>
          <w:lang w:eastAsia="zh-CN"/>
        </w:rPr>
        <w:t>（</w:t>
      </w:r>
      <w:r>
        <w:rPr>
          <w:rFonts w:ascii="Times New Roman" w:hAnsi="Times New Roman" w:eastAsia="Times New Roman" w:cs="Times New Roman"/>
          <w:lang w:eastAsia="zh-CN"/>
        </w:rPr>
        <w:t>4</w:t>
      </w:r>
      <w:r>
        <w:rPr>
          <w:lang w:eastAsia="zh-CN"/>
        </w:rPr>
        <w:t>）当各子目的合价累计不等于总价时，应以各子目合价累计数为准，修正总价。</w:t>
      </w:r>
    </w:p>
    <w:p>
      <w:pPr>
        <w:pStyle w:val="4"/>
        <w:spacing w:line="328" w:lineRule="auto"/>
        <w:ind w:firstLine="420"/>
        <w:rPr>
          <w:lang w:eastAsia="zh-CN"/>
        </w:rPr>
      </w:pPr>
      <w:r>
        <w:rPr>
          <w:rFonts w:ascii="Times New Roman" w:hAnsi="Times New Roman" w:eastAsia="Times New Roman" w:cs="Times New Roman"/>
          <w:lang w:eastAsia="zh-CN"/>
        </w:rPr>
        <w:t>3.2.4</w:t>
      </w:r>
      <w:r>
        <w:rPr>
          <w:rFonts w:ascii="Times New Roman" w:hAnsi="Times New Roman" w:eastAsia="Times New Roman" w:cs="Times New Roman"/>
          <w:spacing w:val="4"/>
          <w:lang w:eastAsia="zh-CN"/>
        </w:rPr>
        <w:t xml:space="preserve"> </w:t>
      </w:r>
      <w:r>
        <w:rPr>
          <w:spacing w:val="-4"/>
          <w:lang w:eastAsia="zh-CN"/>
        </w:rPr>
        <w:t>工程量清单中的投标报价有其他错误的，评标委员会按以下原则对投标报价进行修正，修正的价</w:t>
      </w:r>
      <w:r>
        <w:rPr>
          <w:lang w:eastAsia="zh-CN"/>
        </w:rPr>
        <w:t xml:space="preserve"> 格经投标人书面确认后具有约束力。投标人不接受修正价格的，否决其投标，其投标保证金不予退还。</w:t>
      </w:r>
    </w:p>
    <w:p>
      <w:pPr>
        <w:pStyle w:val="4"/>
        <w:spacing w:before="49" w:line="338" w:lineRule="auto"/>
        <w:ind w:right="186" w:firstLine="420"/>
        <w:jc w:val="both"/>
        <w:rPr>
          <w:lang w:eastAsia="zh-CN"/>
        </w:rPr>
      </w:pPr>
      <w:r>
        <w:rPr>
          <w:lang w:eastAsia="zh-CN"/>
        </w:rPr>
        <w:t>（</w:t>
      </w:r>
      <w:r>
        <w:rPr>
          <w:rFonts w:ascii="Times New Roman" w:hAnsi="Times New Roman" w:eastAsia="Times New Roman" w:cs="Times New Roman"/>
          <w:lang w:eastAsia="zh-CN"/>
        </w:rPr>
        <w:t>1</w:t>
      </w:r>
      <w:r>
        <w:rPr>
          <w:lang w:eastAsia="zh-CN"/>
        </w:rPr>
        <w:t xml:space="preserve">）在招标人给定的工程量清单中漏报了某个工程子目的单价、合价或总额价，或所报单价、合价 </w:t>
      </w:r>
      <w:r>
        <w:rPr>
          <w:spacing w:val="-2"/>
          <w:lang w:eastAsia="zh-CN"/>
        </w:rPr>
        <w:t>或总额价减少了报价范围，则漏报的工程子目单价、合价和总额价或单价、合价和总额价中减少的报价内</w:t>
      </w:r>
      <w:r>
        <w:rPr>
          <w:spacing w:val="-44"/>
          <w:lang w:eastAsia="zh-CN"/>
        </w:rPr>
        <w:t xml:space="preserve"> </w:t>
      </w:r>
      <w:r>
        <w:rPr>
          <w:lang w:eastAsia="zh-CN"/>
        </w:rPr>
        <w:t>容视为已含入其他工程子目的单价、合价和总额价之中。</w:t>
      </w:r>
    </w:p>
    <w:p>
      <w:pPr>
        <w:pStyle w:val="4"/>
        <w:spacing w:before="40" w:line="338" w:lineRule="auto"/>
        <w:ind w:right="186" w:firstLine="420"/>
        <w:jc w:val="both"/>
        <w:rPr>
          <w:lang w:eastAsia="zh-CN"/>
        </w:rPr>
      </w:pPr>
      <w:r>
        <w:rPr>
          <w:lang w:eastAsia="zh-CN"/>
        </w:rPr>
        <w:t>（</w:t>
      </w:r>
      <w:r>
        <w:rPr>
          <w:rFonts w:ascii="Times New Roman" w:hAnsi="Times New Roman" w:eastAsia="Times New Roman" w:cs="Times New Roman"/>
          <w:lang w:eastAsia="zh-CN"/>
        </w:rPr>
        <w:t>2</w:t>
      </w:r>
      <w:r>
        <w:rPr>
          <w:lang w:eastAsia="zh-CN"/>
        </w:rPr>
        <w:t xml:space="preserve">）在招标人给定的工程量清单中多报了某个工程子目的单价、合价或总额价，或所报单价、合价 </w:t>
      </w:r>
      <w:r>
        <w:rPr>
          <w:spacing w:val="-2"/>
          <w:lang w:eastAsia="zh-CN"/>
        </w:rPr>
        <w:t>或总额价增加了报价范围，则从投标报价中扣除多报的工程子目报价或工程子目中增加了报价范围的部分</w:t>
      </w:r>
      <w:r>
        <w:rPr>
          <w:spacing w:val="-43"/>
          <w:lang w:eastAsia="zh-CN"/>
        </w:rPr>
        <w:t xml:space="preserve"> </w:t>
      </w:r>
      <w:r>
        <w:rPr>
          <w:lang w:eastAsia="zh-CN"/>
        </w:rPr>
        <w:t>报价。</w:t>
      </w:r>
    </w:p>
    <w:p>
      <w:pPr>
        <w:pStyle w:val="4"/>
        <w:spacing w:before="8" w:line="331" w:lineRule="auto"/>
        <w:ind w:right="64" w:firstLine="420"/>
        <w:rPr>
          <w:lang w:eastAsia="zh-CN"/>
        </w:rPr>
      </w:pPr>
      <w:r>
        <w:rPr>
          <w:lang w:eastAsia="zh-CN"/>
        </w:rPr>
        <w:t>（</w:t>
      </w:r>
      <w:r>
        <w:rPr>
          <w:rFonts w:ascii="Times New Roman" w:hAnsi="Times New Roman" w:eastAsia="Times New Roman" w:cs="Times New Roman"/>
          <w:lang w:eastAsia="zh-CN"/>
        </w:rPr>
        <w:t>3</w:t>
      </w:r>
      <w:r>
        <w:rPr>
          <w:lang w:eastAsia="zh-CN"/>
        </w:rPr>
        <w:t>）当单价与数量的乘积与合价（金额）虽然一致，但投标人修改了该子目的工程数量，则其合价 按招标人给定的工程数量乘以投标人所报单价予以修正。</w:t>
      </w:r>
    </w:p>
    <w:p>
      <w:pPr>
        <w:pStyle w:val="4"/>
        <w:spacing w:before="46" w:line="328" w:lineRule="auto"/>
        <w:ind w:right="64" w:firstLine="420"/>
        <w:rPr>
          <w:lang w:eastAsia="zh-CN"/>
        </w:rPr>
      </w:pPr>
      <w:r>
        <w:rPr>
          <w:rFonts w:ascii="Times New Roman" w:hAnsi="Times New Roman" w:eastAsia="Times New Roman" w:cs="Times New Roman"/>
          <w:lang w:eastAsia="zh-CN"/>
        </w:rPr>
        <w:t>3.2.5</w:t>
      </w:r>
      <w:r>
        <w:rPr>
          <w:rFonts w:ascii="Times New Roman" w:hAnsi="Times New Roman" w:eastAsia="Times New Roman" w:cs="Times New Roman"/>
          <w:spacing w:val="7"/>
          <w:lang w:eastAsia="zh-CN"/>
        </w:rPr>
        <w:t xml:space="preserve"> </w:t>
      </w:r>
      <w:r>
        <w:rPr>
          <w:spacing w:val="-5"/>
          <w:lang w:eastAsia="zh-CN"/>
        </w:rPr>
        <w:t>修正后的最终投标报价若超过招标文件设定的最高投标限价（如有），投标人的投标文件作无效</w:t>
      </w:r>
      <w:r>
        <w:rPr>
          <w:lang w:eastAsia="zh-CN"/>
        </w:rPr>
        <w:t xml:space="preserve"> 处理。</w:t>
      </w:r>
    </w:p>
    <w:p>
      <w:pPr>
        <w:pStyle w:val="4"/>
        <w:spacing w:before="48"/>
        <w:ind w:left="533" w:right="64"/>
        <w:rPr>
          <w:lang w:eastAsia="zh-CN"/>
        </w:rPr>
      </w:pPr>
      <w:r>
        <w:rPr>
          <w:rFonts w:ascii="Times New Roman" w:hAnsi="Times New Roman" w:eastAsia="Times New Roman" w:cs="Times New Roman"/>
          <w:lang w:eastAsia="zh-CN"/>
        </w:rPr>
        <w:t>3.2.6</w:t>
      </w:r>
      <w:r>
        <w:rPr>
          <w:rFonts w:ascii="Times New Roman" w:hAnsi="Times New Roman" w:eastAsia="Times New Roman" w:cs="Times New Roman"/>
          <w:spacing w:val="47"/>
          <w:lang w:eastAsia="zh-CN"/>
        </w:rPr>
        <w:t xml:space="preserve"> </w:t>
      </w:r>
      <w:r>
        <w:rPr>
          <w:lang w:eastAsia="zh-CN"/>
        </w:rPr>
        <w:t>修正后的最终投标报价仅作为签订合同的一个依据，不参与评标价得分的计算。</w:t>
      </w:r>
    </w:p>
    <w:p>
      <w:pPr>
        <w:spacing w:before="110" w:line="328" w:lineRule="auto"/>
        <w:ind w:left="112" w:right="64" w:firstLine="42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3.2.7</w:t>
      </w:r>
      <w:r>
        <w:rPr>
          <w:rFonts w:ascii="Times New Roman" w:hAnsi="Times New Roman" w:eastAsia="Times New Roman" w:cs="Times New Roman"/>
          <w:b/>
          <w:bCs/>
          <w:spacing w:val="-10"/>
          <w:sz w:val="21"/>
          <w:szCs w:val="21"/>
          <w:lang w:eastAsia="zh-CN"/>
        </w:rPr>
        <w:t xml:space="preserve"> </w:t>
      </w:r>
      <w:r>
        <w:rPr>
          <w:rFonts w:ascii="宋体" w:hAnsi="宋体" w:eastAsia="宋体" w:cs="宋体"/>
          <w:b/>
          <w:bCs/>
          <w:sz w:val="21"/>
          <w:szCs w:val="21"/>
          <w:lang w:eastAsia="zh-CN"/>
        </w:rPr>
        <w:t>评标委员会发现投标人的投标报价明显低于其他投标人报价或者在设有标底时明显低于标底的， 应当要求该投标人对相应投标报价作出书面说明，并提供相关证明材料。</w:t>
      </w:r>
    </w:p>
    <w:p>
      <w:pPr>
        <w:pStyle w:val="4"/>
        <w:spacing w:before="48" w:line="350" w:lineRule="auto"/>
        <w:ind w:right="64" w:firstLine="420"/>
        <w:rPr>
          <w:lang w:eastAsia="zh-CN"/>
        </w:rPr>
      </w:pPr>
      <w:r>
        <w:rPr>
          <w:spacing w:val="-2"/>
          <w:lang w:eastAsia="zh-CN"/>
        </w:rPr>
        <w:t>投标人不能证明可以按照其报价以及招标文件规定的质量标准和履行期限完成招标项目的，评标委员</w:t>
      </w:r>
      <w:r>
        <w:rPr>
          <w:lang w:eastAsia="zh-CN"/>
        </w:rPr>
        <w:t xml:space="preserve"> 会应当认定该投标人以低于成本价竞标，并否决其投标。</w:t>
      </w:r>
    </w:p>
    <w:p>
      <w:pPr>
        <w:pStyle w:val="4"/>
        <w:spacing w:before="27"/>
        <w:ind w:left="533" w:right="64"/>
        <w:rPr>
          <w:lang w:eastAsia="zh-CN"/>
        </w:rPr>
      </w:pPr>
      <w:r>
        <w:rPr>
          <w:rFonts w:ascii="Times New Roman" w:hAnsi="Times New Roman" w:eastAsia="Times New Roman" w:cs="Times New Roman"/>
          <w:lang w:eastAsia="zh-CN"/>
        </w:rPr>
        <w:t>3.2.8</w:t>
      </w:r>
      <w:r>
        <w:rPr>
          <w:rFonts w:ascii="Times New Roman" w:hAnsi="Times New Roman" w:eastAsia="Times New Roman" w:cs="Times New Roman"/>
          <w:spacing w:val="50"/>
          <w:lang w:eastAsia="zh-CN"/>
        </w:rPr>
        <w:t xml:space="preserve"> </w:t>
      </w:r>
      <w:r>
        <w:rPr>
          <w:lang w:eastAsia="zh-CN"/>
        </w:rPr>
        <w:t>投标人有以下情形之一的，否决其投标：</w:t>
      </w:r>
    </w:p>
    <w:p>
      <w:pPr>
        <w:pStyle w:val="4"/>
        <w:ind w:left="473" w:right="64"/>
        <w:rPr>
          <w:lang w:eastAsia="zh-CN"/>
        </w:rPr>
      </w:pPr>
      <w:r>
        <w:rPr>
          <w:lang w:eastAsia="zh-CN"/>
        </w:rPr>
        <w:t>（</w:t>
      </w:r>
      <w:r>
        <w:rPr>
          <w:rFonts w:ascii="Times New Roman" w:hAnsi="Times New Roman" w:eastAsia="Times New Roman" w:cs="Times New Roman"/>
          <w:lang w:eastAsia="zh-CN"/>
        </w:rPr>
        <w:t>1</w:t>
      </w:r>
      <w:r>
        <w:rPr>
          <w:lang w:eastAsia="zh-CN"/>
        </w:rPr>
        <w:t>）串通投标或弄虚作假或有其他违法行为的；</w:t>
      </w:r>
    </w:p>
    <w:p>
      <w:pPr>
        <w:pStyle w:val="4"/>
        <w:ind w:left="533" w:right="64"/>
        <w:rPr>
          <w:lang w:eastAsia="zh-CN"/>
        </w:rPr>
      </w:pPr>
      <w:r>
        <w:rPr>
          <w:lang w:eastAsia="zh-CN"/>
        </w:rPr>
        <w:t>（</w:t>
      </w:r>
      <w:r>
        <w:rPr>
          <w:rFonts w:ascii="Times New Roman" w:hAnsi="Times New Roman" w:eastAsia="Times New Roman" w:cs="Times New Roman"/>
          <w:lang w:eastAsia="zh-CN"/>
        </w:rPr>
        <w:t>2</w:t>
      </w:r>
      <w:r>
        <w:rPr>
          <w:lang w:eastAsia="zh-CN"/>
        </w:rPr>
        <w:t>）不按评标委员会要求澄清、说明或补正的。</w:t>
      </w:r>
    </w:p>
    <w:p>
      <w:pPr>
        <w:spacing w:before="6"/>
        <w:rPr>
          <w:rFonts w:ascii="宋体" w:hAnsi="宋体" w:eastAsia="宋体" w:cs="宋体"/>
          <w:sz w:val="17"/>
          <w:szCs w:val="17"/>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3.3 投标文件相关信息的核查</w:t>
      </w:r>
    </w:p>
    <w:p>
      <w:pPr>
        <w:pStyle w:val="4"/>
        <w:spacing w:before="169" w:line="357" w:lineRule="auto"/>
        <w:ind w:right="206" w:firstLine="420"/>
        <w:jc w:val="both"/>
        <w:rPr>
          <w:lang w:eastAsia="zh-CN"/>
        </w:rPr>
      </w:pPr>
      <w:r>
        <w:rPr>
          <w:rFonts w:cs="宋体"/>
          <w:lang w:eastAsia="zh-CN"/>
        </w:rPr>
        <w:t>3.3.1</w:t>
      </w:r>
      <w:r>
        <w:rPr>
          <w:rFonts w:cs="宋体"/>
          <w:spacing w:val="-28"/>
          <w:lang w:eastAsia="zh-CN"/>
        </w:rPr>
        <w:t xml:space="preserve"> </w:t>
      </w:r>
      <w:r>
        <w:rPr>
          <w:lang w:eastAsia="zh-CN"/>
        </w:rPr>
        <w:t xml:space="preserve">评标委员会应对在评标过程中发现的投标人与投标人之间、投标人与招标人之间存在的串通投 </w:t>
      </w:r>
      <w:r>
        <w:rPr>
          <w:spacing w:val="-2"/>
          <w:lang w:eastAsia="zh-CN"/>
        </w:rPr>
        <w:t>标的情形进行评审和认定。投标人存在串通投标、弄虚作假、行贿等违法行为的，评标委员会应否决其投</w:t>
      </w:r>
      <w:r>
        <w:rPr>
          <w:spacing w:val="-47"/>
          <w:lang w:eastAsia="zh-CN"/>
        </w:rPr>
        <w:t xml:space="preserve"> </w:t>
      </w:r>
      <w:r>
        <w:rPr>
          <w:lang w:eastAsia="zh-CN"/>
        </w:rPr>
        <w:t>标。</w:t>
      </w:r>
    </w:p>
    <w:p>
      <w:pPr>
        <w:pStyle w:val="4"/>
        <w:spacing w:before="30" w:line="357" w:lineRule="auto"/>
        <w:ind w:left="533" w:right="2293"/>
        <w:rPr>
          <w:lang w:eastAsia="zh-CN"/>
        </w:rPr>
      </w:pPr>
      <w:r>
        <w:rPr>
          <w:rFonts w:cs="宋体"/>
          <w:lang w:eastAsia="zh-CN"/>
        </w:rPr>
        <w:t>(1)</w:t>
      </w:r>
      <w:r>
        <w:rPr>
          <w:lang w:eastAsia="zh-CN"/>
        </w:rPr>
        <w:t xml:space="preserve">有下列情形之一的，属于投标人相互串通投标： </w:t>
      </w:r>
    </w:p>
    <w:p>
      <w:pPr>
        <w:pStyle w:val="4"/>
        <w:spacing w:before="30" w:line="357" w:lineRule="auto"/>
        <w:ind w:left="533" w:right="2293"/>
        <w:rPr>
          <w:lang w:eastAsia="zh-CN"/>
        </w:rPr>
      </w:pPr>
      <w:r>
        <w:rPr>
          <w:rFonts w:cs="宋体"/>
          <w:lang w:eastAsia="zh-CN"/>
        </w:rPr>
        <w:t>a.</w:t>
      </w:r>
      <w:r>
        <w:rPr>
          <w:lang w:eastAsia="zh-CN"/>
        </w:rPr>
        <w:t xml:space="preserve">投标人之间协商投标报价等投标文件的实质性内容； </w:t>
      </w:r>
    </w:p>
    <w:p>
      <w:pPr>
        <w:pStyle w:val="4"/>
        <w:spacing w:before="30" w:line="357" w:lineRule="auto"/>
        <w:ind w:left="533" w:right="2293"/>
        <w:rPr>
          <w:lang w:eastAsia="zh-CN"/>
        </w:rPr>
      </w:pPr>
      <w:r>
        <w:rPr>
          <w:rFonts w:cs="宋体"/>
          <w:lang w:eastAsia="zh-CN"/>
        </w:rPr>
        <w:t>b.</w:t>
      </w:r>
      <w:r>
        <w:rPr>
          <w:lang w:eastAsia="zh-CN"/>
        </w:rPr>
        <w:t xml:space="preserve">投标人之间约定中标人； </w:t>
      </w:r>
    </w:p>
    <w:p>
      <w:pPr>
        <w:pStyle w:val="4"/>
        <w:spacing w:before="30" w:line="357" w:lineRule="auto"/>
        <w:ind w:left="533" w:right="2293"/>
        <w:rPr>
          <w:lang w:eastAsia="zh-CN"/>
        </w:rPr>
      </w:pPr>
      <w:r>
        <w:rPr>
          <w:rFonts w:cs="宋体"/>
          <w:lang w:eastAsia="zh-CN"/>
        </w:rPr>
        <w:t>c.</w:t>
      </w:r>
      <w:r>
        <w:rPr>
          <w:lang w:eastAsia="zh-CN"/>
        </w:rPr>
        <w:t xml:space="preserve">投标人之间约定部分投标人放弃投标或者中标； </w:t>
      </w:r>
    </w:p>
    <w:p>
      <w:pPr>
        <w:pStyle w:val="4"/>
        <w:spacing w:before="30" w:line="357" w:lineRule="auto"/>
        <w:ind w:left="533" w:right="2293"/>
        <w:rPr>
          <w:lang w:eastAsia="zh-CN"/>
        </w:rPr>
      </w:pPr>
      <w:r>
        <w:rPr>
          <w:rFonts w:cs="宋体"/>
          <w:spacing w:val="-2"/>
          <w:lang w:eastAsia="zh-CN"/>
        </w:rPr>
        <w:t>d.</w:t>
      </w:r>
      <w:r>
        <w:rPr>
          <w:spacing w:val="-2"/>
          <w:lang w:eastAsia="zh-CN"/>
        </w:rPr>
        <w:t>属于同一集团、协会、商会等组织成员的投标人按照该组织要求协同投标；</w:t>
      </w:r>
      <w:r>
        <w:rPr>
          <w:spacing w:val="-40"/>
          <w:lang w:eastAsia="zh-CN"/>
        </w:rPr>
        <w:t xml:space="preserve"> </w:t>
      </w:r>
      <w:r>
        <w:rPr>
          <w:rFonts w:cs="宋体"/>
          <w:lang w:eastAsia="zh-CN"/>
        </w:rPr>
        <w:t>e.</w:t>
      </w:r>
      <w:r>
        <w:rPr>
          <w:lang w:eastAsia="zh-CN"/>
        </w:rPr>
        <w:t xml:space="preserve">投标人之间为谋取中标或者排斥特定投标人而采取的其他联合行动。 </w:t>
      </w:r>
    </w:p>
    <w:p>
      <w:pPr>
        <w:pStyle w:val="4"/>
        <w:spacing w:before="30" w:line="357" w:lineRule="auto"/>
        <w:ind w:left="533" w:right="2293"/>
        <w:rPr>
          <w:lang w:eastAsia="zh-CN"/>
        </w:rPr>
      </w:pPr>
      <w:r>
        <w:rPr>
          <w:rFonts w:cs="宋体"/>
          <w:lang w:eastAsia="zh-CN"/>
        </w:rPr>
        <w:t>(2)</w:t>
      </w:r>
      <w:r>
        <w:rPr>
          <w:lang w:eastAsia="zh-CN"/>
        </w:rPr>
        <w:t xml:space="preserve">有下列情形之一的，视为投标人相互串通投标： </w:t>
      </w:r>
    </w:p>
    <w:p>
      <w:pPr>
        <w:pStyle w:val="4"/>
        <w:spacing w:before="30" w:line="357" w:lineRule="auto"/>
        <w:ind w:left="533" w:right="2293"/>
        <w:rPr>
          <w:lang w:eastAsia="zh-CN"/>
        </w:rPr>
      </w:pPr>
      <w:r>
        <w:rPr>
          <w:rFonts w:cs="宋体"/>
          <w:lang w:eastAsia="zh-CN"/>
        </w:rPr>
        <w:t>a.</w:t>
      </w:r>
      <w:r>
        <w:rPr>
          <w:lang w:eastAsia="zh-CN"/>
        </w:rPr>
        <w:t xml:space="preserve">不同投标人的投标文件由同一单位或者个人编制； </w:t>
      </w:r>
    </w:p>
    <w:p>
      <w:pPr>
        <w:pStyle w:val="4"/>
        <w:spacing w:before="30" w:line="357" w:lineRule="auto"/>
        <w:ind w:left="533" w:right="2293"/>
        <w:rPr>
          <w:lang w:eastAsia="zh-CN"/>
        </w:rPr>
      </w:pPr>
      <w:r>
        <w:rPr>
          <w:rFonts w:cs="宋体"/>
          <w:lang w:eastAsia="zh-CN"/>
        </w:rPr>
        <w:t>b.</w:t>
      </w:r>
      <w:r>
        <w:rPr>
          <w:lang w:eastAsia="zh-CN"/>
        </w:rPr>
        <w:t xml:space="preserve">不同投标人委托同一单位或者个人办理投标事宜； </w:t>
      </w:r>
    </w:p>
    <w:p>
      <w:pPr>
        <w:pStyle w:val="4"/>
        <w:spacing w:before="30" w:line="357" w:lineRule="auto"/>
        <w:ind w:left="533" w:right="2293"/>
        <w:rPr>
          <w:lang w:eastAsia="zh-CN"/>
        </w:rPr>
      </w:pPr>
      <w:r>
        <w:rPr>
          <w:rFonts w:cs="宋体"/>
          <w:lang w:eastAsia="zh-CN"/>
        </w:rPr>
        <w:t>c.</w:t>
      </w:r>
      <w:r>
        <w:rPr>
          <w:lang w:eastAsia="zh-CN"/>
        </w:rPr>
        <w:t xml:space="preserve">不同投标人的投标文件载明的项目管理成员为同一人； </w:t>
      </w:r>
    </w:p>
    <w:p>
      <w:pPr>
        <w:pStyle w:val="4"/>
        <w:spacing w:before="30" w:line="357" w:lineRule="auto"/>
        <w:ind w:left="533" w:right="2293"/>
        <w:rPr>
          <w:lang w:eastAsia="zh-CN"/>
        </w:rPr>
      </w:pPr>
      <w:r>
        <w:rPr>
          <w:rFonts w:cs="宋体"/>
          <w:lang w:eastAsia="zh-CN"/>
        </w:rPr>
        <w:t>d.</w:t>
      </w:r>
      <w:r>
        <w:rPr>
          <w:lang w:eastAsia="zh-CN"/>
        </w:rPr>
        <w:t xml:space="preserve">不同投标人的投标文件异常一致或者投标报价呈规律性差异； </w:t>
      </w:r>
    </w:p>
    <w:p>
      <w:pPr>
        <w:pStyle w:val="4"/>
        <w:spacing w:before="30" w:line="357" w:lineRule="auto"/>
        <w:ind w:left="533" w:right="2293"/>
        <w:rPr>
          <w:lang w:eastAsia="zh-CN"/>
        </w:rPr>
      </w:pPr>
      <w:r>
        <w:rPr>
          <w:rFonts w:cs="宋体"/>
          <w:lang w:eastAsia="zh-CN"/>
        </w:rPr>
        <w:t>e.</w:t>
      </w:r>
      <w:r>
        <w:rPr>
          <w:lang w:eastAsia="zh-CN"/>
        </w:rPr>
        <w:t xml:space="preserve">不同投标人的投标文件相互混装； </w:t>
      </w:r>
    </w:p>
    <w:p>
      <w:pPr>
        <w:pStyle w:val="4"/>
        <w:spacing w:before="30" w:line="357" w:lineRule="auto"/>
        <w:ind w:left="533" w:right="2293"/>
        <w:rPr>
          <w:lang w:eastAsia="zh-CN"/>
        </w:rPr>
      </w:pPr>
      <w:r>
        <w:rPr>
          <w:rFonts w:cs="宋体"/>
          <w:lang w:eastAsia="zh-CN"/>
        </w:rPr>
        <w:t>f.</w:t>
      </w:r>
      <w:r>
        <w:rPr>
          <w:lang w:eastAsia="zh-CN"/>
        </w:rPr>
        <w:t xml:space="preserve">不同投标人的投标保证金从同一单位或者个人的账户转出。 </w:t>
      </w:r>
    </w:p>
    <w:p>
      <w:pPr>
        <w:pStyle w:val="4"/>
        <w:spacing w:before="30" w:line="357" w:lineRule="auto"/>
        <w:ind w:left="533" w:right="2293"/>
        <w:rPr>
          <w:lang w:eastAsia="zh-CN"/>
        </w:rPr>
      </w:pPr>
      <w:r>
        <w:rPr>
          <w:rFonts w:cs="宋体"/>
          <w:lang w:eastAsia="zh-CN"/>
        </w:rPr>
        <w:t>(3)</w:t>
      </w:r>
      <w:r>
        <w:rPr>
          <w:lang w:eastAsia="zh-CN"/>
        </w:rPr>
        <w:t xml:space="preserve">有下列情形之一的，属于招标人与投标人串通投标： </w:t>
      </w:r>
    </w:p>
    <w:p>
      <w:pPr>
        <w:pStyle w:val="4"/>
        <w:spacing w:before="30" w:line="357" w:lineRule="auto"/>
        <w:ind w:left="533" w:right="2293"/>
        <w:rPr>
          <w:rFonts w:cs="宋体"/>
          <w:lang w:eastAsia="zh-CN"/>
        </w:rPr>
      </w:pPr>
      <w:r>
        <w:rPr>
          <w:rFonts w:cs="宋体"/>
          <w:lang w:eastAsia="zh-CN"/>
        </w:rPr>
        <w:t>a.</w:t>
      </w:r>
      <w:r>
        <w:rPr>
          <w:lang w:eastAsia="zh-CN"/>
        </w:rPr>
        <w:t>招标人在开标前开启投标文件并将有关信息泄露给其他投标人</w:t>
      </w:r>
      <w:r>
        <w:rPr>
          <w:rFonts w:cs="宋体"/>
          <w:lang w:eastAsia="zh-CN"/>
        </w:rPr>
        <w:t xml:space="preserve">; </w:t>
      </w:r>
    </w:p>
    <w:p>
      <w:pPr>
        <w:pStyle w:val="4"/>
        <w:spacing w:before="30" w:line="357" w:lineRule="auto"/>
        <w:ind w:left="533" w:right="2293"/>
        <w:rPr>
          <w:lang w:eastAsia="zh-CN"/>
        </w:rPr>
      </w:pPr>
      <w:r>
        <w:rPr>
          <w:rFonts w:cs="宋体"/>
          <w:lang w:eastAsia="zh-CN"/>
        </w:rPr>
        <w:t>b.</w:t>
      </w:r>
      <w:r>
        <w:rPr>
          <w:lang w:eastAsia="zh-CN"/>
        </w:rPr>
        <w:t xml:space="preserve">招标人直接或者间接向投标人泄露标底、评标委员会成员等信息； </w:t>
      </w:r>
    </w:p>
    <w:p>
      <w:pPr>
        <w:pStyle w:val="4"/>
        <w:spacing w:before="30" w:line="357" w:lineRule="auto"/>
        <w:ind w:left="533" w:right="2293"/>
        <w:rPr>
          <w:lang w:eastAsia="zh-CN"/>
        </w:rPr>
      </w:pPr>
      <w:r>
        <w:rPr>
          <w:rFonts w:cs="宋体"/>
          <w:lang w:eastAsia="zh-CN"/>
        </w:rPr>
        <w:t>c.</w:t>
      </w:r>
      <w:r>
        <w:rPr>
          <w:lang w:eastAsia="zh-CN"/>
        </w:rPr>
        <w:t xml:space="preserve">招标人明示或者暗示投标人压低或者抬高投标报价； </w:t>
      </w:r>
    </w:p>
    <w:p>
      <w:pPr>
        <w:pStyle w:val="4"/>
        <w:spacing w:before="30" w:line="357" w:lineRule="auto"/>
        <w:ind w:left="533" w:right="2293"/>
        <w:rPr>
          <w:lang w:eastAsia="zh-CN"/>
        </w:rPr>
      </w:pPr>
      <w:r>
        <w:rPr>
          <w:rFonts w:cs="宋体"/>
          <w:lang w:eastAsia="zh-CN"/>
        </w:rPr>
        <w:t>d.</w:t>
      </w:r>
      <w:r>
        <w:rPr>
          <w:lang w:eastAsia="zh-CN"/>
        </w:rPr>
        <w:t xml:space="preserve">招标人授意投标人撤换、修改投标文件； </w:t>
      </w:r>
    </w:p>
    <w:p>
      <w:pPr>
        <w:pStyle w:val="4"/>
        <w:spacing w:before="30" w:line="357" w:lineRule="auto"/>
        <w:ind w:left="533" w:right="2293"/>
        <w:rPr>
          <w:lang w:eastAsia="zh-CN"/>
        </w:rPr>
      </w:pPr>
      <w:r>
        <w:rPr>
          <w:rFonts w:cs="宋体"/>
          <w:lang w:eastAsia="zh-CN"/>
        </w:rPr>
        <w:t>e.</w:t>
      </w:r>
      <w:r>
        <w:rPr>
          <w:lang w:eastAsia="zh-CN"/>
        </w:rPr>
        <w:t>招标人明示或者暗示投标人为特定投标人中标提供方便；</w:t>
      </w:r>
    </w:p>
    <w:p>
      <w:pPr>
        <w:pStyle w:val="4"/>
        <w:spacing w:before="20" w:line="357" w:lineRule="auto"/>
        <w:ind w:left="533" w:right="3243"/>
        <w:rPr>
          <w:lang w:eastAsia="zh-CN"/>
        </w:rPr>
      </w:pPr>
      <w:r>
        <w:rPr>
          <w:rFonts w:cs="宋体"/>
          <w:spacing w:val="-2"/>
          <w:lang w:eastAsia="zh-CN"/>
        </w:rPr>
        <w:t>f.</w:t>
      </w:r>
      <w:r>
        <w:rPr>
          <w:spacing w:val="-2"/>
          <w:lang w:eastAsia="zh-CN"/>
        </w:rPr>
        <w:t>招标人与投标人为谋求特定投标人中标而采取的其他串通行为。</w:t>
      </w:r>
      <w:r>
        <w:rPr>
          <w:spacing w:val="-47"/>
          <w:lang w:eastAsia="zh-CN"/>
        </w:rPr>
        <w:t xml:space="preserve"> </w:t>
      </w:r>
      <w:r>
        <w:rPr>
          <w:rFonts w:cs="宋体"/>
          <w:lang w:eastAsia="zh-CN"/>
        </w:rPr>
        <w:t>(4)</w:t>
      </w:r>
      <w:r>
        <w:rPr>
          <w:lang w:eastAsia="zh-CN"/>
        </w:rPr>
        <w:t xml:space="preserve">投标人有下列情形之一的，属于弄虚作假的行为： </w:t>
      </w:r>
    </w:p>
    <w:p>
      <w:pPr>
        <w:pStyle w:val="4"/>
        <w:spacing w:before="20" w:line="357" w:lineRule="auto"/>
        <w:ind w:left="533" w:right="3243"/>
        <w:rPr>
          <w:lang w:eastAsia="zh-CN"/>
        </w:rPr>
      </w:pPr>
      <w:r>
        <w:rPr>
          <w:rFonts w:cs="宋体"/>
          <w:lang w:eastAsia="zh-CN"/>
        </w:rPr>
        <w:t>a.</w:t>
      </w:r>
      <w:r>
        <w:rPr>
          <w:lang w:eastAsia="zh-CN"/>
        </w:rPr>
        <w:t xml:space="preserve">使用通过受让或者租借等方式获取的资格、资质证书投标； </w:t>
      </w:r>
    </w:p>
    <w:p>
      <w:pPr>
        <w:pStyle w:val="4"/>
        <w:spacing w:before="20" w:line="357" w:lineRule="auto"/>
        <w:ind w:left="533" w:right="3243"/>
        <w:rPr>
          <w:lang w:eastAsia="zh-CN"/>
        </w:rPr>
      </w:pPr>
      <w:r>
        <w:rPr>
          <w:rFonts w:cs="宋体"/>
          <w:lang w:eastAsia="zh-CN"/>
        </w:rPr>
        <w:t>b.</w:t>
      </w:r>
      <w:r>
        <w:rPr>
          <w:lang w:eastAsia="zh-CN"/>
        </w:rPr>
        <w:t xml:space="preserve">使用伪造、变造的许可证件； </w:t>
      </w:r>
    </w:p>
    <w:p>
      <w:pPr>
        <w:pStyle w:val="4"/>
        <w:spacing w:before="20" w:line="357" w:lineRule="auto"/>
        <w:ind w:left="533" w:right="3243"/>
        <w:rPr>
          <w:lang w:eastAsia="zh-CN"/>
        </w:rPr>
      </w:pPr>
      <w:r>
        <w:rPr>
          <w:rFonts w:cs="宋体"/>
          <w:lang w:eastAsia="zh-CN"/>
        </w:rPr>
        <w:t>c.</w:t>
      </w:r>
      <w:r>
        <w:rPr>
          <w:lang w:eastAsia="zh-CN"/>
        </w:rPr>
        <w:t xml:space="preserve">提供虚假的财务状况或者业绩； </w:t>
      </w:r>
    </w:p>
    <w:p>
      <w:pPr>
        <w:pStyle w:val="4"/>
        <w:spacing w:before="20" w:line="357" w:lineRule="auto"/>
        <w:ind w:left="533" w:right="3243"/>
        <w:rPr>
          <w:lang w:eastAsia="zh-CN"/>
        </w:rPr>
      </w:pPr>
      <w:r>
        <w:rPr>
          <w:rFonts w:cs="宋体"/>
          <w:spacing w:val="-2"/>
          <w:lang w:eastAsia="zh-CN"/>
        </w:rPr>
        <w:t>d.</w:t>
      </w:r>
      <w:r>
        <w:rPr>
          <w:spacing w:val="-2"/>
          <w:lang w:eastAsia="zh-CN"/>
        </w:rPr>
        <w:t>提供虚假的项目负责人或者主要技术人员简历、劳动关系证明；</w:t>
      </w:r>
      <w:r>
        <w:rPr>
          <w:spacing w:val="-47"/>
          <w:lang w:eastAsia="zh-CN"/>
        </w:rPr>
        <w:t xml:space="preserve"> </w:t>
      </w:r>
      <w:r>
        <w:rPr>
          <w:rFonts w:cs="宋体"/>
          <w:lang w:eastAsia="zh-CN"/>
        </w:rPr>
        <w:t>e.</w:t>
      </w:r>
      <w:r>
        <w:rPr>
          <w:lang w:eastAsia="zh-CN"/>
        </w:rPr>
        <w:t>提供虚假的信用状况；</w:t>
      </w:r>
    </w:p>
    <w:p>
      <w:pPr>
        <w:pStyle w:val="4"/>
        <w:spacing w:before="30"/>
        <w:ind w:firstLine="420"/>
        <w:rPr>
          <w:lang w:eastAsia="zh-CN"/>
        </w:rPr>
      </w:pPr>
      <w:r>
        <w:rPr>
          <w:rFonts w:cs="宋体"/>
          <w:lang w:eastAsia="zh-CN"/>
        </w:rPr>
        <w:t>f.</w:t>
      </w:r>
      <w:r>
        <w:rPr>
          <w:lang w:eastAsia="zh-CN"/>
        </w:rPr>
        <w:t>其他弄虚作假的行为。</w:t>
      </w:r>
    </w:p>
    <w:p>
      <w:pPr>
        <w:spacing w:before="9"/>
        <w:rPr>
          <w:rFonts w:ascii="宋体" w:hAnsi="宋体" w:eastAsia="宋体" w:cs="宋体"/>
          <w:sz w:val="27"/>
          <w:szCs w:val="2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3.4 投标文件的澄清和说明</w:t>
      </w:r>
    </w:p>
    <w:p>
      <w:pPr>
        <w:spacing w:before="3"/>
        <w:rPr>
          <w:rFonts w:ascii="黑体" w:hAnsi="黑体" w:eastAsia="黑体" w:cs="黑体"/>
          <w:sz w:val="21"/>
          <w:szCs w:val="21"/>
          <w:lang w:eastAsia="zh-CN"/>
        </w:rPr>
      </w:pPr>
    </w:p>
    <w:p>
      <w:pPr>
        <w:pStyle w:val="4"/>
        <w:spacing w:before="0" w:line="331" w:lineRule="auto"/>
        <w:ind w:firstLine="420"/>
        <w:rPr>
          <w:lang w:eastAsia="zh-CN"/>
        </w:rPr>
      </w:pPr>
      <w:r>
        <w:rPr>
          <w:rFonts w:ascii="Times New Roman" w:hAnsi="Times New Roman" w:eastAsia="Times New Roman" w:cs="Times New Roman"/>
          <w:lang w:eastAsia="zh-CN"/>
        </w:rPr>
        <w:t>3.4.1</w:t>
      </w:r>
      <w:r>
        <w:rPr>
          <w:rFonts w:ascii="Times New Roman" w:hAnsi="Times New Roman" w:eastAsia="Times New Roman" w:cs="Times New Roman"/>
          <w:spacing w:val="6"/>
          <w:lang w:eastAsia="zh-CN"/>
        </w:rPr>
        <w:t xml:space="preserve"> </w:t>
      </w:r>
      <w:r>
        <w:rPr>
          <w:spacing w:val="-4"/>
          <w:lang w:eastAsia="zh-CN"/>
        </w:rPr>
        <w:t>在评标过程中，评标委员会可以书面形式要求投标人对所提交投标文件中不明确的内容进行书面</w:t>
      </w:r>
      <w:r>
        <w:rPr>
          <w:lang w:eastAsia="zh-CN"/>
        </w:rPr>
        <w:t xml:space="preserve"> 澄清或说明，或者对细微偏差进行补正。评标委员会不接受投标人主动提出的澄清、说明或补正。</w:t>
      </w:r>
    </w:p>
    <w:p>
      <w:pPr>
        <w:pStyle w:val="4"/>
        <w:spacing w:before="43" w:line="331" w:lineRule="auto"/>
        <w:ind w:firstLine="420"/>
        <w:rPr>
          <w:lang w:eastAsia="zh-CN"/>
        </w:rPr>
      </w:pPr>
      <w:r>
        <w:rPr>
          <w:rFonts w:ascii="Times New Roman" w:hAnsi="Times New Roman" w:eastAsia="Times New Roman" w:cs="Times New Roman"/>
          <w:lang w:eastAsia="zh-CN"/>
        </w:rPr>
        <w:t>3.4.2</w:t>
      </w:r>
      <w:r>
        <w:rPr>
          <w:rFonts w:ascii="Times New Roman" w:hAnsi="Times New Roman" w:eastAsia="Times New Roman" w:cs="Times New Roman"/>
          <w:spacing w:val="10"/>
          <w:lang w:eastAsia="zh-CN"/>
        </w:rPr>
        <w:t xml:space="preserve"> </w:t>
      </w:r>
      <w:r>
        <w:rPr>
          <w:spacing w:val="-5"/>
          <w:lang w:eastAsia="zh-CN"/>
        </w:rPr>
        <w:t>澄清、说明和补正不得改变投标文件的实质性内容（算术性错误修正的除外）。投标人的书面澄</w:t>
      </w:r>
      <w:r>
        <w:rPr>
          <w:lang w:eastAsia="zh-CN"/>
        </w:rPr>
        <w:t xml:space="preserve"> 清、说明和补正属于投标文件的组成部分。</w:t>
      </w:r>
    </w:p>
    <w:p>
      <w:pPr>
        <w:pStyle w:val="4"/>
        <w:spacing w:before="46" w:line="328" w:lineRule="auto"/>
        <w:ind w:firstLine="420"/>
        <w:rPr>
          <w:lang w:eastAsia="zh-CN"/>
        </w:rPr>
      </w:pPr>
      <w:r>
        <w:rPr>
          <w:rFonts w:ascii="Times New Roman" w:hAnsi="Times New Roman" w:eastAsia="Times New Roman" w:cs="Times New Roman"/>
          <w:lang w:eastAsia="zh-CN"/>
        </w:rPr>
        <w:t>3.4.3</w:t>
      </w:r>
      <w:r>
        <w:rPr>
          <w:rFonts w:ascii="Times New Roman" w:hAnsi="Times New Roman" w:eastAsia="Times New Roman" w:cs="Times New Roman"/>
          <w:spacing w:val="22"/>
          <w:lang w:eastAsia="zh-CN"/>
        </w:rPr>
        <w:t xml:space="preserve"> </w:t>
      </w:r>
      <w:r>
        <w:rPr>
          <w:lang w:eastAsia="zh-CN"/>
        </w:rPr>
        <w:t>评标委员会对投标人提交的澄清、说明或补正有疑问的，可以要求投标人进一步澄清、说明或 补正，直至满足评标委员会的要求。</w:t>
      </w:r>
    </w:p>
    <w:p>
      <w:pPr>
        <w:pStyle w:val="4"/>
        <w:spacing w:before="48" w:line="331" w:lineRule="auto"/>
        <w:ind w:firstLine="420"/>
        <w:rPr>
          <w:lang w:eastAsia="zh-CN"/>
        </w:rPr>
      </w:pPr>
      <w:r>
        <w:rPr>
          <w:rFonts w:ascii="Times New Roman" w:hAnsi="Times New Roman" w:eastAsia="Times New Roman" w:cs="Times New Roman"/>
          <w:lang w:eastAsia="zh-CN"/>
        </w:rPr>
        <w:t>3.4.4</w:t>
      </w:r>
      <w:r>
        <w:rPr>
          <w:rFonts w:ascii="Times New Roman" w:hAnsi="Times New Roman" w:eastAsia="Times New Roman" w:cs="Times New Roman"/>
          <w:spacing w:val="3"/>
          <w:lang w:eastAsia="zh-CN"/>
        </w:rPr>
        <w:t xml:space="preserve"> </w:t>
      </w:r>
      <w:r>
        <w:rPr>
          <w:spacing w:val="-4"/>
          <w:lang w:eastAsia="zh-CN"/>
        </w:rPr>
        <w:t>凡超出招标文件规定的或给发包人带来未曾要求的利益的变化、偏差或其他因素在评标时不予考</w:t>
      </w:r>
      <w:r>
        <w:rPr>
          <w:lang w:eastAsia="zh-CN"/>
        </w:rPr>
        <w:t xml:space="preserve"> 虑。</w:t>
      </w:r>
    </w:p>
    <w:p>
      <w:pPr>
        <w:spacing w:before="164"/>
        <w:ind w:left="112"/>
        <w:jc w:val="both"/>
        <w:rPr>
          <w:rFonts w:ascii="黑体" w:hAnsi="黑体" w:eastAsia="黑体" w:cs="黑体"/>
          <w:sz w:val="24"/>
          <w:szCs w:val="24"/>
          <w:lang w:eastAsia="zh-CN"/>
        </w:rPr>
      </w:pPr>
      <w:r>
        <w:rPr>
          <w:rFonts w:ascii="黑体" w:hAnsi="黑体" w:eastAsia="黑体" w:cs="黑体"/>
          <w:sz w:val="24"/>
          <w:szCs w:val="24"/>
          <w:lang w:eastAsia="zh-CN"/>
        </w:rPr>
        <w:t>3.5 不得否决投标的情形</w:t>
      </w:r>
    </w:p>
    <w:p>
      <w:pPr>
        <w:spacing w:before="3"/>
        <w:rPr>
          <w:rFonts w:ascii="黑体" w:hAnsi="黑体" w:eastAsia="黑体" w:cs="黑体"/>
          <w:sz w:val="21"/>
          <w:szCs w:val="21"/>
          <w:lang w:eastAsia="zh-CN"/>
        </w:rPr>
      </w:pPr>
    </w:p>
    <w:p>
      <w:pPr>
        <w:pStyle w:val="4"/>
        <w:spacing w:before="0"/>
        <w:ind w:left="533"/>
        <w:rPr>
          <w:lang w:eastAsia="zh-CN"/>
        </w:rPr>
      </w:pPr>
      <w:r>
        <w:rPr>
          <w:lang w:eastAsia="zh-CN"/>
        </w:rPr>
        <w:t>投标文件存在第二章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8"/>
          <w:lang w:eastAsia="zh-CN"/>
        </w:rPr>
        <w:t xml:space="preserve"> </w:t>
      </w:r>
      <w:r>
        <w:rPr>
          <w:rFonts w:ascii="Times New Roman" w:hAnsi="Times New Roman" w:eastAsia="Times New Roman" w:cs="Times New Roman"/>
          <w:lang w:eastAsia="zh-CN"/>
        </w:rPr>
        <w:t>1.12.3</w:t>
      </w:r>
      <w:r>
        <w:rPr>
          <w:rFonts w:ascii="Times New Roman" w:hAnsi="Times New Roman" w:eastAsia="Times New Roman" w:cs="Times New Roman"/>
          <w:spacing w:val="-5"/>
          <w:lang w:eastAsia="zh-CN"/>
        </w:rPr>
        <w:t xml:space="preserve"> </w:t>
      </w:r>
      <w:r>
        <w:rPr>
          <w:lang w:eastAsia="zh-CN"/>
        </w:rPr>
        <w:t>项所列情形的，均视为细微偏差，评标委员会不得否决投</w:t>
      </w:r>
    </w:p>
    <w:p>
      <w:pPr>
        <w:pStyle w:val="4"/>
        <w:jc w:val="both"/>
        <w:rPr>
          <w:lang w:eastAsia="zh-CN"/>
        </w:rPr>
      </w:pPr>
      <w:r>
        <w:rPr>
          <w:lang w:eastAsia="zh-CN"/>
        </w:rPr>
        <w:t>标人的投标，应按照第二章</w:t>
      </w:r>
      <w:r>
        <w:rPr>
          <w:rFonts w:ascii="Times New Roman" w:hAnsi="Times New Roman" w:eastAsia="Times New Roman" w:cs="Times New Roman"/>
          <w:lang w:eastAsia="zh-CN"/>
        </w:rPr>
        <w:t>“</w:t>
      </w:r>
      <w:r>
        <w:rPr>
          <w:lang w:eastAsia="zh-CN"/>
        </w:rPr>
        <w:t>投标人须知</w:t>
      </w:r>
      <w:r>
        <w:rPr>
          <w:rFonts w:ascii="Times New Roman" w:hAnsi="Times New Roman" w:eastAsia="Times New Roman" w:cs="Times New Roman"/>
          <w:lang w:eastAsia="zh-CN"/>
        </w:rPr>
        <w:t>”</w:t>
      </w:r>
      <w:r>
        <w:rPr>
          <w:lang w:eastAsia="zh-CN"/>
        </w:rPr>
        <w:t>第</w:t>
      </w:r>
      <w:r>
        <w:rPr>
          <w:spacing w:val="-54"/>
          <w:lang w:eastAsia="zh-CN"/>
        </w:rPr>
        <w:t xml:space="preserve"> </w:t>
      </w:r>
      <w:r>
        <w:rPr>
          <w:rFonts w:ascii="Times New Roman" w:hAnsi="Times New Roman" w:eastAsia="Times New Roman" w:cs="Times New Roman"/>
          <w:lang w:eastAsia="zh-CN"/>
        </w:rPr>
        <w:t>1.12.4</w:t>
      </w:r>
      <w:r>
        <w:rPr>
          <w:rFonts w:ascii="Times New Roman" w:hAnsi="Times New Roman" w:eastAsia="Times New Roman" w:cs="Times New Roman"/>
          <w:spacing w:val="-4"/>
          <w:lang w:eastAsia="zh-CN"/>
        </w:rPr>
        <w:t xml:space="preserve"> </w:t>
      </w:r>
      <w:r>
        <w:rPr>
          <w:lang w:eastAsia="zh-CN"/>
        </w:rPr>
        <w:t>项规定的原则处理。</w:t>
      </w:r>
    </w:p>
    <w:p>
      <w:pPr>
        <w:spacing w:before="6"/>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3.6 评标结果</w:t>
      </w:r>
    </w:p>
    <w:p>
      <w:pPr>
        <w:spacing w:before="3"/>
        <w:rPr>
          <w:rFonts w:ascii="黑体" w:hAnsi="黑体" w:eastAsia="黑体" w:cs="黑体"/>
          <w:sz w:val="21"/>
          <w:szCs w:val="21"/>
          <w:lang w:eastAsia="zh-CN"/>
        </w:rPr>
      </w:pPr>
    </w:p>
    <w:p>
      <w:pPr>
        <w:pStyle w:val="4"/>
        <w:spacing w:before="0"/>
        <w:ind w:left="533"/>
        <w:rPr>
          <w:lang w:eastAsia="zh-CN"/>
        </w:rPr>
      </w:pPr>
      <w:r>
        <w:rPr>
          <w:rFonts w:ascii="Times New Roman" w:hAnsi="Times New Roman" w:eastAsia="Times New Roman" w:cs="Times New Roman"/>
          <w:lang w:eastAsia="zh-CN"/>
        </w:rPr>
        <w:t>3.6.1</w:t>
      </w:r>
      <w:r>
        <w:rPr>
          <w:rFonts w:ascii="Times New Roman" w:hAnsi="Times New Roman" w:eastAsia="Times New Roman" w:cs="Times New Roman"/>
          <w:spacing w:val="-3"/>
          <w:lang w:eastAsia="zh-CN"/>
        </w:rPr>
        <w:t xml:space="preserve"> </w:t>
      </w:r>
      <w:r>
        <w:rPr>
          <w:lang w:eastAsia="zh-CN"/>
        </w:rPr>
        <w:t>评标委员会计算投标文件综合评分。</w:t>
      </w:r>
    </w:p>
    <w:p>
      <w:pPr>
        <w:pStyle w:val="4"/>
        <w:spacing w:line="328" w:lineRule="auto"/>
        <w:ind w:firstLine="420"/>
        <w:rPr>
          <w:lang w:eastAsia="zh-CN"/>
        </w:rPr>
      </w:pPr>
      <w:r>
        <w:rPr>
          <w:rFonts w:ascii="Times New Roman" w:hAnsi="Times New Roman" w:eastAsia="Times New Roman" w:cs="Times New Roman"/>
          <w:lang w:eastAsia="zh-CN"/>
        </w:rPr>
        <w:t xml:space="preserve">3.6.2 </w:t>
      </w:r>
      <w:r>
        <w:rPr>
          <w:spacing w:val="-4"/>
          <w:lang w:eastAsia="zh-CN"/>
        </w:rPr>
        <w:t>除第二章“投标人须知”前附表授权直接确定中标人外，评标委员会按照综合评分由高到低的顺</w:t>
      </w:r>
      <w:r>
        <w:rPr>
          <w:lang w:eastAsia="zh-CN"/>
        </w:rPr>
        <w:t xml:space="preserve"> 序推荐中标候选人。</w:t>
      </w:r>
    </w:p>
    <w:p>
      <w:pPr>
        <w:pStyle w:val="4"/>
        <w:spacing w:before="48"/>
        <w:ind w:left="533"/>
        <w:rPr>
          <w:lang w:eastAsia="zh-CN"/>
        </w:rPr>
      </w:pPr>
      <w:r>
        <w:rPr>
          <w:rFonts w:ascii="Times New Roman" w:hAnsi="Times New Roman" w:eastAsia="Times New Roman" w:cs="Times New Roman"/>
          <w:lang w:eastAsia="zh-CN"/>
        </w:rPr>
        <w:t xml:space="preserve">3.6.3  </w:t>
      </w:r>
      <w:r>
        <w:rPr>
          <w:rFonts w:ascii="Times New Roman" w:hAnsi="Times New Roman" w:eastAsia="Times New Roman" w:cs="Times New Roman"/>
          <w:spacing w:val="28"/>
          <w:lang w:eastAsia="zh-CN"/>
        </w:rPr>
        <w:t xml:space="preserve"> </w:t>
      </w:r>
      <w:r>
        <w:rPr>
          <w:rFonts w:hint="eastAsia"/>
          <w:color w:val="FF0000"/>
          <w:highlight w:val="white"/>
        </w:rPr>
        <w:t>评标委员会</w:t>
      </w:r>
      <w:r>
        <w:rPr>
          <w:rFonts w:hint="eastAsia" w:ascii="宋体" w:hAnsi="宋体"/>
          <w:color w:val="000000"/>
          <w:szCs w:val="21"/>
        </w:rPr>
        <w:t>（招标代理机构协助）</w:t>
      </w:r>
      <w:r>
        <w:rPr>
          <w:rFonts w:hint="eastAsia"/>
          <w:color w:val="FF0000"/>
          <w:highlight w:val="white"/>
        </w:rPr>
        <w:t>对拟推荐的中标单位候选人的信用状况进行查询，经查询若被列入投标人须知前附表</w:t>
      </w:r>
      <w:r>
        <w:rPr>
          <w:rFonts w:hint="eastAsia"/>
          <w:color w:val="FF0000"/>
          <w:highlight w:val="white"/>
          <w:lang w:eastAsia="zh-CN"/>
        </w:rPr>
        <w:t>10.11.1</w:t>
      </w:r>
      <w:r>
        <w:rPr>
          <w:rFonts w:hint="eastAsia"/>
          <w:color w:val="FF0000"/>
          <w:highlight w:val="white"/>
        </w:rPr>
        <w:t>中的惩戒，由评标委员会取消其中标候选人资格，重新确定中标候选人人选，完成相关工作，与此同时，将查询情况记入评审报告，同时将网站查询结果截图打印出来后，记入纸质评审报告中。</w:t>
      </w:r>
    </w:p>
    <w:p>
      <w:pPr>
        <w:pStyle w:val="4"/>
        <w:spacing w:before="48"/>
        <w:ind w:left="0" w:firstLine="420" w:firstLineChars="200"/>
        <w:rPr>
          <w:lang w:eastAsia="zh-CN"/>
        </w:rPr>
      </w:pPr>
    </w:p>
    <w:p>
      <w:pPr>
        <w:pStyle w:val="4"/>
        <w:spacing w:before="37"/>
        <w:ind w:left="533"/>
        <w:rPr>
          <w:lang w:eastAsia="zh-CN"/>
        </w:rPr>
      </w:pPr>
      <w:r>
        <w:rPr>
          <w:rFonts w:ascii="Times New Roman" w:hAnsi="Times New Roman" w:eastAsia="Times New Roman" w:cs="Times New Roman"/>
          <w:lang w:eastAsia="zh-CN"/>
        </w:rPr>
        <w:t>3.6.4</w:t>
      </w:r>
      <w:r>
        <w:rPr>
          <w:rFonts w:ascii="Times New Roman" w:hAnsi="Times New Roman" w:eastAsia="Times New Roman" w:cs="Times New Roman"/>
          <w:spacing w:val="46"/>
          <w:lang w:eastAsia="zh-CN"/>
        </w:rPr>
        <w:t xml:space="preserve"> </w:t>
      </w:r>
      <w:r>
        <w:rPr>
          <w:spacing w:val="-2"/>
          <w:lang w:eastAsia="zh-CN"/>
        </w:rPr>
        <w:t>评标委员会完成评标后，应当向招标人提交书面评标报告。</w:t>
      </w:r>
    </w:p>
    <w:p>
      <w:pPr>
        <w:spacing w:before="6"/>
        <w:rPr>
          <w:rFonts w:ascii="宋体" w:hAnsi="宋体" w:eastAsia="宋体" w:cs="宋体"/>
          <w:sz w:val="17"/>
          <w:szCs w:val="17"/>
          <w:lang w:eastAsia="zh-CN"/>
        </w:rPr>
      </w:pPr>
    </w:p>
    <w:p>
      <w:pPr>
        <w:ind w:left="112"/>
        <w:jc w:val="both"/>
        <w:rPr>
          <w:rFonts w:ascii="黑体" w:hAnsi="黑体" w:eastAsia="黑体" w:cs="黑体"/>
          <w:sz w:val="24"/>
          <w:szCs w:val="24"/>
          <w:lang w:eastAsia="zh-CN"/>
        </w:rPr>
      </w:pPr>
      <w:r>
        <w:rPr>
          <w:rFonts w:ascii="黑体" w:hAnsi="黑体" w:eastAsia="黑体" w:cs="黑体"/>
          <w:sz w:val="24"/>
          <w:szCs w:val="24"/>
          <w:lang w:eastAsia="zh-CN"/>
        </w:rPr>
        <w:t>3.7</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其他</w:t>
      </w:r>
    </w:p>
    <w:p>
      <w:pPr>
        <w:spacing w:before="3"/>
        <w:rPr>
          <w:rFonts w:ascii="黑体" w:hAnsi="黑体" w:eastAsia="黑体" w:cs="黑体"/>
          <w:sz w:val="21"/>
          <w:szCs w:val="21"/>
          <w:lang w:eastAsia="zh-CN"/>
        </w:rPr>
      </w:pPr>
    </w:p>
    <w:p>
      <w:pPr>
        <w:pStyle w:val="4"/>
        <w:spacing w:before="0" w:line="350" w:lineRule="auto"/>
        <w:ind w:firstLine="420"/>
        <w:rPr>
          <w:lang w:eastAsia="zh-CN"/>
        </w:rPr>
      </w:pPr>
      <w:r>
        <w:rPr>
          <w:rFonts w:cs="宋体"/>
          <w:lang w:eastAsia="zh-CN"/>
        </w:rPr>
        <w:t>3.7.1</w:t>
      </w:r>
      <w:r>
        <w:rPr>
          <w:rFonts w:cs="宋体"/>
          <w:spacing w:val="-28"/>
          <w:lang w:eastAsia="zh-CN"/>
        </w:rPr>
        <w:t xml:space="preserve"> </w:t>
      </w:r>
      <w:r>
        <w:rPr>
          <w:lang w:eastAsia="zh-CN"/>
        </w:rPr>
        <w:t>招标文件条款存在含义不清或者相互矛盾的，评标委员会应当针对相应条款作出有利于相应投 标人的结论。</w:t>
      </w:r>
    </w:p>
    <w:p>
      <w:pPr>
        <w:spacing w:line="350" w:lineRule="auto"/>
        <w:rPr>
          <w:lang w:eastAsia="zh-CN"/>
        </w:rPr>
        <w:sectPr>
          <w:pgSz w:w="11910" w:h="16840"/>
          <w:pgMar w:top="1060" w:right="1020" w:bottom="1200" w:left="1020" w:header="0" w:footer="1013" w:gutter="0"/>
          <w:cols w:space="720" w:num="1"/>
        </w:sectPr>
      </w:pPr>
    </w:p>
    <w:p>
      <w:pPr>
        <w:pStyle w:val="27"/>
        <w:tabs>
          <w:tab w:val="left" w:pos="1762"/>
        </w:tabs>
        <w:spacing w:line="528" w:lineRule="exact"/>
        <w:ind w:right="2"/>
        <w:jc w:val="center"/>
        <w:rPr>
          <w:lang w:eastAsia="zh-CN"/>
        </w:rPr>
      </w:pPr>
      <w:bookmarkStart w:id="8" w:name="_TOC_250007"/>
      <w:r>
        <w:rPr>
          <w:w w:val="95"/>
          <w:lang w:eastAsia="zh-CN"/>
        </w:rPr>
        <w:t>第四章</w:t>
      </w:r>
      <w:r>
        <w:rPr>
          <w:w w:val="95"/>
          <w:lang w:eastAsia="zh-CN"/>
        </w:rPr>
        <w:tab/>
      </w:r>
      <w:bookmarkEnd w:id="8"/>
      <w:r>
        <w:rPr>
          <w:lang w:eastAsia="zh-CN"/>
        </w:rPr>
        <w:t>合同条款及格式</w:t>
      </w:r>
    </w:p>
    <w:p>
      <w:pPr>
        <w:spacing w:before="3"/>
        <w:rPr>
          <w:rFonts w:ascii="黑体" w:hAnsi="黑体" w:eastAsia="黑体" w:cs="黑体"/>
          <w:sz w:val="44"/>
          <w:szCs w:val="44"/>
          <w:lang w:eastAsia="zh-CN"/>
        </w:rPr>
      </w:pPr>
    </w:p>
    <w:p>
      <w:pPr>
        <w:numPr>
          <w:ilvl w:val="0"/>
          <w:numId w:val="4"/>
        </w:numPr>
        <w:tabs>
          <w:tab w:val="left" w:pos="1122"/>
        </w:tabs>
        <w:ind w:left="1"/>
        <w:jc w:val="center"/>
        <w:rPr>
          <w:rFonts w:ascii="黑体" w:hAnsi="黑体" w:eastAsia="黑体" w:cs="黑体"/>
          <w:sz w:val="28"/>
          <w:szCs w:val="28"/>
          <w:lang w:eastAsia="zh-CN"/>
        </w:rPr>
      </w:pPr>
      <w:r>
        <w:rPr>
          <w:rFonts w:ascii="黑体" w:hAnsi="黑体" w:eastAsia="黑体" w:cs="黑体"/>
          <w:sz w:val="28"/>
          <w:szCs w:val="28"/>
          <w:lang w:eastAsia="zh-CN"/>
        </w:rPr>
        <w:t>通用合同条款</w:t>
      </w:r>
    </w:p>
    <w:p>
      <w:pPr>
        <w:numPr>
          <w:ilvl w:val="0"/>
          <w:numId w:val="0"/>
        </w:numPr>
        <w:tabs>
          <w:tab w:val="left" w:pos="1122"/>
        </w:tabs>
        <w:jc w:val="both"/>
        <w:rPr>
          <w:rFonts w:ascii="黑体" w:hAnsi="黑体" w:eastAsia="黑体" w:cs="黑体"/>
          <w:sz w:val="28"/>
          <w:szCs w:val="28"/>
          <w:lang w:eastAsia="zh-CN"/>
        </w:rPr>
      </w:pPr>
    </w:p>
    <w:p>
      <w:pPr>
        <w:numPr>
          <w:ilvl w:val="0"/>
          <w:numId w:val="0"/>
        </w:numPr>
        <w:tabs>
          <w:tab w:val="left" w:pos="1122"/>
        </w:tabs>
        <w:jc w:val="both"/>
        <w:rPr>
          <w:rFonts w:hint="eastAsia" w:ascii="黑体" w:hAnsi="黑体" w:eastAsia="黑体" w:cs="黑体"/>
          <w:color w:val="FF0000"/>
          <w:sz w:val="21"/>
          <w:szCs w:val="21"/>
          <w:lang w:eastAsia="zh-CN"/>
        </w:rPr>
      </w:pPr>
      <w:r>
        <w:rPr>
          <w:rFonts w:hint="eastAsia" w:ascii="黑体" w:hAnsi="黑体" w:eastAsia="黑体" w:cs="黑体"/>
          <w:color w:val="FF0000"/>
          <w:spacing w:val="-5"/>
          <w:sz w:val="21"/>
          <w:szCs w:val="21"/>
          <w:lang w:eastAsia="zh-CN"/>
        </w:rPr>
        <w:t>“通用合同条款”</w:t>
      </w:r>
      <w:r>
        <w:rPr>
          <w:rFonts w:hint="eastAsia" w:ascii="黑体" w:hAnsi="黑体" w:eastAsia="黑体" w:cs="黑体"/>
          <w:b w:val="0"/>
          <w:bCs w:val="0"/>
          <w:color w:val="FF0000"/>
          <w:sz w:val="21"/>
          <w:szCs w:val="21"/>
          <w:lang w:val="en-US" w:eastAsia="zh-CN"/>
        </w:rPr>
        <w:t>采用中华人民共和国《标准施工招标文件》（中国计划出版社出版的 2018年版）第四章第一节“通用合同条款”。上述资料由投标人自行准备，本次招标不提供。”</w:t>
      </w:r>
    </w:p>
    <w:p>
      <w:pPr>
        <w:spacing w:before="9"/>
        <w:rPr>
          <w:rFonts w:ascii="黑体" w:hAnsi="黑体" w:eastAsia="黑体" w:cs="黑体"/>
          <w:sz w:val="37"/>
          <w:szCs w:val="37"/>
          <w:lang w:eastAsia="zh-CN"/>
        </w:rPr>
      </w:pPr>
    </w:p>
    <w:p>
      <w:pPr>
        <w:rPr>
          <w:rFonts w:ascii="黑体" w:hAnsi="黑体" w:eastAsia="黑体" w:cs="黑体"/>
          <w:lang w:eastAsia="zh-CN"/>
        </w:rPr>
      </w:pPr>
    </w:p>
    <w:p>
      <w:pPr>
        <w:rPr>
          <w:rFonts w:ascii="黑体" w:hAnsi="黑体" w:eastAsia="黑体" w:cs="黑体"/>
          <w:lang w:eastAsia="zh-CN"/>
        </w:rPr>
      </w:pPr>
    </w:p>
    <w:p>
      <w:pPr>
        <w:spacing w:before="6"/>
        <w:rPr>
          <w:rFonts w:ascii="黑体" w:hAnsi="黑体" w:eastAsia="黑体" w:cs="黑体"/>
          <w:sz w:val="26"/>
          <w:szCs w:val="26"/>
          <w:lang w:eastAsia="zh-CN"/>
        </w:rPr>
      </w:pPr>
    </w:p>
    <w:p>
      <w:pPr>
        <w:tabs>
          <w:tab w:val="left" w:pos="1122"/>
        </w:tabs>
        <w:ind w:left="1"/>
        <w:jc w:val="center"/>
        <w:rPr>
          <w:rFonts w:ascii="黑体" w:hAnsi="黑体" w:eastAsia="黑体" w:cs="黑体"/>
          <w:sz w:val="28"/>
          <w:szCs w:val="28"/>
          <w:lang w:eastAsia="zh-CN"/>
        </w:rPr>
      </w:pPr>
      <w:r>
        <w:rPr>
          <w:rFonts w:ascii="黑体" w:hAnsi="黑体" w:eastAsia="黑体" w:cs="黑体"/>
          <w:sz w:val="28"/>
          <w:szCs w:val="28"/>
          <w:lang w:eastAsia="zh-CN"/>
        </w:rPr>
        <w:t>第二节</w:t>
      </w:r>
      <w:r>
        <w:rPr>
          <w:rFonts w:ascii="黑体" w:hAnsi="黑体" w:eastAsia="黑体" w:cs="黑体"/>
          <w:sz w:val="28"/>
          <w:szCs w:val="28"/>
          <w:lang w:eastAsia="zh-CN"/>
        </w:rPr>
        <w:tab/>
      </w:r>
      <w:r>
        <w:rPr>
          <w:rFonts w:ascii="黑体" w:hAnsi="黑体" w:eastAsia="黑体" w:cs="黑体"/>
          <w:sz w:val="28"/>
          <w:szCs w:val="28"/>
          <w:lang w:eastAsia="zh-CN"/>
        </w:rPr>
        <w:t>专用合同条款</w:t>
      </w:r>
    </w:p>
    <w:p>
      <w:pPr>
        <w:spacing w:before="3"/>
        <w:rPr>
          <w:rFonts w:ascii="黑体" w:hAnsi="黑体" w:eastAsia="黑体" w:cs="黑体"/>
          <w:sz w:val="32"/>
          <w:szCs w:val="32"/>
          <w:lang w:eastAsia="zh-CN"/>
        </w:rPr>
      </w:pPr>
    </w:p>
    <w:p>
      <w:pPr>
        <w:spacing w:line="312" w:lineRule="exact"/>
        <w:ind w:left="2873" w:right="1673"/>
        <w:rPr>
          <w:rFonts w:ascii="黑体" w:hAnsi="黑体" w:eastAsia="黑体" w:cs="黑体"/>
          <w:sz w:val="24"/>
          <w:szCs w:val="24"/>
          <w:lang w:eastAsia="zh-CN"/>
        </w:rPr>
      </w:pPr>
      <w:r>
        <w:rPr>
          <w:rFonts w:ascii="黑体" w:hAnsi="黑体" w:eastAsia="黑体" w:cs="黑体"/>
          <w:sz w:val="24"/>
          <w:szCs w:val="24"/>
          <w:lang w:eastAsia="zh-CN"/>
        </w:rPr>
        <w:t>A</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公路工程专用合同条款：见招标文件通用部分。 B</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项目专用合同条款</w:t>
      </w:r>
    </w:p>
    <w:p>
      <w:pPr>
        <w:spacing w:line="312" w:lineRule="exact"/>
        <w:rPr>
          <w:rFonts w:ascii="黑体" w:hAnsi="黑体" w:eastAsia="黑体" w:cs="黑体"/>
          <w:sz w:val="24"/>
          <w:szCs w:val="24"/>
          <w:lang w:eastAsia="zh-CN"/>
        </w:rPr>
        <w:sectPr>
          <w:pgSz w:w="11910" w:h="16840"/>
          <w:pgMar w:top="1520" w:right="1020" w:bottom="1200" w:left="1020" w:header="0" w:footer="1013" w:gutter="0"/>
          <w:cols w:space="720" w:num="1"/>
        </w:sectPr>
      </w:pPr>
    </w:p>
    <w:p>
      <w:pPr>
        <w:spacing w:before="1" w:line="580" w:lineRule="auto"/>
        <w:ind w:left="3392" w:right="3412" w:hanging="3"/>
        <w:jc w:val="center"/>
        <w:rPr>
          <w:rFonts w:ascii="黑体" w:hAnsi="黑体" w:eastAsia="黑体" w:cs="黑体"/>
          <w:sz w:val="28"/>
          <w:szCs w:val="28"/>
          <w:lang w:eastAsia="zh-CN"/>
        </w:rPr>
      </w:pPr>
      <w:r>
        <w:rPr>
          <w:rFonts w:ascii="黑体" w:hAnsi="黑体" w:eastAsia="黑体" w:cs="黑体"/>
          <w:sz w:val="28"/>
          <w:szCs w:val="28"/>
          <w:lang w:eastAsia="zh-CN"/>
        </w:rPr>
        <w:t>B.</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 xml:space="preserve">项目专用合同条款 </w:t>
      </w:r>
      <w:r>
        <w:rPr>
          <w:rFonts w:ascii="黑体" w:hAnsi="黑体" w:eastAsia="黑体" w:cs="黑体"/>
          <w:spacing w:val="-1"/>
          <w:sz w:val="28"/>
          <w:szCs w:val="28"/>
          <w:lang w:eastAsia="zh-CN"/>
        </w:rPr>
        <w:t>项目专用合同条款数据表</w:t>
      </w:r>
    </w:p>
    <w:p>
      <w:pPr>
        <w:pStyle w:val="4"/>
        <w:spacing w:before="18" w:line="273" w:lineRule="auto"/>
        <w:ind w:right="105"/>
        <w:jc w:val="both"/>
        <w:rPr>
          <w:lang w:eastAsia="zh-CN"/>
        </w:rPr>
      </w:pPr>
      <w:r>
        <w:rPr>
          <w:rFonts w:cs="宋体"/>
          <w:b/>
          <w:bCs/>
          <w:spacing w:val="-2"/>
          <w:lang w:eastAsia="zh-CN"/>
        </w:rPr>
        <w:t>说明</w:t>
      </w:r>
      <w:r>
        <w:rPr>
          <w:spacing w:val="-2"/>
          <w:lang w:eastAsia="zh-CN"/>
        </w:rPr>
        <w:t>：本数据表是项目专用合同条款中适用于本项目的信息和数据的归纳与提示，是项目专用合同条款的</w:t>
      </w:r>
      <w:r>
        <w:rPr>
          <w:spacing w:val="-46"/>
          <w:lang w:eastAsia="zh-CN"/>
        </w:rPr>
        <w:t xml:space="preserve"> </w:t>
      </w:r>
      <w:r>
        <w:rPr>
          <w:spacing w:val="-2"/>
          <w:lang w:eastAsia="zh-CN"/>
        </w:rPr>
        <w:t>组成部分，如与项目专用合同条款不一致的，以项目专用合同条款数据表为准。第八章“投标文件格式”</w:t>
      </w:r>
      <w:r>
        <w:rPr>
          <w:spacing w:val="-21"/>
          <w:lang w:eastAsia="zh-CN"/>
        </w:rPr>
        <w:t xml:space="preserve"> </w:t>
      </w:r>
      <w:r>
        <w:rPr>
          <w:spacing w:val="-2"/>
          <w:lang w:eastAsia="zh-CN"/>
        </w:rPr>
        <w:t>的投标函附录中的数据（供投标人确认）与本表所列有重复。编写招标文件的单位应仔细校核，不使数据</w:t>
      </w:r>
      <w:r>
        <w:rPr>
          <w:spacing w:val="-50"/>
          <w:lang w:eastAsia="zh-CN"/>
        </w:rPr>
        <w:t xml:space="preserve"> </w:t>
      </w:r>
      <w:r>
        <w:rPr>
          <w:lang w:eastAsia="zh-CN"/>
        </w:rPr>
        <w:t>出现差错或不一致。</w:t>
      </w:r>
    </w:p>
    <w:tbl>
      <w:tblPr>
        <w:tblStyle w:val="22"/>
        <w:tblW w:w="0" w:type="auto"/>
        <w:tblInd w:w="108" w:type="dxa"/>
        <w:tblLayout w:type="fixed"/>
        <w:tblCellMar>
          <w:top w:w="0" w:type="dxa"/>
          <w:left w:w="0" w:type="dxa"/>
          <w:bottom w:w="0" w:type="dxa"/>
          <w:right w:w="0" w:type="dxa"/>
        </w:tblCellMar>
      </w:tblPr>
      <w:tblGrid>
        <w:gridCol w:w="720"/>
        <w:gridCol w:w="1080"/>
        <w:gridCol w:w="7022"/>
      </w:tblGrid>
      <w:tr>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14"/>
              <w:ind w:left="144"/>
              <w:rPr>
                <w:rFonts w:ascii="宋体" w:hAnsi="宋体" w:eastAsia="宋体" w:cs="宋体"/>
                <w:sz w:val="21"/>
                <w:szCs w:val="21"/>
              </w:rPr>
            </w:pPr>
            <w:r>
              <w:rPr>
                <w:rFonts w:ascii="宋体" w:hAnsi="宋体" w:eastAsia="宋体" w:cs="宋体"/>
                <w:b/>
                <w:bCs/>
                <w:sz w:val="21"/>
                <w:szCs w:val="21"/>
              </w:rPr>
              <w:t>序号</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14"/>
              <w:ind w:left="218"/>
              <w:rPr>
                <w:rFonts w:ascii="宋体" w:hAnsi="宋体" w:eastAsia="宋体" w:cs="宋体"/>
                <w:sz w:val="21"/>
                <w:szCs w:val="21"/>
              </w:rPr>
            </w:pPr>
            <w:r>
              <w:rPr>
                <w:rFonts w:ascii="宋体" w:hAnsi="宋体" w:eastAsia="宋体" w:cs="宋体"/>
                <w:b/>
                <w:bCs/>
                <w:sz w:val="21"/>
                <w:szCs w:val="21"/>
              </w:rPr>
              <w:t>条款号</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22"/>
                <w:tab w:val="left" w:pos="842"/>
                <w:tab w:val="left" w:pos="1265"/>
                <w:tab w:val="left" w:pos="1687"/>
              </w:tabs>
              <w:spacing w:before="114"/>
              <w:jc w:val="center"/>
              <w:rPr>
                <w:rFonts w:ascii="宋体" w:hAnsi="宋体" w:eastAsia="宋体" w:cs="宋体"/>
                <w:sz w:val="21"/>
                <w:szCs w:val="21"/>
              </w:rPr>
            </w:pPr>
            <w:r>
              <w:rPr>
                <w:rFonts w:ascii="宋体" w:hAnsi="宋体" w:eastAsia="宋体" w:cs="宋体"/>
                <w:b/>
                <w:bCs/>
                <w:sz w:val="21"/>
                <w:szCs w:val="21"/>
              </w:rPr>
              <w:t>信</w:t>
            </w:r>
            <w:r>
              <w:rPr>
                <w:rFonts w:ascii="宋体" w:hAnsi="宋体" w:eastAsia="宋体" w:cs="宋体"/>
                <w:b/>
                <w:bCs/>
                <w:sz w:val="21"/>
                <w:szCs w:val="21"/>
              </w:rPr>
              <w:tab/>
            </w:r>
            <w:r>
              <w:rPr>
                <w:rFonts w:ascii="宋体" w:hAnsi="宋体" w:eastAsia="宋体" w:cs="宋体"/>
                <w:b/>
                <w:bCs/>
                <w:sz w:val="21"/>
                <w:szCs w:val="21"/>
              </w:rPr>
              <w:t>息</w:t>
            </w:r>
            <w:r>
              <w:rPr>
                <w:rFonts w:ascii="宋体" w:hAnsi="宋体" w:eastAsia="宋体" w:cs="宋体"/>
                <w:b/>
                <w:bCs/>
                <w:sz w:val="21"/>
                <w:szCs w:val="21"/>
              </w:rPr>
              <w:tab/>
            </w:r>
            <w:r>
              <w:rPr>
                <w:rFonts w:ascii="宋体" w:hAnsi="宋体" w:eastAsia="宋体" w:cs="宋体"/>
                <w:b/>
                <w:bCs/>
                <w:sz w:val="21"/>
                <w:szCs w:val="21"/>
              </w:rPr>
              <w:t>或</w:t>
            </w:r>
            <w:r>
              <w:rPr>
                <w:rFonts w:ascii="宋体" w:hAnsi="宋体" w:eastAsia="宋体" w:cs="宋体"/>
                <w:b/>
                <w:bCs/>
                <w:sz w:val="21"/>
                <w:szCs w:val="21"/>
              </w:rPr>
              <w:tab/>
            </w:r>
            <w:r>
              <w:rPr>
                <w:rFonts w:ascii="宋体" w:hAnsi="宋体" w:eastAsia="宋体" w:cs="宋体"/>
                <w:b/>
                <w:bCs/>
                <w:sz w:val="21"/>
                <w:szCs w:val="21"/>
              </w:rPr>
              <w:t>数</w:t>
            </w:r>
            <w:r>
              <w:rPr>
                <w:rFonts w:ascii="宋体" w:hAnsi="宋体" w:eastAsia="宋体" w:cs="宋体"/>
                <w:b/>
                <w:bCs/>
                <w:sz w:val="21"/>
                <w:szCs w:val="21"/>
              </w:rPr>
              <w:tab/>
            </w:r>
            <w:r>
              <w:rPr>
                <w:rFonts w:ascii="宋体" w:hAnsi="宋体" w:eastAsia="宋体" w:cs="宋体"/>
                <w:b/>
                <w:bCs/>
                <w:sz w:val="21"/>
                <w:szCs w:val="21"/>
              </w:rPr>
              <w:t>据</w:t>
            </w:r>
          </w:p>
        </w:tc>
      </w:tr>
      <w:tr>
        <w:tblPrEx>
          <w:tblCellMar>
            <w:top w:w="0" w:type="dxa"/>
            <w:left w:w="0" w:type="dxa"/>
            <w:bottom w:w="0" w:type="dxa"/>
            <w:right w:w="0" w:type="dxa"/>
          </w:tblCellMar>
        </w:tblPrEx>
        <w:trPr>
          <w:trHeight w:val="829"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jc w:val="center"/>
              <w:rPr>
                <w:rFonts w:ascii="Times New Roman" w:hAnsi="Times New Roman" w:eastAsia="Times New Roman" w:cs="Times New Roman"/>
                <w:sz w:val="21"/>
                <w:szCs w:val="21"/>
              </w:rPr>
            </w:pPr>
            <w:r>
              <w:rPr>
                <w:rFonts w:ascii="Times New Roman"/>
                <w:sz w:val="21"/>
              </w:rPr>
              <w:t>1</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ind w:left="244"/>
              <w:rPr>
                <w:rFonts w:ascii="Times New Roman" w:hAnsi="Times New Roman" w:eastAsia="Times New Roman" w:cs="Times New Roman"/>
                <w:sz w:val="21"/>
                <w:szCs w:val="21"/>
              </w:rPr>
            </w:pPr>
            <w:r>
              <w:rPr>
                <w:rFonts w:ascii="Times New Roman"/>
                <w:sz w:val="21"/>
              </w:rPr>
              <w:t>1.1.2.2</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40" w:lineRule="exact"/>
              <w:ind w:left="314"/>
              <w:rPr>
                <w:rFonts w:ascii="宋体" w:hAnsi="宋体" w:eastAsia="宋体" w:cs="宋体"/>
                <w:sz w:val="21"/>
                <w:szCs w:val="21"/>
                <w:lang w:eastAsia="zh-CN"/>
              </w:rPr>
            </w:pPr>
            <w:r>
              <w:rPr>
                <w:rFonts w:ascii="宋体" w:hAnsi="宋体" w:eastAsia="宋体" w:cs="宋体"/>
                <w:sz w:val="21"/>
                <w:szCs w:val="21"/>
                <w:lang w:eastAsia="zh-CN"/>
              </w:rPr>
              <w:t>发包人：</w:t>
            </w:r>
          </w:p>
          <w:p>
            <w:pPr>
              <w:pStyle w:val="35"/>
              <w:tabs>
                <w:tab w:val="left" w:pos="736"/>
                <w:tab w:val="left" w:pos="4515"/>
              </w:tabs>
              <w:spacing w:line="273" w:lineRule="exact"/>
              <w:ind w:left="314"/>
              <w:rPr>
                <w:rFonts w:ascii="宋体" w:hAnsi="宋体" w:eastAsia="宋体" w:cs="宋体"/>
                <w:sz w:val="21"/>
                <w:szCs w:val="21"/>
                <w:lang w:eastAsia="zh-CN"/>
              </w:rPr>
            </w:pPr>
            <w:r>
              <w:rPr>
                <w:rFonts w:ascii="宋体" w:hAnsi="宋体" w:eastAsia="宋体" w:cs="宋体"/>
                <w:sz w:val="21"/>
                <w:szCs w:val="21"/>
                <w:lang w:eastAsia="zh-CN"/>
              </w:rPr>
              <w:t>地</w:t>
            </w:r>
            <w:r>
              <w:rPr>
                <w:rFonts w:ascii="宋体" w:hAnsi="宋体" w:eastAsia="宋体" w:cs="宋体"/>
                <w:sz w:val="21"/>
                <w:szCs w:val="21"/>
                <w:lang w:eastAsia="zh-CN"/>
              </w:rPr>
              <w:tab/>
            </w:r>
            <w:r>
              <w:rPr>
                <w:rFonts w:ascii="宋体" w:hAnsi="宋体" w:eastAsia="宋体" w:cs="宋体"/>
                <w:spacing w:val="-2"/>
                <w:sz w:val="21"/>
                <w:szCs w:val="21"/>
                <w:lang w:eastAsia="zh-CN"/>
              </w:rPr>
              <w:t>址：</w:t>
            </w:r>
            <w:r>
              <w:rPr>
                <w:rFonts w:ascii="宋体" w:hAnsi="宋体" w:eastAsia="宋体" w:cs="宋体"/>
                <w:spacing w:val="-2"/>
                <w:sz w:val="21"/>
                <w:szCs w:val="21"/>
                <w:lang w:eastAsia="zh-CN"/>
              </w:rPr>
              <w:tab/>
            </w:r>
            <w:r>
              <w:rPr>
                <w:rFonts w:ascii="宋体" w:hAnsi="宋体" w:eastAsia="宋体" w:cs="宋体"/>
                <w:spacing w:val="-2"/>
                <w:sz w:val="21"/>
                <w:szCs w:val="21"/>
                <w:lang w:eastAsia="zh-CN"/>
              </w:rPr>
              <w:t>邮政编码：</w:t>
            </w:r>
          </w:p>
          <w:p>
            <w:pPr>
              <w:pStyle w:val="35"/>
              <w:tabs>
                <w:tab w:val="left" w:pos="736"/>
              </w:tabs>
              <w:spacing w:line="273" w:lineRule="exact"/>
              <w:ind w:left="314"/>
              <w:rPr>
                <w:rFonts w:ascii="宋体" w:hAnsi="宋体" w:eastAsia="宋体" w:cs="宋体"/>
                <w:sz w:val="21"/>
                <w:szCs w:val="21"/>
              </w:rPr>
            </w:pPr>
            <w:r>
              <w:rPr>
                <w:rFonts w:ascii="宋体" w:hAnsi="宋体" w:eastAsia="宋体" w:cs="宋体"/>
                <w:sz w:val="21"/>
                <w:szCs w:val="21"/>
              </w:rPr>
              <w:t>网</w:t>
            </w:r>
            <w:r>
              <w:rPr>
                <w:rFonts w:ascii="宋体" w:hAnsi="宋体" w:eastAsia="宋体" w:cs="宋体"/>
                <w:sz w:val="21"/>
                <w:szCs w:val="21"/>
              </w:rPr>
              <w:tab/>
            </w:r>
            <w:r>
              <w:rPr>
                <w:rFonts w:ascii="宋体" w:hAnsi="宋体" w:eastAsia="宋体" w:cs="宋体"/>
                <w:spacing w:val="-3"/>
                <w:sz w:val="21"/>
                <w:szCs w:val="21"/>
              </w:rPr>
              <w:t>址：</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4"/>
              <w:jc w:val="center"/>
              <w:rPr>
                <w:rFonts w:ascii="Times New Roman" w:hAnsi="Times New Roman" w:eastAsia="Times New Roman" w:cs="Times New Roman"/>
                <w:sz w:val="21"/>
                <w:szCs w:val="21"/>
              </w:rPr>
            </w:pPr>
            <w:r>
              <w:rPr>
                <w:rFonts w:ascii="Times New Roman"/>
                <w:sz w:val="21"/>
              </w:rPr>
              <w:t>2</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4"/>
              <w:ind w:left="244"/>
              <w:rPr>
                <w:rFonts w:ascii="Times New Roman" w:hAnsi="Times New Roman" w:eastAsia="Times New Roman" w:cs="Times New Roman"/>
                <w:sz w:val="21"/>
                <w:szCs w:val="21"/>
              </w:rPr>
            </w:pPr>
            <w:r>
              <w:rPr>
                <w:rFonts w:ascii="Times New Roman"/>
                <w:sz w:val="21"/>
              </w:rPr>
              <w:t>1.1.2.6</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50" w:lineRule="exact"/>
              <w:ind w:left="314"/>
              <w:rPr>
                <w:rFonts w:ascii="宋体" w:hAnsi="宋体" w:eastAsia="宋体" w:cs="宋体"/>
                <w:sz w:val="21"/>
                <w:szCs w:val="21"/>
                <w:lang w:eastAsia="zh-CN"/>
              </w:rPr>
            </w:pPr>
            <w:r>
              <w:rPr>
                <w:rFonts w:ascii="宋体" w:hAnsi="宋体" w:eastAsia="宋体" w:cs="宋体"/>
                <w:sz w:val="21"/>
                <w:szCs w:val="21"/>
                <w:lang w:eastAsia="zh-CN"/>
              </w:rPr>
              <w:t>监理人：</w:t>
            </w:r>
          </w:p>
          <w:p>
            <w:pPr>
              <w:pStyle w:val="35"/>
              <w:tabs>
                <w:tab w:val="left" w:pos="736"/>
                <w:tab w:val="left" w:pos="4515"/>
              </w:tabs>
              <w:spacing w:line="274" w:lineRule="exact"/>
              <w:ind w:left="314"/>
              <w:rPr>
                <w:rFonts w:ascii="宋体" w:hAnsi="宋体" w:eastAsia="宋体" w:cs="宋体"/>
                <w:sz w:val="21"/>
                <w:szCs w:val="21"/>
                <w:lang w:eastAsia="zh-CN"/>
              </w:rPr>
            </w:pPr>
            <w:r>
              <w:rPr>
                <w:rFonts w:ascii="宋体" w:hAnsi="宋体" w:eastAsia="宋体" w:cs="宋体"/>
                <w:sz w:val="21"/>
                <w:szCs w:val="21"/>
                <w:lang w:eastAsia="zh-CN"/>
              </w:rPr>
              <w:t>地</w:t>
            </w:r>
            <w:r>
              <w:rPr>
                <w:rFonts w:ascii="宋体" w:hAnsi="宋体" w:eastAsia="宋体" w:cs="宋体"/>
                <w:sz w:val="21"/>
                <w:szCs w:val="21"/>
                <w:lang w:eastAsia="zh-CN"/>
              </w:rPr>
              <w:tab/>
            </w:r>
            <w:r>
              <w:rPr>
                <w:rFonts w:ascii="宋体" w:hAnsi="宋体" w:eastAsia="宋体" w:cs="宋体"/>
                <w:spacing w:val="-2"/>
                <w:sz w:val="21"/>
                <w:szCs w:val="21"/>
                <w:lang w:eastAsia="zh-CN"/>
              </w:rPr>
              <w:t>址：</w:t>
            </w:r>
            <w:r>
              <w:rPr>
                <w:rFonts w:ascii="宋体" w:hAnsi="宋体" w:eastAsia="宋体" w:cs="宋体"/>
                <w:spacing w:val="-2"/>
                <w:sz w:val="21"/>
                <w:szCs w:val="21"/>
                <w:lang w:eastAsia="zh-CN"/>
              </w:rPr>
              <w:tab/>
            </w:r>
            <w:r>
              <w:rPr>
                <w:rFonts w:ascii="宋体" w:hAnsi="宋体" w:eastAsia="宋体" w:cs="宋体"/>
                <w:spacing w:val="-2"/>
                <w:sz w:val="21"/>
                <w:szCs w:val="21"/>
                <w:lang w:eastAsia="zh-CN"/>
              </w:rPr>
              <w:t>邮政编码：</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3</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44"/>
              <w:rPr>
                <w:rFonts w:ascii="Times New Roman" w:hAnsi="Times New Roman" w:eastAsia="Times New Roman" w:cs="Times New Roman"/>
                <w:sz w:val="21"/>
                <w:szCs w:val="21"/>
              </w:rPr>
            </w:pPr>
            <w:r>
              <w:rPr>
                <w:rFonts w:ascii="Times New Roman"/>
                <w:sz w:val="21"/>
              </w:rPr>
              <w:t>1.1.4.5</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3" w:line="116" w:lineRule="exact"/>
              <w:ind w:left="1529"/>
              <w:jc w:val="center"/>
              <w:rPr>
                <w:rFonts w:ascii="宋体" w:hAnsi="宋体" w:eastAsia="宋体" w:cs="宋体"/>
                <w:sz w:val="14"/>
                <w:szCs w:val="14"/>
                <w:lang w:eastAsia="zh-CN"/>
              </w:rPr>
            </w:pPr>
            <w:r>
              <w:rPr>
                <w:rFonts w:ascii="宋体" w:hAnsi="宋体" w:eastAsia="宋体" w:cs="宋体"/>
                <w:w w:val="99"/>
                <w:sz w:val="14"/>
                <w:szCs w:val="14"/>
                <w:lang w:eastAsia="zh-CN"/>
              </w:rPr>
              <w:t>①</w:t>
            </w:r>
          </w:p>
          <w:p>
            <w:pPr>
              <w:pStyle w:val="35"/>
              <w:tabs>
                <w:tab w:val="left" w:pos="3992"/>
              </w:tabs>
              <w:spacing w:line="207"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缺陷责任期：自实际交工之日起计算</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年</w:t>
            </w:r>
          </w:p>
        </w:tc>
      </w:tr>
      <w:tr>
        <w:tblPrEx>
          <w:tblCellMar>
            <w:top w:w="0" w:type="dxa"/>
            <w:left w:w="0" w:type="dxa"/>
            <w:bottom w:w="0" w:type="dxa"/>
            <w:right w:w="0" w:type="dxa"/>
          </w:tblCellMar>
        </w:tblPrEx>
        <w:trPr>
          <w:trHeight w:val="1099"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spacing w:before="156"/>
              <w:jc w:val="center"/>
              <w:rPr>
                <w:rFonts w:ascii="Times New Roman" w:hAnsi="Times New Roman" w:eastAsia="Times New Roman" w:cs="Times New Roman"/>
                <w:sz w:val="21"/>
                <w:szCs w:val="21"/>
              </w:rPr>
            </w:pPr>
            <w:r>
              <w:rPr>
                <w:rFonts w:ascii="Times New Roman"/>
                <w:sz w:val="21"/>
              </w:rPr>
              <w:t>4</w:t>
            </w:r>
          </w:p>
        </w:tc>
        <w:tc>
          <w:tcPr>
            <w:tcW w:w="108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rPr>
            </w:pPr>
          </w:p>
          <w:p>
            <w:pPr>
              <w:pStyle w:val="35"/>
              <w:spacing w:before="156"/>
              <w:ind w:left="323"/>
              <w:rPr>
                <w:rFonts w:ascii="Times New Roman" w:hAnsi="Times New Roman" w:eastAsia="Times New Roman" w:cs="Times New Roman"/>
                <w:sz w:val="21"/>
                <w:szCs w:val="21"/>
              </w:rPr>
            </w:pPr>
            <w:r>
              <w:rPr>
                <w:rFonts w:ascii="Times New Roman"/>
                <w:sz w:val="21"/>
              </w:rPr>
              <w:t>1.6.1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41" w:lineRule="exact"/>
              <w:ind w:left="314"/>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向承包人提供图纸的时间和份数：</w:t>
            </w:r>
          </w:p>
          <w:p>
            <w:pPr>
              <w:pStyle w:val="35"/>
              <w:spacing w:before="13" w:line="225" w:lineRule="auto"/>
              <w:ind w:left="103" w:right="96" w:firstLine="211"/>
              <w:jc w:val="both"/>
              <w:rPr>
                <w:rFonts w:ascii="宋体" w:hAnsi="宋体" w:eastAsia="宋体" w:cs="宋体"/>
                <w:color w:val="000000" w:themeColor="text1"/>
                <w:sz w:val="21"/>
                <w:szCs w:val="21"/>
                <w:lang w:eastAsia="zh-CN"/>
              </w:rPr>
            </w:pPr>
            <w:r>
              <w:rPr>
                <w:rFonts w:ascii="宋体" w:hAnsi="宋体" w:eastAsia="宋体" w:cs="宋体"/>
                <w:color w:val="000000" w:themeColor="text1"/>
                <w:spacing w:val="-3"/>
                <w:sz w:val="21"/>
                <w:szCs w:val="21"/>
                <w:lang w:eastAsia="zh-CN"/>
              </w:rPr>
              <w:t>发包人应在发出中标通知书之后</w:t>
            </w:r>
            <w:r>
              <w:rPr>
                <w:rFonts w:ascii="Times New Roman" w:hAnsi="Times New Roman" w:eastAsia="Times New Roman" w:cs="Times New Roman"/>
                <w:color w:val="000000" w:themeColor="text1"/>
                <w:spacing w:val="-3"/>
                <w:sz w:val="21"/>
                <w:szCs w:val="21"/>
                <w:u w:val="single" w:color="0000FF"/>
                <w:lang w:eastAsia="zh-CN"/>
              </w:rPr>
              <w:t>[42]</w:t>
            </w:r>
            <w:r>
              <w:rPr>
                <w:rFonts w:ascii="宋体" w:hAnsi="宋体" w:eastAsia="宋体" w:cs="宋体"/>
                <w:color w:val="000000" w:themeColor="text1"/>
                <w:spacing w:val="-3"/>
                <w:sz w:val="21"/>
                <w:szCs w:val="21"/>
                <w:lang w:eastAsia="zh-CN"/>
              </w:rPr>
              <w:t>天内，向承包人免费提供由发包人或</w:t>
            </w:r>
            <w:r>
              <w:rPr>
                <w:rFonts w:ascii="宋体" w:hAnsi="宋体" w:eastAsia="宋体" w:cs="宋体"/>
                <w:color w:val="000000" w:themeColor="text1"/>
                <w:sz w:val="21"/>
                <w:szCs w:val="21"/>
                <w:lang w:eastAsia="zh-CN"/>
              </w:rPr>
              <w:t xml:space="preserve"> 其委托的设计单位设计的施工图纸、技术规范和其他技术资料</w:t>
            </w:r>
            <w:r>
              <w:rPr>
                <w:rFonts w:ascii="Times New Roman" w:hAnsi="Times New Roman" w:eastAsia="Times New Roman" w:cs="Times New Roman"/>
                <w:color w:val="000000" w:themeColor="text1"/>
                <w:sz w:val="21"/>
                <w:szCs w:val="21"/>
                <w:u w:val="single" w:color="0000FF"/>
                <w:lang w:eastAsia="zh-CN"/>
              </w:rPr>
              <w:t>[2]</w:t>
            </w:r>
            <w:r>
              <w:rPr>
                <w:rFonts w:ascii="宋体" w:hAnsi="宋体" w:eastAsia="宋体" w:cs="宋体"/>
                <w:color w:val="000000" w:themeColor="text1"/>
                <w:sz w:val="21"/>
                <w:szCs w:val="21"/>
                <w:lang w:eastAsia="zh-CN"/>
              </w:rPr>
              <w:t>份，并向</w:t>
            </w:r>
            <w:r>
              <w:rPr>
                <w:rFonts w:ascii="宋体" w:hAnsi="宋体" w:eastAsia="宋体" w:cs="宋体"/>
                <w:color w:val="000000" w:themeColor="text1"/>
                <w:spacing w:val="-53"/>
                <w:sz w:val="21"/>
                <w:szCs w:val="21"/>
                <w:lang w:eastAsia="zh-CN"/>
              </w:rPr>
              <w:t xml:space="preserve"> </w:t>
            </w:r>
            <w:r>
              <w:rPr>
                <w:rFonts w:ascii="宋体" w:hAnsi="宋体" w:eastAsia="宋体" w:cs="宋体"/>
                <w:color w:val="000000" w:themeColor="text1"/>
                <w:sz w:val="21"/>
                <w:szCs w:val="21"/>
                <w:lang w:eastAsia="zh-CN"/>
              </w:rPr>
              <w:t>承包人进行技术交底。</w:t>
            </w:r>
          </w:p>
        </w:tc>
      </w:tr>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5</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23"/>
              <w:rPr>
                <w:rFonts w:ascii="Times New Roman" w:hAnsi="Times New Roman" w:eastAsia="Times New Roman" w:cs="Times New Roman"/>
                <w:sz w:val="21"/>
                <w:szCs w:val="21"/>
              </w:rPr>
            </w:pPr>
            <w:r>
              <w:rPr>
                <w:rFonts w:ascii="Times New Roman"/>
                <w:sz w:val="21"/>
              </w:rPr>
              <w:t>1.6.3</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100"/>
              </w:tabs>
              <w:spacing w:before="4" w:line="274" w:lineRule="exact"/>
              <w:ind w:left="103" w:right="101" w:firstLine="211"/>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 xml:space="preserve">图纸需要修改和补充的，应由监理人取得发包人同意后，在该工程或工 </w:t>
            </w:r>
            <w:r>
              <w:rPr>
                <w:rFonts w:ascii="宋体" w:hAnsi="宋体" w:eastAsia="宋体" w:cs="宋体"/>
                <w:color w:val="000000" w:themeColor="text1"/>
                <w:spacing w:val="-2"/>
                <w:sz w:val="21"/>
                <w:szCs w:val="21"/>
                <w:lang w:eastAsia="zh-CN"/>
              </w:rPr>
              <w:t>程相应部位施工前</w:t>
            </w:r>
            <w:r>
              <w:rPr>
                <w:rFonts w:ascii="Times New Roman" w:hAnsi="Times New Roman" w:eastAsia="Times New Roman" w:cs="Times New Roman"/>
                <w:color w:val="000000" w:themeColor="text1"/>
                <w:spacing w:val="-2"/>
                <w:sz w:val="21"/>
                <w:szCs w:val="21"/>
                <w:u w:val="single" w:color="000000"/>
                <w:lang w:eastAsia="zh-CN"/>
              </w:rPr>
              <w:tab/>
            </w:r>
            <w:r>
              <w:rPr>
                <w:rFonts w:ascii="宋体" w:hAnsi="宋体" w:eastAsia="宋体" w:cs="宋体"/>
                <w:color w:val="000000" w:themeColor="text1"/>
                <w:spacing w:val="-2"/>
                <w:sz w:val="21"/>
                <w:szCs w:val="21"/>
                <w:lang w:eastAsia="zh-CN"/>
              </w:rPr>
              <w:t>天签发图纸修改图给承包人</w:t>
            </w:r>
          </w:p>
        </w:tc>
      </w:tr>
      <w:tr>
        <w:trPr>
          <w:trHeight w:val="82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lang w:eastAsia="zh-CN"/>
              </w:rPr>
            </w:pPr>
          </w:p>
          <w:p>
            <w:pPr>
              <w:pStyle w:val="35"/>
              <w:jc w:val="center"/>
              <w:rPr>
                <w:rFonts w:ascii="Times New Roman" w:hAnsi="Times New Roman" w:eastAsia="Times New Roman" w:cs="Times New Roman"/>
                <w:sz w:val="21"/>
                <w:szCs w:val="21"/>
              </w:rPr>
            </w:pPr>
            <w:r>
              <w:rPr>
                <w:rFonts w:ascii="Times New Roman"/>
                <w:sz w:val="21"/>
              </w:rPr>
              <w:t>6</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ind w:left="323"/>
              <w:rPr>
                <w:rFonts w:ascii="Times New Roman" w:hAnsi="Times New Roman" w:eastAsia="Times New Roman" w:cs="Times New Roman"/>
                <w:sz w:val="21"/>
                <w:szCs w:val="21"/>
              </w:rPr>
            </w:pPr>
            <w:r>
              <w:rPr>
                <w:rFonts w:ascii="Times New Roman"/>
                <w:sz w:val="21"/>
              </w:rPr>
              <w:t>3.1.1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39" w:lineRule="exact"/>
              <w:ind w:left="314"/>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监理人在行使下列权力前需要经发包人事先批准：</w:t>
            </w:r>
          </w:p>
          <w:p>
            <w:pPr>
              <w:pStyle w:val="35"/>
              <w:tabs>
                <w:tab w:val="left" w:pos="2942"/>
                <w:tab w:val="left" w:pos="6584"/>
              </w:tabs>
              <w:spacing w:before="24" w:line="274" w:lineRule="exact"/>
              <w:ind w:left="103" w:right="96" w:firstLine="211"/>
              <w:rPr>
                <w:rFonts w:ascii="Times New Roman" w:hAnsi="Times New Roman" w:eastAsia="Times New Roman" w:cs="Times New Roman"/>
                <w:color w:val="000000" w:themeColor="text1"/>
                <w:sz w:val="21"/>
                <w:szCs w:val="21"/>
                <w:lang w:eastAsia="zh-CN"/>
              </w:rPr>
            </w:pPr>
            <w:r>
              <w:rPr>
                <w:rFonts w:ascii="宋体" w:hAnsi="宋体" w:eastAsia="宋体" w:cs="宋体"/>
                <w:color w:val="000000" w:themeColor="text1"/>
                <w:spacing w:val="-7"/>
                <w:sz w:val="21"/>
                <w:szCs w:val="21"/>
                <w:lang w:eastAsia="zh-CN"/>
              </w:rPr>
              <w:t>（</w:t>
            </w:r>
            <w:r>
              <w:rPr>
                <w:rFonts w:ascii="Times New Roman" w:hAnsi="Times New Roman" w:eastAsia="Times New Roman" w:cs="Times New Roman"/>
                <w:color w:val="000000" w:themeColor="text1"/>
                <w:spacing w:val="-7"/>
                <w:sz w:val="21"/>
                <w:szCs w:val="21"/>
                <w:lang w:eastAsia="zh-CN"/>
              </w:rPr>
              <w:t>6</w:t>
            </w:r>
            <w:r>
              <w:rPr>
                <w:rFonts w:ascii="宋体" w:hAnsi="宋体" w:eastAsia="宋体" w:cs="宋体"/>
                <w:color w:val="000000" w:themeColor="text1"/>
                <w:spacing w:val="-7"/>
                <w:sz w:val="21"/>
                <w:szCs w:val="21"/>
                <w:lang w:eastAsia="zh-CN"/>
              </w:rPr>
              <w:t xml:space="preserve">）根据第 </w:t>
            </w:r>
            <w:r>
              <w:rPr>
                <w:rFonts w:ascii="Times New Roman" w:hAnsi="Times New Roman" w:eastAsia="Times New Roman" w:cs="Times New Roman"/>
                <w:color w:val="000000" w:themeColor="text1"/>
                <w:sz w:val="21"/>
                <w:szCs w:val="21"/>
                <w:lang w:eastAsia="zh-CN"/>
              </w:rPr>
              <w:t>15.3</w:t>
            </w:r>
            <w:r>
              <w:rPr>
                <w:rFonts w:ascii="Times New Roman" w:hAnsi="Times New Roman" w:eastAsia="Times New Roman" w:cs="Times New Roman"/>
                <w:color w:val="000000" w:themeColor="text1"/>
                <w:spacing w:val="-18"/>
                <w:sz w:val="21"/>
                <w:szCs w:val="21"/>
                <w:lang w:eastAsia="zh-CN"/>
              </w:rPr>
              <w:t xml:space="preserve"> </w:t>
            </w:r>
            <w:r>
              <w:rPr>
                <w:rFonts w:ascii="宋体" w:hAnsi="宋体" w:eastAsia="宋体" w:cs="宋体"/>
                <w:color w:val="000000" w:themeColor="text1"/>
                <w:spacing w:val="-3"/>
                <w:sz w:val="21"/>
                <w:szCs w:val="21"/>
                <w:lang w:eastAsia="zh-CN"/>
              </w:rPr>
              <w:t>款发出的变更指令，其单项工程变更涉及的金额超过了</w:t>
            </w:r>
            <w:r>
              <w:rPr>
                <w:rFonts w:ascii="宋体" w:hAnsi="宋体" w:eastAsia="宋体" w:cs="宋体"/>
                <w:color w:val="000000" w:themeColor="text1"/>
                <w:sz w:val="21"/>
                <w:szCs w:val="21"/>
                <w:lang w:eastAsia="zh-CN"/>
              </w:rPr>
              <w:t xml:space="preserve"> </w:t>
            </w:r>
            <w:r>
              <w:rPr>
                <w:rFonts w:ascii="宋体" w:hAnsi="宋体" w:eastAsia="宋体" w:cs="宋体"/>
                <w:color w:val="000000" w:themeColor="text1"/>
                <w:spacing w:val="-2"/>
                <w:sz w:val="21"/>
                <w:szCs w:val="21"/>
                <w:lang w:eastAsia="zh-CN"/>
              </w:rPr>
              <w:t>该单项工程签约时合同价的</w:t>
            </w:r>
            <w:r>
              <w:rPr>
                <w:rFonts w:ascii="Times New Roman" w:hAnsi="Times New Roman" w:eastAsia="Times New Roman" w:cs="Times New Roman"/>
                <w:color w:val="000000" w:themeColor="text1"/>
                <w:spacing w:val="-2"/>
                <w:sz w:val="21"/>
                <w:szCs w:val="21"/>
                <w:u w:val="single" w:color="000000"/>
                <w:lang w:eastAsia="zh-CN"/>
              </w:rPr>
              <w:tab/>
            </w:r>
            <w:r>
              <w:rPr>
                <w:rFonts w:ascii="Times New Roman" w:hAnsi="Times New Roman" w:eastAsia="Times New Roman" w:cs="Times New Roman"/>
                <w:color w:val="000000" w:themeColor="text1"/>
                <w:spacing w:val="-2"/>
                <w:sz w:val="21"/>
                <w:szCs w:val="21"/>
                <w:lang w:eastAsia="zh-CN"/>
              </w:rPr>
              <w:t>%</w:t>
            </w:r>
            <w:r>
              <w:rPr>
                <w:rFonts w:ascii="宋体" w:hAnsi="宋体" w:eastAsia="宋体" w:cs="宋体"/>
                <w:color w:val="000000" w:themeColor="text1"/>
                <w:spacing w:val="-2"/>
                <w:sz w:val="21"/>
                <w:szCs w:val="21"/>
                <w:lang w:eastAsia="zh-CN"/>
              </w:rPr>
              <w:t>或累计变更超过了签约时合同价的</w:t>
            </w:r>
            <w:r>
              <w:rPr>
                <w:rFonts w:ascii="Times New Roman" w:hAnsi="Times New Roman" w:eastAsia="Times New Roman" w:cs="Times New Roman"/>
                <w:color w:val="000000" w:themeColor="text1"/>
                <w:spacing w:val="-2"/>
                <w:sz w:val="21"/>
                <w:szCs w:val="21"/>
                <w:u w:val="single" w:color="000000"/>
                <w:lang w:eastAsia="zh-CN"/>
              </w:rPr>
              <w:tab/>
            </w:r>
            <w:r>
              <w:rPr>
                <w:rFonts w:ascii="Times New Roman" w:hAnsi="Times New Roman" w:eastAsia="Times New Roman" w:cs="Times New Roman"/>
                <w:color w:val="000000" w:themeColor="text1"/>
                <w:sz w:val="21"/>
                <w:szCs w:val="21"/>
                <w:lang w:eastAsia="zh-CN"/>
              </w:rPr>
              <w:t>%</w:t>
            </w:r>
          </w:p>
        </w:tc>
      </w:tr>
      <w:tr>
        <w:tblPrEx>
          <w:tblCellMar>
            <w:top w:w="0" w:type="dxa"/>
            <w:left w:w="0" w:type="dxa"/>
            <w:bottom w:w="0" w:type="dxa"/>
            <w:right w:w="0" w:type="dxa"/>
          </w:tblCellMar>
        </w:tblPrEx>
        <w:trPr>
          <w:trHeight w:val="1918"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spacing w:before="2"/>
              <w:rPr>
                <w:rFonts w:ascii="宋体" w:hAnsi="宋体" w:eastAsia="宋体" w:cs="宋体"/>
                <w:sz w:val="23"/>
                <w:szCs w:val="23"/>
                <w:lang w:eastAsia="zh-CN"/>
              </w:rPr>
            </w:pPr>
          </w:p>
          <w:p>
            <w:pPr>
              <w:pStyle w:val="35"/>
              <w:jc w:val="center"/>
              <w:rPr>
                <w:rFonts w:ascii="Times New Roman" w:hAnsi="Times New Roman" w:eastAsia="Times New Roman" w:cs="Times New Roman"/>
                <w:sz w:val="21"/>
                <w:szCs w:val="21"/>
              </w:rPr>
            </w:pPr>
            <w:r>
              <w:rPr>
                <w:rFonts w:ascii="Times New Roman"/>
                <w:sz w:val="21"/>
              </w:rPr>
              <w:t>7</w:t>
            </w:r>
          </w:p>
        </w:tc>
        <w:tc>
          <w:tcPr>
            <w:tcW w:w="108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rPr>
            </w:pPr>
          </w:p>
          <w:p>
            <w:pPr>
              <w:pStyle w:val="35"/>
              <w:rPr>
                <w:rFonts w:ascii="宋体" w:hAnsi="宋体" w:eastAsia="宋体" w:cs="宋体"/>
                <w:sz w:val="20"/>
                <w:szCs w:val="20"/>
              </w:rPr>
            </w:pPr>
          </w:p>
          <w:p>
            <w:pPr>
              <w:pStyle w:val="35"/>
              <w:spacing w:before="2"/>
              <w:rPr>
                <w:rFonts w:ascii="宋体" w:hAnsi="宋体" w:eastAsia="宋体" w:cs="宋体"/>
                <w:sz w:val="23"/>
                <w:szCs w:val="23"/>
              </w:rPr>
            </w:pPr>
          </w:p>
          <w:p>
            <w:pPr>
              <w:pStyle w:val="35"/>
              <w:ind w:left="271"/>
              <w:rPr>
                <w:rFonts w:ascii="Times New Roman" w:hAnsi="Times New Roman" w:eastAsia="Times New Roman" w:cs="Times New Roman"/>
                <w:sz w:val="21"/>
                <w:szCs w:val="21"/>
              </w:rPr>
            </w:pPr>
            <w:r>
              <w:rPr>
                <w:rFonts w:ascii="Times New Roman"/>
                <w:sz w:val="21"/>
              </w:rPr>
              <w:t>4.1.10</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41" w:lineRule="exact"/>
              <w:ind w:left="314"/>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□不设置民工工资保证金</w:t>
            </w:r>
          </w:p>
          <w:p>
            <w:pPr>
              <w:pStyle w:val="35"/>
              <w:spacing w:line="272" w:lineRule="exact"/>
              <w:ind w:left="314"/>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□设置民工工资保证金：</w:t>
            </w:r>
          </w:p>
          <w:p>
            <w:pPr>
              <w:pStyle w:val="35"/>
              <w:tabs>
                <w:tab w:val="left" w:pos="2145"/>
              </w:tabs>
              <w:spacing w:line="272" w:lineRule="exact"/>
              <w:ind w:left="523"/>
              <w:rPr>
                <w:rFonts w:ascii="Times New Roman" w:hAnsi="Times New Roman" w:eastAsia="Times New Roman" w:cs="Times New Roman"/>
                <w:color w:val="000000" w:themeColor="text1"/>
                <w:sz w:val="21"/>
                <w:szCs w:val="21"/>
                <w:lang w:eastAsia="zh-CN"/>
              </w:rPr>
            </w:pPr>
            <w:r>
              <w:rPr>
                <w:rFonts w:ascii="宋体" w:hAnsi="宋体" w:eastAsia="宋体" w:cs="宋体"/>
                <w:color w:val="000000" w:themeColor="text1"/>
                <w:sz w:val="21"/>
                <w:szCs w:val="21"/>
                <w:lang w:eastAsia="zh-CN"/>
              </w:rPr>
              <w:t>□金额为</w:t>
            </w:r>
            <w:r>
              <w:rPr>
                <w:rFonts w:ascii="Times New Roman" w:hAnsi="Times New Roman" w:eastAsia="Times New Roman" w:cs="Times New Roman"/>
                <w:color w:val="000000" w:themeColor="text1"/>
                <w:sz w:val="21"/>
                <w:szCs w:val="21"/>
                <w:u w:val="single" w:color="0000FF"/>
                <w:lang w:eastAsia="zh-CN"/>
              </w:rPr>
              <w:t xml:space="preserve"> </w:t>
            </w:r>
            <w:r>
              <w:rPr>
                <w:rFonts w:ascii="Times New Roman" w:hAnsi="Times New Roman" w:eastAsia="Times New Roman" w:cs="Times New Roman"/>
                <w:color w:val="000000" w:themeColor="text1"/>
                <w:sz w:val="21"/>
                <w:szCs w:val="21"/>
                <w:u w:val="single" w:color="0000FF"/>
                <w:lang w:eastAsia="zh-CN"/>
              </w:rPr>
              <w:tab/>
            </w:r>
          </w:p>
          <w:p>
            <w:pPr>
              <w:pStyle w:val="35"/>
              <w:spacing w:line="271" w:lineRule="exact"/>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□以项目所在地交通运输主管部门规定金额为准；</w:t>
            </w:r>
          </w:p>
          <w:p>
            <w:pPr>
              <w:pStyle w:val="35"/>
              <w:spacing w:line="272" w:lineRule="exact"/>
              <w:ind w:left="523"/>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□以承包人的履约担保（履约保证金）作为民工工资保证金；</w:t>
            </w:r>
          </w:p>
          <w:p>
            <w:pPr>
              <w:pStyle w:val="35"/>
              <w:spacing w:before="27" w:line="272" w:lineRule="exact"/>
              <w:ind w:left="103" w:right="104" w:firstLine="420"/>
              <w:rPr>
                <w:rFonts w:ascii="宋体" w:hAnsi="宋体" w:eastAsia="宋体" w:cs="宋体"/>
                <w:color w:val="000000" w:themeColor="text1"/>
                <w:sz w:val="21"/>
                <w:szCs w:val="21"/>
                <w:lang w:eastAsia="zh-CN"/>
              </w:rPr>
            </w:pPr>
            <w:r>
              <w:rPr>
                <w:rFonts w:ascii="宋体" w:hAnsi="宋体" w:eastAsia="宋体" w:cs="宋体"/>
                <w:color w:val="000000" w:themeColor="text1"/>
                <w:sz w:val="21"/>
                <w:szCs w:val="21"/>
                <w:lang w:eastAsia="zh-CN"/>
              </w:rPr>
              <w:t>□以承包人任一到期应付款项（包含现金和银行保函）作为民工工资 保证金。</w:t>
            </w:r>
          </w:p>
        </w:tc>
      </w:tr>
      <w:tr>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8</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23"/>
              <w:rPr>
                <w:rFonts w:ascii="Times New Roman" w:hAnsi="Times New Roman" w:eastAsia="Times New Roman" w:cs="Times New Roman"/>
                <w:sz w:val="21"/>
                <w:szCs w:val="21"/>
              </w:rPr>
            </w:pPr>
            <w:r>
              <w:rPr>
                <w:rFonts w:ascii="Times New Roman"/>
                <w:sz w:val="21"/>
              </w:rPr>
              <w:t>5.1.4</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251"/>
              </w:tabs>
              <w:spacing w:before="5" w:line="272" w:lineRule="exact"/>
              <w:ind w:left="103" w:right="-7" w:firstLine="211"/>
              <w:rPr>
                <w:rFonts w:ascii="Times New Roman" w:hAnsi="Times New Roman" w:eastAsia="Times New Roman" w:cs="Times New Roman"/>
                <w:color w:val="000000" w:themeColor="text1"/>
                <w:sz w:val="21"/>
                <w:szCs w:val="21"/>
                <w:lang w:eastAsia="zh-CN"/>
              </w:rPr>
            </w:pPr>
            <w:r>
              <w:rPr>
                <w:rFonts w:ascii="宋体" w:hAnsi="宋体" w:eastAsia="宋体" w:cs="宋体"/>
                <w:color w:val="000000" w:themeColor="text1"/>
                <w:spacing w:val="-6"/>
                <w:sz w:val="21"/>
                <w:szCs w:val="21"/>
                <w:lang w:eastAsia="zh-CN"/>
              </w:rPr>
              <w:t>品牌准入：</w:t>
            </w:r>
            <w:r>
              <w:rPr>
                <w:rFonts w:ascii="宋体" w:hAnsi="宋体" w:eastAsia="宋体" w:cs="宋体"/>
                <w:color w:val="000000" w:themeColor="text1"/>
                <w:spacing w:val="-6"/>
                <w:sz w:val="21"/>
                <w:szCs w:val="21"/>
                <w:u w:val="single" w:color="0000FF"/>
                <w:lang w:eastAsia="zh-CN"/>
              </w:rPr>
              <w:t>[水泥、钢筋、钢绞线、锚具、支座、伸缩缝、外加剂、型钢、</w:t>
            </w:r>
            <w:r>
              <w:rPr>
                <w:rFonts w:ascii="宋体" w:hAnsi="宋体" w:eastAsia="宋体" w:cs="宋体"/>
                <w:color w:val="000000" w:themeColor="text1"/>
                <w:sz w:val="21"/>
                <w:szCs w:val="21"/>
                <w:lang w:eastAsia="zh-CN"/>
              </w:rPr>
              <w:t xml:space="preserve"> </w:t>
            </w:r>
            <w:r>
              <w:rPr>
                <w:rFonts w:ascii="宋体" w:hAnsi="宋体" w:eastAsia="宋体" w:cs="宋体"/>
                <w:color w:val="000000" w:themeColor="text1"/>
                <w:sz w:val="21"/>
                <w:szCs w:val="21"/>
                <w:u w:val="single" w:color="0000FF"/>
                <w:lang w:eastAsia="zh-CN"/>
              </w:rPr>
              <w:t>锚杆、桥面防水]。</w:t>
            </w:r>
            <w:r>
              <w:rPr>
                <w:rFonts w:ascii="Times New Roman" w:hAnsi="Times New Roman" w:eastAsia="Times New Roman" w:cs="Times New Roman"/>
                <w:color w:val="000000" w:themeColor="text1"/>
                <w:sz w:val="21"/>
                <w:szCs w:val="21"/>
                <w:u w:val="single" w:color="0000FF"/>
                <w:lang w:eastAsia="zh-CN"/>
              </w:rPr>
              <w:t xml:space="preserve"> </w:t>
            </w:r>
            <w:r>
              <w:rPr>
                <w:rFonts w:ascii="Times New Roman" w:hAnsi="Times New Roman" w:eastAsia="Times New Roman" w:cs="Times New Roman"/>
                <w:color w:val="000000" w:themeColor="text1"/>
                <w:sz w:val="21"/>
                <w:szCs w:val="21"/>
                <w:u w:val="single" w:color="0000FF"/>
                <w:lang w:eastAsia="zh-CN"/>
              </w:rPr>
              <w:tab/>
            </w:r>
          </w:p>
        </w:tc>
      </w:tr>
      <w:tr>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9</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23"/>
              <w:rPr>
                <w:rFonts w:ascii="Times New Roman" w:hAnsi="Times New Roman" w:eastAsia="Times New Roman" w:cs="Times New Roman"/>
                <w:sz w:val="21"/>
                <w:szCs w:val="21"/>
              </w:rPr>
            </w:pPr>
            <w:r>
              <w:rPr>
                <w:rFonts w:ascii="Times New Roman"/>
                <w:sz w:val="21"/>
              </w:rPr>
              <w:t>5.2.1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774"/>
                <w:tab w:val="left" w:pos="6334"/>
              </w:tabs>
              <w:spacing w:before="4" w:line="274" w:lineRule="exact"/>
              <w:ind w:left="314" w:right="658"/>
              <w:rPr>
                <w:rFonts w:ascii="Times New Roman" w:hAnsi="Times New Roman" w:eastAsia="Times New Roman" w:cs="Times New Roman"/>
                <w:color w:val="000000" w:themeColor="text1"/>
                <w:sz w:val="21"/>
                <w:szCs w:val="21"/>
                <w:lang w:eastAsia="zh-CN"/>
              </w:rPr>
            </w:pPr>
            <w:r>
              <w:rPr>
                <w:rFonts w:ascii="宋体" w:hAnsi="宋体" w:eastAsia="宋体" w:cs="宋体"/>
                <w:color w:val="000000" w:themeColor="text1"/>
                <w:sz w:val="21"/>
                <w:szCs w:val="21"/>
                <w:lang w:eastAsia="zh-CN"/>
              </w:rPr>
              <w:t>发包人是否提供的材料或工程设备：</w:t>
            </w:r>
            <w:r>
              <w:rPr>
                <w:rFonts w:ascii="Times New Roman" w:hAnsi="Times New Roman" w:eastAsia="Times New Roman" w:cs="Times New Roman"/>
                <w:color w:val="000000" w:themeColor="text1"/>
                <w:sz w:val="21"/>
                <w:szCs w:val="21"/>
                <w:u w:val="single" w:color="000000"/>
                <w:lang w:eastAsia="zh-CN"/>
              </w:rPr>
              <w:t xml:space="preserve"> </w:t>
            </w:r>
            <w:r>
              <w:rPr>
                <w:rFonts w:ascii="Times New Roman" w:hAnsi="Times New Roman" w:eastAsia="Times New Roman" w:cs="Times New Roman"/>
                <w:color w:val="000000" w:themeColor="text1"/>
                <w:sz w:val="21"/>
                <w:szCs w:val="21"/>
                <w:u w:val="single" w:color="000000"/>
                <w:lang w:eastAsia="zh-CN"/>
              </w:rPr>
              <w:tab/>
            </w:r>
            <w:r>
              <w:rPr>
                <w:rFonts w:ascii="Times New Roman" w:hAnsi="Times New Roman" w:eastAsia="Times New Roman" w:cs="Times New Roman"/>
                <w:color w:val="000000" w:themeColor="text1"/>
                <w:sz w:val="21"/>
                <w:szCs w:val="21"/>
                <w:lang w:eastAsia="zh-CN"/>
              </w:rPr>
              <w:t xml:space="preserve"> </w:t>
            </w:r>
            <w:r>
              <w:rPr>
                <w:rFonts w:ascii="宋体" w:hAnsi="宋体" w:eastAsia="宋体" w:cs="宋体"/>
                <w:color w:val="000000" w:themeColor="text1"/>
                <w:sz w:val="21"/>
                <w:szCs w:val="21"/>
                <w:lang w:eastAsia="zh-CN"/>
              </w:rPr>
              <w:t>如发包人负责提供部分材料或工程设备，相关规定如下：</w:t>
            </w:r>
            <w:r>
              <w:rPr>
                <w:rFonts w:ascii="Times New Roman" w:hAnsi="Times New Roman" w:eastAsia="Times New Roman" w:cs="Times New Roman"/>
                <w:color w:val="000000" w:themeColor="text1"/>
                <w:sz w:val="21"/>
                <w:szCs w:val="21"/>
                <w:u w:val="single" w:color="000000"/>
                <w:lang w:eastAsia="zh-CN"/>
              </w:rPr>
              <w:t xml:space="preserve"> </w:t>
            </w:r>
            <w:r>
              <w:rPr>
                <w:rFonts w:ascii="Times New Roman" w:hAnsi="Times New Roman" w:eastAsia="Times New Roman" w:cs="Times New Roman"/>
                <w:color w:val="000000" w:themeColor="text1"/>
                <w:sz w:val="21"/>
                <w:szCs w:val="21"/>
                <w:u w:val="single" w:color="000000"/>
                <w:lang w:eastAsia="zh-CN"/>
              </w:rPr>
              <w:tab/>
            </w:r>
            <w:r>
              <w:rPr>
                <w:rFonts w:ascii="Times New Roman" w:hAnsi="Times New Roman" w:eastAsia="Times New Roman" w:cs="Times New Roman"/>
                <w:color w:val="000000" w:themeColor="text1"/>
                <w:w w:val="32"/>
                <w:sz w:val="21"/>
                <w:szCs w:val="21"/>
                <w:u w:val="single" w:color="000000"/>
                <w:lang w:eastAsia="zh-CN"/>
              </w:rPr>
              <w:t xml:space="preserve"> </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10</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6.2</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879"/>
                <w:tab w:val="left" w:pos="6754"/>
              </w:tabs>
              <w:spacing w:before="5" w:line="272" w:lineRule="exact"/>
              <w:ind w:left="314" w:right="238"/>
              <w:rPr>
                <w:rFonts w:ascii="Times New Roman" w:hAnsi="Times New Roman" w:eastAsia="Times New Roman" w:cs="Times New Roman"/>
                <w:sz w:val="21"/>
                <w:szCs w:val="21"/>
                <w:lang w:eastAsia="zh-CN"/>
              </w:rPr>
            </w:pPr>
            <w:r>
              <w:rPr>
                <w:rFonts w:ascii="宋体" w:hAnsi="宋体" w:eastAsia="宋体" w:cs="宋体"/>
                <w:sz w:val="21"/>
                <w:szCs w:val="21"/>
                <w:lang w:eastAsia="zh-CN"/>
              </w:rPr>
              <w:t>发包人是否提供施工设备或临时设施：</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lang w:eastAsia="zh-CN"/>
              </w:rPr>
              <w:t xml:space="preserve"> </w:t>
            </w:r>
            <w:r>
              <w:rPr>
                <w:rFonts w:ascii="宋体" w:hAnsi="宋体" w:eastAsia="宋体" w:cs="宋体"/>
                <w:sz w:val="21"/>
                <w:szCs w:val="21"/>
                <w:lang w:eastAsia="zh-CN"/>
              </w:rPr>
              <w:t>如发包人负责提供部分施工设备或临时设施，相关规定如下：</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w w:val="32"/>
                <w:sz w:val="21"/>
                <w:szCs w:val="21"/>
                <w:u w:val="single" w:color="000000"/>
                <w:lang w:eastAsia="zh-CN"/>
              </w:rPr>
              <w:t xml:space="preserve"> </w:t>
            </w:r>
          </w:p>
        </w:tc>
      </w:tr>
      <w:tr>
        <w:trPr>
          <w:trHeight w:val="579"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7"/>
              <w:ind w:right="2"/>
              <w:jc w:val="center"/>
              <w:rPr>
                <w:rFonts w:ascii="Times New Roman" w:hAnsi="Times New Roman" w:eastAsia="Times New Roman" w:cs="Times New Roman"/>
                <w:sz w:val="21"/>
                <w:szCs w:val="21"/>
              </w:rPr>
            </w:pPr>
            <w:r>
              <w:rPr>
                <w:rFonts w:ascii="Times New Roman"/>
                <w:spacing w:val="-8"/>
                <w:sz w:val="21"/>
              </w:rPr>
              <w:t>11</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7"/>
              <w:ind w:left="323"/>
              <w:rPr>
                <w:rFonts w:ascii="Times New Roman" w:hAnsi="Times New Roman" w:eastAsia="Times New Roman" w:cs="Times New Roman"/>
                <w:sz w:val="21"/>
                <w:szCs w:val="21"/>
              </w:rPr>
            </w:pPr>
            <w:r>
              <w:rPr>
                <w:rFonts w:ascii="Times New Roman"/>
                <w:sz w:val="21"/>
              </w:rPr>
              <w:t>8.1.1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5403"/>
                <w:tab w:val="left" w:pos="6649"/>
              </w:tabs>
              <w:spacing w:before="6" w:line="272" w:lineRule="exact"/>
              <w:ind w:left="314" w:right="343"/>
              <w:rPr>
                <w:rFonts w:ascii="Times New Roman" w:hAnsi="Times New Roman" w:eastAsia="Times New Roman" w:cs="Times New Roman"/>
                <w:sz w:val="21"/>
                <w:szCs w:val="21"/>
                <w:lang w:eastAsia="zh-CN"/>
              </w:rPr>
            </w:pPr>
            <w:r>
              <w:rPr>
                <w:rFonts w:ascii="宋体" w:hAnsi="宋体" w:eastAsia="宋体" w:cs="宋体"/>
                <w:sz w:val="21"/>
                <w:szCs w:val="21"/>
                <w:lang w:eastAsia="zh-CN"/>
              </w:rPr>
              <w:t>发包人提供测量基准点、基准线和水准点及其书面资料的期限：</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w w:val="30"/>
                <w:sz w:val="21"/>
                <w:szCs w:val="21"/>
                <w:u w:val="single" w:color="000000"/>
                <w:lang w:eastAsia="zh-CN"/>
              </w:rPr>
              <w:t xml:space="preserve"> </w:t>
            </w:r>
            <w:r>
              <w:rPr>
                <w:rFonts w:ascii="Times New Roman" w:hAnsi="Times New Roman" w:eastAsia="Times New Roman" w:cs="Times New Roman"/>
                <w:sz w:val="21"/>
                <w:szCs w:val="21"/>
                <w:lang w:eastAsia="zh-CN"/>
              </w:rPr>
              <w:t xml:space="preserve"> </w:t>
            </w:r>
            <w:r>
              <w:rPr>
                <w:rFonts w:ascii="宋体" w:hAnsi="宋体" w:eastAsia="宋体" w:cs="宋体"/>
                <w:sz w:val="21"/>
                <w:szCs w:val="21"/>
                <w:lang w:eastAsia="zh-CN"/>
              </w:rPr>
              <w:t>承包人将施工控制网资料报送监理人审批的期限：</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tc>
      </w:tr>
      <w:tr>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12</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23"/>
              <w:rPr>
                <w:rFonts w:ascii="Times New Roman" w:hAnsi="Times New Roman" w:eastAsia="Times New Roman" w:cs="Times New Roman"/>
                <w:sz w:val="21"/>
                <w:szCs w:val="21"/>
              </w:rPr>
            </w:pPr>
            <w:r>
              <w:rPr>
                <w:rFonts w:ascii="Times New Roman"/>
                <w:sz w:val="21"/>
              </w:rPr>
              <w:t>9.2.5</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834"/>
              </w:tabs>
              <w:spacing w:before="112"/>
              <w:ind w:left="314"/>
              <w:rPr>
                <w:rFonts w:ascii="宋体" w:hAnsi="宋体" w:eastAsia="宋体" w:cs="宋体"/>
                <w:sz w:val="21"/>
                <w:szCs w:val="21"/>
                <w:lang w:eastAsia="zh-CN"/>
              </w:rPr>
            </w:pPr>
            <w:r>
              <w:rPr>
                <w:rFonts w:ascii="宋体" w:hAnsi="宋体" w:eastAsia="宋体" w:cs="宋体"/>
                <w:spacing w:val="-2"/>
                <w:sz w:val="21"/>
                <w:szCs w:val="21"/>
                <w:lang w:eastAsia="zh-CN"/>
              </w:rPr>
              <w:t>安全生产费用为招标人公布的最高投标限价的</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w:t>
            </w:r>
          </w:p>
        </w:tc>
      </w:tr>
      <w:tr>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13</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55"/>
              <w:rPr>
                <w:rFonts w:ascii="Times New Roman" w:hAnsi="Times New Roman" w:eastAsia="Times New Roman" w:cs="Times New Roman"/>
                <w:sz w:val="21"/>
                <w:szCs w:val="21"/>
              </w:rPr>
            </w:pPr>
            <w:r>
              <w:rPr>
                <w:rFonts w:ascii="Times New Roman"/>
                <w:sz w:val="21"/>
              </w:rPr>
              <w:t>11.5</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311"/>
              </w:tabs>
              <w:spacing w:before="114"/>
              <w:ind w:left="314"/>
              <w:rPr>
                <w:rFonts w:ascii="宋体" w:hAnsi="宋体" w:eastAsia="宋体" w:cs="宋体"/>
                <w:sz w:val="21"/>
                <w:szCs w:val="21"/>
                <w:lang w:eastAsia="zh-CN"/>
              </w:rPr>
            </w:pPr>
            <w:r>
              <w:rPr>
                <w:rFonts w:ascii="宋体" w:hAnsi="宋体" w:eastAsia="宋体" w:cs="宋体"/>
                <w:spacing w:val="-2"/>
                <w:sz w:val="21"/>
                <w:szCs w:val="21"/>
                <w:lang w:eastAsia="zh-CN"/>
              </w:rPr>
              <w:t>逾期交工违约金：</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元</w:t>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天</w:t>
            </w:r>
          </w:p>
        </w:tc>
      </w:tr>
    </w:tbl>
    <w:p>
      <w:pPr>
        <w:spacing w:before="11"/>
        <w:rPr>
          <w:rFonts w:ascii="宋体" w:hAnsi="宋体" w:eastAsia="宋体" w:cs="宋体"/>
          <w:sz w:val="24"/>
          <w:szCs w:val="24"/>
          <w:lang w:eastAsia="zh-CN"/>
        </w:rPr>
      </w:pPr>
    </w:p>
    <w:p>
      <w:pPr>
        <w:spacing w:line="20" w:lineRule="exact"/>
        <w:ind w:left="108"/>
        <w:rPr>
          <w:rFonts w:ascii="宋体" w:hAnsi="宋体" w:eastAsia="宋体" w:cs="宋体"/>
          <w:sz w:val="2"/>
          <w:szCs w:val="2"/>
        </w:rPr>
      </w:pPr>
      <w:r>
        <w:rPr>
          <w:rFonts w:ascii="宋体" w:hAnsi="宋体" w:eastAsia="宋体" w:cs="宋体"/>
          <w:sz w:val="2"/>
          <w:szCs w:val="2"/>
        </w:rPr>
        <w:pict>
          <v:group id="_x0000_s1101" o:spid="_x0000_s1101" o:spt="203" style="height:0.5pt;width:144.55pt;" coordsize="2891,10203">
            <o:lock v:ext="edit"/>
            <v:group id="_x0000_s1102" o:spid="_x0000_s1102" o:spt="203" style="position:absolute;left:5;top:5;height:2;width:2881;" coordorigin="5,5" coordsize="2881,2">
              <o:lock v:ext="edit"/>
              <v:shape id="_x0000_s1103" o:spid="_x0000_s1103" style="position:absolute;left:5;top:5;height:2;width:2881;" filled="f" coordorigin="5,5" coordsize="2881,0" path="m5,5l2886,5e">
                <v:path arrowok="t"/>
                <v:fill on="f" focussize="0,0"/>
                <v:stroke weight="0.48007874015748pt"/>
                <v:imagedata o:title=""/>
                <o:lock v:ext="edit"/>
              </v:shape>
            </v:group>
            <w10:wrap type="none"/>
            <w10:anchorlock/>
          </v:group>
        </w:pict>
      </w:r>
    </w:p>
    <w:p>
      <w:pPr>
        <w:spacing w:before="8"/>
        <w:rPr>
          <w:rFonts w:ascii="宋体" w:hAnsi="宋体" w:eastAsia="宋体" w:cs="宋体"/>
          <w:sz w:val="5"/>
          <w:szCs w:val="5"/>
        </w:rPr>
      </w:pPr>
    </w:p>
    <w:p>
      <w:pPr>
        <w:spacing w:before="44"/>
        <w:ind w:left="112" w:right="62"/>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缺陷责任期一般应为自实际交工之日起计算</w:t>
      </w:r>
      <w:r>
        <w:rPr>
          <w:rFonts w:ascii="宋体" w:hAnsi="宋体" w:eastAsia="宋体" w:cs="宋体"/>
          <w:spacing w:val="-44"/>
          <w:sz w:val="18"/>
          <w:szCs w:val="18"/>
          <w:lang w:eastAsia="zh-CN"/>
        </w:rPr>
        <w:t xml:space="preserve"> </w:t>
      </w:r>
      <w:r>
        <w:rPr>
          <w:rFonts w:ascii="Times New Roman" w:hAnsi="Times New Roman" w:eastAsia="Times New Roman" w:cs="Times New Roman"/>
          <w:sz w:val="18"/>
          <w:szCs w:val="18"/>
          <w:u w:val="single" w:color="000000"/>
          <w:lang w:eastAsia="zh-CN"/>
        </w:rPr>
        <w:t>2</w:t>
      </w:r>
      <w:r>
        <w:rPr>
          <w:rFonts w:ascii="Times New Roman" w:hAnsi="Times New Roman" w:eastAsia="Times New Roman" w:cs="Times New Roman"/>
          <w:spacing w:val="1"/>
          <w:sz w:val="18"/>
          <w:szCs w:val="18"/>
          <w:u w:val="single" w:color="000000"/>
          <w:lang w:eastAsia="zh-CN"/>
        </w:rPr>
        <w:t xml:space="preserve"> </w:t>
      </w:r>
      <w:r>
        <w:rPr>
          <w:rFonts w:ascii="宋体" w:hAnsi="宋体" w:eastAsia="宋体" w:cs="宋体"/>
          <w:sz w:val="18"/>
          <w:szCs w:val="18"/>
          <w:lang w:eastAsia="zh-CN"/>
        </w:rPr>
        <w:t>年。</w:t>
      </w:r>
    </w:p>
    <w:p>
      <w:pPr>
        <w:rPr>
          <w:rFonts w:ascii="宋体" w:hAnsi="宋体" w:eastAsia="宋体" w:cs="宋体"/>
          <w:sz w:val="18"/>
          <w:szCs w:val="18"/>
          <w:lang w:eastAsia="zh-CN"/>
        </w:rPr>
        <w:sectPr>
          <w:pgSz w:w="11910" w:h="16840"/>
          <w:pgMar w:top="1460" w:right="1000" w:bottom="1200" w:left="1020" w:header="0" w:footer="1013" w:gutter="0"/>
          <w:cols w:space="720" w:num="1"/>
        </w:sectPr>
      </w:pPr>
    </w:p>
    <w:p>
      <w:pPr>
        <w:spacing w:before="9"/>
        <w:rPr>
          <w:rFonts w:ascii="宋体" w:hAnsi="宋体" w:eastAsia="宋体" w:cs="宋体"/>
          <w:sz w:val="5"/>
          <w:szCs w:val="5"/>
          <w:lang w:eastAsia="zh-CN"/>
        </w:rPr>
      </w:pPr>
    </w:p>
    <w:tbl>
      <w:tblPr>
        <w:tblStyle w:val="22"/>
        <w:tblW w:w="0" w:type="auto"/>
        <w:tblInd w:w="108" w:type="dxa"/>
        <w:tblLayout w:type="fixed"/>
        <w:tblCellMar>
          <w:top w:w="0" w:type="dxa"/>
          <w:left w:w="0" w:type="dxa"/>
          <w:bottom w:w="0" w:type="dxa"/>
          <w:right w:w="0" w:type="dxa"/>
        </w:tblCellMar>
      </w:tblPr>
      <w:tblGrid>
        <w:gridCol w:w="720"/>
        <w:gridCol w:w="1080"/>
        <w:gridCol w:w="7022"/>
      </w:tblGrid>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14"/>
              <w:ind w:left="144"/>
              <w:rPr>
                <w:rFonts w:ascii="宋体" w:hAnsi="宋体" w:eastAsia="宋体" w:cs="宋体"/>
                <w:sz w:val="21"/>
                <w:szCs w:val="21"/>
              </w:rPr>
            </w:pPr>
            <w:r>
              <w:rPr>
                <w:rFonts w:ascii="宋体" w:hAnsi="宋体" w:eastAsia="宋体" w:cs="宋体"/>
                <w:b/>
                <w:bCs/>
                <w:sz w:val="21"/>
                <w:szCs w:val="21"/>
              </w:rPr>
              <w:t>序号</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14"/>
              <w:ind w:left="218"/>
              <w:rPr>
                <w:rFonts w:ascii="宋体" w:hAnsi="宋体" w:eastAsia="宋体" w:cs="宋体"/>
                <w:sz w:val="21"/>
                <w:szCs w:val="21"/>
              </w:rPr>
            </w:pPr>
            <w:r>
              <w:rPr>
                <w:rFonts w:ascii="宋体" w:hAnsi="宋体" w:eastAsia="宋体" w:cs="宋体"/>
                <w:b/>
                <w:bCs/>
                <w:sz w:val="21"/>
                <w:szCs w:val="21"/>
              </w:rPr>
              <w:t>条款号</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22"/>
                <w:tab w:val="left" w:pos="842"/>
                <w:tab w:val="left" w:pos="1265"/>
                <w:tab w:val="left" w:pos="1687"/>
              </w:tabs>
              <w:spacing w:before="114"/>
              <w:jc w:val="center"/>
              <w:rPr>
                <w:rFonts w:ascii="宋体" w:hAnsi="宋体" w:eastAsia="宋体" w:cs="宋体"/>
                <w:sz w:val="21"/>
                <w:szCs w:val="21"/>
              </w:rPr>
            </w:pPr>
            <w:r>
              <w:rPr>
                <w:rFonts w:ascii="宋体" w:hAnsi="宋体" w:eastAsia="宋体" w:cs="宋体"/>
                <w:b/>
                <w:bCs/>
                <w:sz w:val="21"/>
                <w:szCs w:val="21"/>
              </w:rPr>
              <w:t>信</w:t>
            </w:r>
            <w:r>
              <w:rPr>
                <w:rFonts w:ascii="宋体" w:hAnsi="宋体" w:eastAsia="宋体" w:cs="宋体"/>
                <w:b/>
                <w:bCs/>
                <w:sz w:val="21"/>
                <w:szCs w:val="21"/>
              </w:rPr>
              <w:tab/>
            </w:r>
            <w:r>
              <w:rPr>
                <w:rFonts w:ascii="宋体" w:hAnsi="宋体" w:eastAsia="宋体" w:cs="宋体"/>
                <w:b/>
                <w:bCs/>
                <w:sz w:val="21"/>
                <w:szCs w:val="21"/>
              </w:rPr>
              <w:t>息</w:t>
            </w:r>
            <w:r>
              <w:rPr>
                <w:rFonts w:ascii="宋体" w:hAnsi="宋体" w:eastAsia="宋体" w:cs="宋体"/>
                <w:b/>
                <w:bCs/>
                <w:sz w:val="21"/>
                <w:szCs w:val="21"/>
              </w:rPr>
              <w:tab/>
            </w:r>
            <w:r>
              <w:rPr>
                <w:rFonts w:ascii="宋体" w:hAnsi="宋体" w:eastAsia="宋体" w:cs="宋体"/>
                <w:b/>
                <w:bCs/>
                <w:sz w:val="21"/>
                <w:szCs w:val="21"/>
              </w:rPr>
              <w:t>或</w:t>
            </w:r>
            <w:r>
              <w:rPr>
                <w:rFonts w:ascii="宋体" w:hAnsi="宋体" w:eastAsia="宋体" w:cs="宋体"/>
                <w:b/>
                <w:bCs/>
                <w:sz w:val="21"/>
                <w:szCs w:val="21"/>
              </w:rPr>
              <w:tab/>
            </w:r>
            <w:r>
              <w:rPr>
                <w:rFonts w:ascii="宋体" w:hAnsi="宋体" w:eastAsia="宋体" w:cs="宋体"/>
                <w:b/>
                <w:bCs/>
                <w:sz w:val="21"/>
                <w:szCs w:val="21"/>
              </w:rPr>
              <w:t>数</w:t>
            </w:r>
            <w:r>
              <w:rPr>
                <w:rFonts w:ascii="宋体" w:hAnsi="宋体" w:eastAsia="宋体" w:cs="宋体"/>
                <w:b/>
                <w:bCs/>
                <w:sz w:val="21"/>
                <w:szCs w:val="21"/>
              </w:rPr>
              <w:tab/>
            </w:r>
            <w:r>
              <w:rPr>
                <w:rFonts w:ascii="宋体" w:hAnsi="宋体" w:eastAsia="宋体" w:cs="宋体"/>
                <w:b/>
                <w:bCs/>
                <w:sz w:val="21"/>
                <w:szCs w:val="21"/>
              </w:rPr>
              <w:t>据</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7"/>
              <w:jc w:val="center"/>
              <w:rPr>
                <w:rFonts w:ascii="Times New Roman" w:hAnsi="Times New Roman" w:eastAsia="Times New Roman" w:cs="Times New Roman"/>
                <w:sz w:val="21"/>
                <w:szCs w:val="21"/>
              </w:rPr>
            </w:pPr>
            <w:r>
              <w:rPr>
                <w:rFonts w:ascii="Times New Roman"/>
                <w:sz w:val="21"/>
              </w:rPr>
              <w:t>14</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7"/>
              <w:ind w:left="355"/>
              <w:rPr>
                <w:rFonts w:ascii="Times New Roman" w:hAnsi="Times New Roman" w:eastAsia="Times New Roman" w:cs="Times New Roman"/>
                <w:sz w:val="21"/>
                <w:szCs w:val="21"/>
              </w:rPr>
            </w:pPr>
            <w:r>
              <w:rPr>
                <w:rFonts w:ascii="Times New Roman"/>
                <w:sz w:val="21"/>
              </w:rPr>
              <w:t>11.5</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4" w:line="116" w:lineRule="exact"/>
              <w:ind w:left="1034"/>
              <w:jc w:val="center"/>
              <w:rPr>
                <w:rFonts w:ascii="宋体" w:hAnsi="宋体" w:eastAsia="宋体" w:cs="宋体"/>
                <w:sz w:val="14"/>
                <w:szCs w:val="14"/>
                <w:lang w:eastAsia="zh-CN"/>
              </w:rPr>
            </w:pPr>
            <w:r>
              <w:rPr>
                <w:rFonts w:ascii="宋体" w:hAnsi="宋体" w:eastAsia="宋体" w:cs="宋体"/>
                <w:w w:val="99"/>
                <w:sz w:val="14"/>
                <w:szCs w:val="14"/>
                <w:lang w:eastAsia="zh-CN"/>
              </w:rPr>
              <w:t>①</w:t>
            </w:r>
          </w:p>
          <w:p>
            <w:pPr>
              <w:pStyle w:val="35"/>
              <w:tabs>
                <w:tab w:val="left" w:pos="2729"/>
              </w:tabs>
              <w:spacing w:line="223"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逾期交工违约金限额：</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签约合同价</w:t>
            </w:r>
          </w:p>
        </w:tc>
      </w:tr>
      <w:tr>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15</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55"/>
              <w:rPr>
                <w:rFonts w:ascii="Times New Roman" w:hAnsi="Times New Roman" w:eastAsia="Times New Roman" w:cs="Times New Roman"/>
                <w:sz w:val="21"/>
                <w:szCs w:val="21"/>
              </w:rPr>
            </w:pPr>
            <w:r>
              <w:rPr>
                <w:rFonts w:ascii="Times New Roman"/>
                <w:sz w:val="21"/>
              </w:rPr>
              <w:t>11.6</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311"/>
              </w:tabs>
              <w:spacing w:before="114"/>
              <w:ind w:left="314"/>
              <w:rPr>
                <w:rFonts w:ascii="宋体" w:hAnsi="宋体" w:eastAsia="宋体" w:cs="宋体"/>
                <w:sz w:val="21"/>
                <w:szCs w:val="21"/>
                <w:lang w:eastAsia="zh-CN"/>
              </w:rPr>
            </w:pPr>
            <w:r>
              <w:rPr>
                <w:rFonts w:ascii="宋体" w:hAnsi="宋体" w:eastAsia="宋体" w:cs="宋体"/>
                <w:spacing w:val="-2"/>
                <w:sz w:val="21"/>
                <w:szCs w:val="21"/>
                <w:lang w:eastAsia="zh-CN"/>
              </w:rPr>
              <w:t>提前交工的奖金：</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元</w:t>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天</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16</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55"/>
              <w:rPr>
                <w:rFonts w:ascii="Times New Roman" w:hAnsi="Times New Roman" w:eastAsia="Times New Roman" w:cs="Times New Roman"/>
                <w:sz w:val="21"/>
                <w:szCs w:val="21"/>
              </w:rPr>
            </w:pPr>
            <w:r>
              <w:rPr>
                <w:rFonts w:ascii="Times New Roman"/>
                <w:sz w:val="21"/>
              </w:rPr>
              <w:t>11.6</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729"/>
              </w:tabs>
              <w:spacing w:before="112"/>
              <w:ind w:left="314"/>
              <w:rPr>
                <w:rFonts w:ascii="宋体" w:hAnsi="宋体" w:eastAsia="宋体" w:cs="宋体"/>
                <w:sz w:val="21"/>
                <w:szCs w:val="21"/>
                <w:lang w:eastAsia="zh-CN"/>
              </w:rPr>
            </w:pPr>
            <w:r>
              <w:rPr>
                <w:rFonts w:ascii="宋体" w:hAnsi="宋体" w:eastAsia="宋体" w:cs="宋体"/>
                <w:spacing w:val="-2"/>
                <w:sz w:val="21"/>
                <w:szCs w:val="21"/>
                <w:lang w:eastAsia="zh-CN"/>
              </w:rPr>
              <w:t>提前交工的奖金限额：</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签约合同价</w:t>
            </w:r>
          </w:p>
        </w:tc>
      </w:tr>
      <w:tr>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17</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15.5.2</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518"/>
                <w:tab w:val="left" w:pos="4270"/>
              </w:tabs>
              <w:spacing w:before="5" w:line="272" w:lineRule="exact"/>
              <w:ind w:left="103" w:right="106" w:firstLine="211"/>
              <w:rPr>
                <w:rFonts w:ascii="宋体" w:hAnsi="宋体" w:eastAsia="宋体" w:cs="宋体"/>
                <w:sz w:val="21"/>
                <w:szCs w:val="21"/>
                <w:lang w:eastAsia="zh-CN"/>
              </w:rPr>
            </w:pPr>
            <w:r>
              <w:rPr>
                <w:rFonts w:ascii="宋体" w:hAnsi="宋体" w:eastAsia="宋体" w:cs="宋体"/>
                <w:sz w:val="21"/>
                <w:szCs w:val="21"/>
                <w:lang w:eastAsia="zh-CN"/>
              </w:rPr>
              <w:t xml:space="preserve">承包人提出的合理化建议降低了合同价格或者提高了工程经济效益的， </w:t>
            </w:r>
            <w:r>
              <w:rPr>
                <w:rFonts w:ascii="宋体" w:hAnsi="宋体" w:eastAsia="宋体" w:cs="宋体"/>
                <w:spacing w:val="-2"/>
                <w:sz w:val="21"/>
                <w:szCs w:val="21"/>
                <w:lang w:eastAsia="zh-CN"/>
              </w:rPr>
              <w:t>发包人按所节约成本的</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pacing w:val="-1"/>
                <w:sz w:val="21"/>
                <w:szCs w:val="21"/>
                <w:lang w:eastAsia="zh-CN"/>
              </w:rPr>
              <w:t>%</w:t>
            </w:r>
            <w:r>
              <w:rPr>
                <w:rFonts w:ascii="宋体" w:hAnsi="宋体" w:eastAsia="宋体" w:cs="宋体"/>
                <w:spacing w:val="-1"/>
                <w:sz w:val="21"/>
                <w:szCs w:val="21"/>
                <w:lang w:eastAsia="zh-CN"/>
              </w:rPr>
              <w:t>或增加收益的</w:t>
            </w:r>
            <w:r>
              <w:rPr>
                <w:rFonts w:ascii="Times New Roman" w:hAnsi="Times New Roman" w:eastAsia="Times New Roman" w:cs="Times New Roman"/>
                <w:spacing w:val="-1"/>
                <w:sz w:val="21"/>
                <w:szCs w:val="21"/>
                <w:u w:val="single" w:color="000000"/>
                <w:lang w:eastAsia="zh-CN"/>
              </w:rPr>
              <w:tab/>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给予奖励</w:t>
            </w:r>
          </w:p>
        </w:tc>
      </w:tr>
      <w:tr>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18</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15.8.3</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580"/>
              </w:tabs>
              <w:spacing w:before="1" w:line="274" w:lineRule="exact"/>
              <w:ind w:left="103" w:right="99" w:firstLine="211"/>
              <w:rPr>
                <w:rFonts w:ascii="宋体" w:hAnsi="宋体" w:eastAsia="宋体" w:cs="宋体"/>
                <w:sz w:val="21"/>
                <w:szCs w:val="21"/>
                <w:lang w:eastAsia="zh-CN"/>
              </w:rPr>
            </w:pPr>
            <w:r>
              <w:rPr>
                <w:rFonts w:ascii="宋体" w:hAnsi="宋体" w:eastAsia="宋体" w:cs="宋体"/>
                <w:sz w:val="21"/>
                <w:szCs w:val="21"/>
                <w:lang w:eastAsia="zh-CN"/>
              </w:rPr>
              <w:t>暂估价项目的招标主体：</w:t>
            </w:r>
            <w:r>
              <w:rPr>
                <w:rFonts w:ascii="Verdana" w:hAnsi="Verdana" w:eastAsia="Verdana" w:cs="Verdana"/>
                <w:sz w:val="21"/>
                <w:szCs w:val="21"/>
                <w:u w:val="single" w:color="000000"/>
                <w:lang w:eastAsia="zh-CN"/>
              </w:rPr>
              <w:t>_</w:t>
            </w:r>
            <w:r>
              <w:rPr>
                <w:rFonts w:ascii="宋体" w:hAnsi="宋体" w:eastAsia="宋体" w:cs="宋体"/>
                <w:sz w:val="21"/>
                <w:szCs w:val="21"/>
                <w:u w:val="single" w:color="000000"/>
                <w:lang w:eastAsia="zh-CN"/>
              </w:rPr>
              <w:t>发包人</w:t>
            </w:r>
            <w:r>
              <w:rPr>
                <w:rFonts w:ascii="Verdana" w:hAnsi="Verdana" w:eastAsia="Verdana" w:cs="Verdana"/>
                <w:sz w:val="21"/>
                <w:szCs w:val="21"/>
                <w:lang w:eastAsia="zh-CN"/>
              </w:rPr>
              <w:t>_</w:t>
            </w:r>
            <w:r>
              <w:rPr>
                <w:rFonts w:ascii="宋体" w:hAnsi="宋体" w:eastAsia="宋体" w:cs="宋体"/>
                <w:sz w:val="21"/>
                <w:szCs w:val="21"/>
                <w:lang w:eastAsia="zh-CN"/>
              </w:rPr>
              <w:t>，招标程序</w:t>
            </w:r>
            <w:r>
              <w:rPr>
                <w:rFonts w:ascii="Verdana" w:hAnsi="Verdana" w:eastAsia="Verdana" w:cs="Verdana"/>
                <w:sz w:val="21"/>
                <w:szCs w:val="21"/>
                <w:lang w:eastAsia="zh-CN"/>
              </w:rPr>
              <w:t>_</w:t>
            </w:r>
            <w:r>
              <w:rPr>
                <w:rFonts w:ascii="宋体" w:hAnsi="宋体" w:eastAsia="宋体" w:cs="宋体"/>
                <w:sz w:val="21"/>
                <w:szCs w:val="21"/>
                <w:u w:val="single" w:color="000000"/>
                <w:lang w:eastAsia="zh-CN"/>
              </w:rPr>
              <w:t>由发包人按相关规定办</w:t>
            </w:r>
            <w:r>
              <w:rPr>
                <w:rFonts w:ascii="宋体" w:hAnsi="宋体" w:eastAsia="宋体" w:cs="宋体"/>
                <w:sz w:val="21"/>
                <w:szCs w:val="21"/>
                <w:lang w:eastAsia="zh-CN"/>
              </w:rPr>
              <w:t xml:space="preserve"> </w:t>
            </w:r>
            <w:r>
              <w:rPr>
                <w:rFonts w:ascii="宋体" w:hAnsi="宋体" w:eastAsia="宋体" w:cs="宋体"/>
                <w:sz w:val="21"/>
                <w:szCs w:val="21"/>
                <w:u w:val="thick" w:color="000000"/>
                <w:lang w:eastAsia="zh-CN"/>
              </w:rPr>
              <w:t>理</w:t>
            </w:r>
            <w:r>
              <w:rPr>
                <w:rFonts w:ascii="Times New Roman" w:hAnsi="Times New Roman" w:eastAsia="Times New Roman" w:cs="Times New Roman"/>
                <w:sz w:val="21"/>
                <w:szCs w:val="21"/>
                <w:u w:val="thick" w:color="000000"/>
                <w:lang w:eastAsia="zh-CN"/>
              </w:rPr>
              <w:tab/>
            </w:r>
            <w:r>
              <w:rPr>
                <w:rFonts w:ascii="宋体" w:hAnsi="宋体" w:eastAsia="宋体" w:cs="宋体"/>
                <w:sz w:val="21"/>
                <w:szCs w:val="21"/>
                <w:lang w:eastAsia="zh-CN"/>
              </w:rPr>
              <w:t>。</w:t>
            </w:r>
          </w:p>
        </w:tc>
      </w:tr>
      <w:tr>
        <w:tblPrEx>
          <w:tblCellMar>
            <w:top w:w="0" w:type="dxa"/>
            <w:left w:w="0" w:type="dxa"/>
            <w:bottom w:w="0" w:type="dxa"/>
            <w:right w:w="0" w:type="dxa"/>
          </w:tblCellMar>
        </w:tblPrEx>
        <w:trPr>
          <w:trHeight w:val="1169"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spacing w:before="7"/>
              <w:rPr>
                <w:rFonts w:ascii="宋体" w:hAnsi="宋体" w:eastAsia="宋体" w:cs="宋体"/>
                <w:sz w:val="14"/>
                <w:szCs w:val="14"/>
                <w:lang w:eastAsia="zh-CN"/>
              </w:rPr>
            </w:pPr>
          </w:p>
          <w:p>
            <w:pPr>
              <w:pStyle w:val="35"/>
              <w:jc w:val="center"/>
              <w:rPr>
                <w:rFonts w:ascii="Times New Roman" w:hAnsi="Times New Roman" w:eastAsia="Times New Roman" w:cs="Times New Roman"/>
                <w:sz w:val="21"/>
                <w:szCs w:val="21"/>
              </w:rPr>
            </w:pPr>
            <w:r>
              <w:rPr>
                <w:rFonts w:ascii="Times New Roman"/>
                <w:sz w:val="21"/>
              </w:rPr>
              <w:t>19</w:t>
            </w:r>
          </w:p>
        </w:tc>
        <w:tc>
          <w:tcPr>
            <w:tcW w:w="108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rPr>
            </w:pPr>
          </w:p>
          <w:p>
            <w:pPr>
              <w:pStyle w:val="35"/>
              <w:spacing w:before="7"/>
              <w:rPr>
                <w:rFonts w:ascii="宋体" w:hAnsi="宋体" w:eastAsia="宋体" w:cs="宋体"/>
                <w:sz w:val="14"/>
                <w:szCs w:val="14"/>
              </w:rPr>
            </w:pPr>
          </w:p>
          <w:p>
            <w:pPr>
              <w:pStyle w:val="35"/>
              <w:ind w:left="350"/>
              <w:rPr>
                <w:rFonts w:ascii="Times New Roman" w:hAnsi="Times New Roman" w:eastAsia="Times New Roman" w:cs="Times New Roman"/>
                <w:sz w:val="21"/>
                <w:szCs w:val="21"/>
              </w:rPr>
            </w:pPr>
            <w:r>
              <w:rPr>
                <w:rFonts w:ascii="Times New Roman"/>
                <w:sz w:val="21"/>
              </w:rPr>
              <w:t>16.1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310" w:lineRule="exact"/>
              <w:ind w:left="283"/>
              <w:rPr>
                <w:rFonts w:ascii="宋体" w:hAnsi="宋体" w:eastAsia="宋体" w:cs="宋体"/>
                <w:sz w:val="14"/>
                <w:szCs w:val="14"/>
                <w:lang w:eastAsia="zh-CN"/>
              </w:rPr>
            </w:pPr>
            <w:r>
              <w:rPr>
                <w:rFonts w:ascii="宋体" w:hAnsi="宋体" w:eastAsia="宋体" w:cs="宋体"/>
                <w:sz w:val="18"/>
                <w:szCs w:val="18"/>
                <w:lang w:eastAsia="zh-CN"/>
              </w:rPr>
              <w:t>□</w:t>
            </w:r>
            <w:r>
              <w:rPr>
                <w:rFonts w:ascii="宋体" w:hAnsi="宋体" w:eastAsia="宋体" w:cs="宋体"/>
                <w:sz w:val="21"/>
                <w:szCs w:val="21"/>
                <w:lang w:eastAsia="zh-CN"/>
              </w:rPr>
              <w:t>合同期内不调价</w:t>
            </w:r>
            <w:r>
              <w:rPr>
                <w:rFonts w:ascii="宋体" w:hAnsi="宋体" w:eastAsia="宋体" w:cs="宋体"/>
                <w:position w:val="13"/>
                <w:sz w:val="14"/>
                <w:szCs w:val="14"/>
                <w:lang w:eastAsia="zh-CN"/>
              </w:rPr>
              <w:t>②</w:t>
            </w:r>
          </w:p>
          <w:p>
            <w:pPr>
              <w:pStyle w:val="35"/>
              <w:spacing w:before="27" w:line="272" w:lineRule="exact"/>
              <w:ind w:left="314" w:right="99" w:hanging="32"/>
              <w:rPr>
                <w:rFonts w:ascii="宋体" w:hAnsi="宋体" w:eastAsia="宋体" w:cs="宋体"/>
                <w:sz w:val="21"/>
                <w:szCs w:val="21"/>
                <w:lang w:eastAsia="zh-CN"/>
              </w:rPr>
            </w:pPr>
            <w:r>
              <w:rPr>
                <w:rFonts w:ascii="宋体" w:hAnsi="宋体" w:eastAsia="宋体" w:cs="宋体"/>
                <w:sz w:val="18"/>
                <w:szCs w:val="18"/>
                <w:lang w:eastAsia="zh-CN"/>
              </w:rPr>
              <w:t>□</w:t>
            </w:r>
            <w:r>
              <w:rPr>
                <w:rFonts w:ascii="宋体" w:hAnsi="宋体" w:eastAsia="宋体" w:cs="宋体"/>
                <w:sz w:val="21"/>
                <w:szCs w:val="21"/>
                <w:lang w:eastAsia="zh-CN"/>
              </w:rPr>
              <w:t>因物价波动引起的价格调整按照</w:t>
            </w:r>
            <w:r>
              <w:rPr>
                <w:rFonts w:ascii="宋体" w:hAnsi="宋体" w:eastAsia="宋体" w:cs="宋体"/>
                <w:sz w:val="21"/>
                <w:szCs w:val="21"/>
                <w:u w:val="single" w:color="000000"/>
                <w:lang w:eastAsia="zh-CN"/>
              </w:rPr>
              <w:t>第</w:t>
            </w:r>
            <w:r>
              <w:rPr>
                <w:rFonts w:ascii="宋体" w:hAnsi="宋体" w:eastAsia="宋体" w:cs="宋体"/>
                <w:spacing w:val="-73"/>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16.1.1</w:t>
            </w:r>
            <w:r>
              <w:rPr>
                <w:rFonts w:ascii="Times New Roman" w:hAnsi="Times New Roman" w:eastAsia="Times New Roman" w:cs="Times New Roman"/>
                <w:spacing w:val="-18"/>
                <w:sz w:val="21"/>
                <w:szCs w:val="21"/>
                <w:u w:val="single" w:color="000000"/>
                <w:lang w:eastAsia="zh-CN"/>
              </w:rPr>
              <w:t xml:space="preserve"> </w:t>
            </w:r>
            <w:r>
              <w:rPr>
                <w:rFonts w:ascii="宋体" w:hAnsi="宋体" w:eastAsia="宋体" w:cs="宋体"/>
                <w:sz w:val="21"/>
                <w:szCs w:val="21"/>
                <w:lang w:eastAsia="zh-CN"/>
              </w:rPr>
              <w:t>或</w:t>
            </w:r>
            <w:r>
              <w:rPr>
                <w:rFonts w:ascii="宋体" w:hAnsi="宋体" w:eastAsia="宋体" w:cs="宋体"/>
                <w:sz w:val="21"/>
                <w:szCs w:val="21"/>
                <w:u w:val="single" w:color="000000"/>
                <w:lang w:eastAsia="zh-CN"/>
              </w:rPr>
              <w:t>第</w:t>
            </w:r>
            <w:r>
              <w:rPr>
                <w:rFonts w:ascii="宋体" w:hAnsi="宋体" w:eastAsia="宋体" w:cs="宋体"/>
                <w:spacing w:val="-70"/>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16.1.2</w:t>
            </w:r>
            <w:r>
              <w:rPr>
                <w:rFonts w:ascii="Times New Roman" w:hAnsi="Times New Roman" w:eastAsia="Times New Roman" w:cs="Times New Roman"/>
                <w:spacing w:val="-18"/>
                <w:sz w:val="21"/>
                <w:szCs w:val="21"/>
                <w:u w:val="single" w:color="000000"/>
                <w:lang w:eastAsia="zh-CN"/>
              </w:rPr>
              <w:t xml:space="preserve"> </w:t>
            </w:r>
            <w:r>
              <w:rPr>
                <w:rFonts w:ascii="宋体" w:hAnsi="宋体" w:eastAsia="宋体" w:cs="宋体"/>
                <w:sz w:val="21"/>
                <w:szCs w:val="21"/>
                <w:lang w:eastAsia="zh-CN"/>
              </w:rPr>
              <w:t xml:space="preserve">项约定的原则处理 若按第 </w:t>
            </w:r>
            <w:r>
              <w:rPr>
                <w:rFonts w:ascii="Times New Roman" w:hAnsi="Times New Roman" w:eastAsia="Times New Roman" w:cs="Times New Roman"/>
                <w:sz w:val="21"/>
                <w:szCs w:val="21"/>
                <w:lang w:eastAsia="zh-CN"/>
              </w:rPr>
              <w:t xml:space="preserve">16.1.1  </w:t>
            </w:r>
            <w:r>
              <w:rPr>
                <w:rFonts w:ascii="宋体" w:hAnsi="宋体" w:eastAsia="宋体" w:cs="宋体"/>
                <w:sz w:val="21"/>
                <w:szCs w:val="21"/>
                <w:lang w:eastAsia="zh-CN"/>
              </w:rPr>
              <w:t xml:space="preserve">项的约定采用价格调整公式进行调价， </w:t>
            </w:r>
            <w:r>
              <w:rPr>
                <w:rFonts w:ascii="宋体" w:hAnsi="宋体" w:eastAsia="宋体" w:cs="宋体"/>
                <w:sz w:val="21"/>
                <w:szCs w:val="21"/>
                <w:u w:val="single" w:color="000000"/>
                <w:lang w:eastAsia="zh-CN"/>
              </w:rPr>
              <w:t>每一年</w:t>
            </w:r>
            <w:r>
              <w:rPr>
                <w:rFonts w:ascii="宋体" w:hAnsi="宋体" w:eastAsia="宋体" w:cs="宋体"/>
                <w:spacing w:val="-19"/>
                <w:sz w:val="21"/>
                <w:szCs w:val="21"/>
                <w:u w:val="single" w:color="000000"/>
                <w:lang w:eastAsia="zh-CN"/>
              </w:rPr>
              <w:t xml:space="preserve"> </w:t>
            </w:r>
            <w:r>
              <w:rPr>
                <w:rFonts w:ascii="宋体" w:hAnsi="宋体" w:eastAsia="宋体" w:cs="宋体"/>
                <w:spacing w:val="-3"/>
                <w:sz w:val="21"/>
                <w:szCs w:val="21"/>
                <w:lang w:eastAsia="zh-CN"/>
              </w:rPr>
              <w:t>按价格调</w:t>
            </w:r>
          </w:p>
          <w:p>
            <w:pPr>
              <w:pStyle w:val="35"/>
              <w:spacing w:line="249" w:lineRule="exact"/>
              <w:ind w:left="103"/>
              <w:rPr>
                <w:rFonts w:ascii="宋体" w:hAnsi="宋体" w:eastAsia="宋体" w:cs="宋体"/>
                <w:sz w:val="21"/>
                <w:szCs w:val="21"/>
              </w:rPr>
            </w:pPr>
            <w:r>
              <w:rPr>
                <w:rFonts w:ascii="宋体" w:hAnsi="宋体" w:eastAsia="宋体" w:cs="宋体"/>
                <w:sz w:val="21"/>
                <w:szCs w:val="21"/>
              </w:rPr>
              <w:t>整公式进行一次调整</w:t>
            </w:r>
          </w:p>
        </w:tc>
      </w:tr>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20</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17.2.1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3" w:line="116" w:lineRule="exact"/>
              <w:ind w:left="198"/>
              <w:jc w:val="center"/>
              <w:rPr>
                <w:rFonts w:ascii="宋体" w:hAnsi="宋体" w:eastAsia="宋体" w:cs="宋体"/>
                <w:sz w:val="14"/>
                <w:szCs w:val="14"/>
                <w:lang w:eastAsia="zh-CN"/>
              </w:rPr>
            </w:pPr>
            <w:r>
              <w:rPr>
                <w:rFonts w:ascii="宋体" w:hAnsi="宋体" w:eastAsia="宋体" w:cs="宋体"/>
                <w:w w:val="99"/>
                <w:sz w:val="14"/>
                <w:szCs w:val="14"/>
                <w:lang w:eastAsia="zh-CN"/>
              </w:rPr>
              <w:t>③</w:t>
            </w:r>
          </w:p>
          <w:p>
            <w:pPr>
              <w:pStyle w:val="35"/>
              <w:tabs>
                <w:tab w:val="left" w:pos="2311"/>
              </w:tabs>
              <w:spacing w:line="223"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开工预付款金额：</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签约合同价</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21</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17.2.1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3" w:line="116" w:lineRule="exact"/>
              <w:ind w:right="149"/>
              <w:jc w:val="right"/>
              <w:rPr>
                <w:rFonts w:ascii="宋体" w:hAnsi="宋体" w:eastAsia="宋体" w:cs="宋体"/>
                <w:sz w:val="14"/>
                <w:szCs w:val="14"/>
                <w:lang w:eastAsia="zh-CN"/>
              </w:rPr>
            </w:pPr>
            <w:r>
              <w:rPr>
                <w:rFonts w:ascii="宋体" w:hAnsi="宋体" w:eastAsia="宋体" w:cs="宋体"/>
                <w:w w:val="99"/>
                <w:sz w:val="14"/>
                <w:szCs w:val="14"/>
                <w:lang w:eastAsia="zh-CN"/>
              </w:rPr>
              <w:t>④</w:t>
            </w:r>
          </w:p>
          <w:p>
            <w:pPr>
              <w:pStyle w:val="35"/>
              <w:tabs>
                <w:tab w:val="left" w:pos="3151"/>
              </w:tabs>
              <w:spacing w:line="207"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材料、设备预付款比例：</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等主要材料、设备单据所列费用的</w:t>
            </w:r>
            <w:r>
              <w:rPr>
                <w:rFonts w:ascii="宋体" w:hAnsi="宋体" w:eastAsia="宋体" w:cs="宋体"/>
                <w:spacing w:val="-1"/>
                <w:sz w:val="21"/>
                <w:szCs w:val="21"/>
                <w:lang w:eastAsia="zh-CN"/>
              </w:rPr>
              <w:t xml:space="preserve"> </w:t>
            </w:r>
            <w:r>
              <w:rPr>
                <w:rFonts w:ascii="宋体" w:hAnsi="宋体" w:eastAsia="宋体" w:cs="宋体"/>
                <w:spacing w:val="27"/>
                <w:sz w:val="21"/>
                <w:szCs w:val="21"/>
                <w:lang w:eastAsia="zh-CN"/>
              </w:rPr>
              <w:t xml:space="preserve"> </w:t>
            </w:r>
            <w:r>
              <w:rPr>
                <w:rFonts w:ascii="宋体" w:hAnsi="宋体" w:eastAsia="宋体" w:cs="宋体"/>
                <w:sz w:val="21"/>
                <w:szCs w:val="21"/>
                <w:lang w:eastAsia="zh-CN"/>
              </w:rPr>
              <w:t>％</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22</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17.3.2</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114"/>
              <w:ind w:left="314"/>
              <w:rPr>
                <w:rFonts w:ascii="宋体" w:hAnsi="宋体" w:eastAsia="宋体" w:cs="宋体"/>
                <w:sz w:val="21"/>
                <w:szCs w:val="21"/>
                <w:lang w:eastAsia="zh-CN"/>
              </w:rPr>
            </w:pPr>
            <w:r>
              <w:rPr>
                <w:rFonts w:ascii="宋体" w:hAnsi="宋体" w:eastAsia="宋体" w:cs="宋体"/>
                <w:sz w:val="21"/>
                <w:szCs w:val="21"/>
                <w:lang w:eastAsia="zh-CN"/>
              </w:rPr>
              <w:t>承包人在每个付款周期末向监理人提交进度付款申请单的份数：</w:t>
            </w:r>
            <w:r>
              <w:rPr>
                <w:rFonts w:ascii="宋体" w:hAnsi="宋体" w:eastAsia="宋体" w:cs="宋体"/>
                <w:spacing w:val="103"/>
                <w:sz w:val="21"/>
                <w:szCs w:val="21"/>
                <w:lang w:eastAsia="zh-CN"/>
              </w:rPr>
              <w:t xml:space="preserve"> </w:t>
            </w:r>
            <w:r>
              <w:rPr>
                <w:rFonts w:ascii="宋体" w:hAnsi="宋体" w:eastAsia="宋体" w:cs="宋体"/>
                <w:sz w:val="21"/>
                <w:szCs w:val="21"/>
                <w:lang w:eastAsia="zh-CN"/>
              </w:rPr>
              <w:t>份</w:t>
            </w:r>
          </w:p>
        </w:tc>
      </w:tr>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23</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14"/>
              <w:ind w:left="103" w:right="-5"/>
              <w:rPr>
                <w:rFonts w:ascii="宋体" w:hAnsi="宋体" w:eastAsia="宋体" w:cs="宋体"/>
                <w:sz w:val="21"/>
                <w:szCs w:val="21"/>
              </w:rPr>
            </w:pPr>
            <w:r>
              <w:rPr>
                <w:rFonts w:ascii="Times New Roman" w:hAnsi="Times New Roman" w:eastAsia="Times New Roman" w:cs="Times New Roman"/>
                <w:spacing w:val="-10"/>
                <w:sz w:val="21"/>
                <w:szCs w:val="21"/>
              </w:rPr>
              <w:t>17.3.3</w:t>
            </w:r>
            <w:r>
              <w:rPr>
                <w:rFonts w:ascii="宋体" w:hAnsi="宋体" w:eastAsia="宋体" w:cs="宋体"/>
                <w:spacing w:val="-10"/>
                <w:sz w:val="21"/>
                <w:szCs w:val="21"/>
              </w:rPr>
              <w:t>（</w:t>
            </w:r>
            <w:r>
              <w:rPr>
                <w:rFonts w:ascii="Times New Roman" w:hAnsi="Times New Roman" w:eastAsia="Times New Roman" w:cs="Times New Roman"/>
                <w:spacing w:val="-10"/>
                <w:sz w:val="21"/>
                <w:szCs w:val="21"/>
              </w:rPr>
              <w:t>1</w:t>
            </w:r>
            <w:r>
              <w:rPr>
                <w:rFonts w:ascii="宋体" w:hAnsi="宋体" w:eastAsia="宋体" w:cs="宋体"/>
                <w:spacing w:val="-10"/>
                <w:sz w:val="21"/>
                <w:szCs w:val="21"/>
              </w:rPr>
              <w:t>）</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6" w:line="116" w:lineRule="exact"/>
              <w:ind w:left="1457"/>
              <w:jc w:val="center"/>
              <w:rPr>
                <w:rFonts w:ascii="宋体" w:hAnsi="宋体" w:eastAsia="宋体" w:cs="宋体"/>
                <w:sz w:val="14"/>
                <w:szCs w:val="14"/>
                <w:lang w:eastAsia="zh-CN"/>
              </w:rPr>
            </w:pPr>
            <w:r>
              <w:rPr>
                <w:rFonts w:ascii="宋体" w:hAnsi="宋体" w:eastAsia="宋体" w:cs="宋体"/>
                <w:w w:val="99"/>
                <w:sz w:val="14"/>
                <w:szCs w:val="14"/>
                <w:lang w:eastAsia="zh-CN"/>
              </w:rPr>
              <w:t>⑤</w:t>
            </w:r>
          </w:p>
          <w:p>
            <w:pPr>
              <w:pStyle w:val="35"/>
              <w:tabs>
                <w:tab w:val="left" w:pos="2940"/>
                <w:tab w:val="left" w:pos="4829"/>
              </w:tabs>
              <w:spacing w:line="223"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进度付款证书最低限额：</w:t>
            </w:r>
            <w:r>
              <w:rPr>
                <w:rFonts w:ascii="Times New Roman" w:hAnsi="Times New Roman" w:eastAsia="Times New Roman" w:cs="Times New Roman"/>
                <w:spacing w:val="-2"/>
                <w:sz w:val="21"/>
                <w:szCs w:val="21"/>
                <w:u w:val="single" w:color="000000"/>
                <w:lang w:eastAsia="zh-CN"/>
              </w:rPr>
              <w:tab/>
            </w:r>
            <w:r>
              <w:rPr>
                <w:rFonts w:ascii="Times New Roman" w:hAnsi="Times New Roman" w:eastAsia="Times New Roman" w:cs="Times New Roman"/>
                <w:spacing w:val="-2"/>
                <w:sz w:val="21"/>
                <w:szCs w:val="21"/>
                <w:lang w:eastAsia="zh-CN"/>
              </w:rPr>
              <w:t>%</w:t>
            </w:r>
            <w:r>
              <w:rPr>
                <w:rFonts w:ascii="宋体" w:hAnsi="宋体" w:eastAsia="宋体" w:cs="宋体"/>
                <w:spacing w:val="-2"/>
                <w:sz w:val="21"/>
                <w:szCs w:val="21"/>
                <w:lang w:eastAsia="zh-CN"/>
              </w:rPr>
              <w:t>签约合同价</w:t>
            </w:r>
            <w:r>
              <w:rPr>
                <w:rFonts w:ascii="宋体" w:hAnsi="宋体" w:eastAsia="宋体" w:cs="宋体"/>
                <w:spacing w:val="45"/>
                <w:sz w:val="21"/>
                <w:szCs w:val="21"/>
                <w:lang w:eastAsia="zh-CN"/>
              </w:rPr>
              <w:t xml:space="preserve"> </w:t>
            </w:r>
            <w:r>
              <w:rPr>
                <w:rFonts w:ascii="宋体" w:hAnsi="宋体" w:eastAsia="宋体" w:cs="宋体"/>
                <w:sz w:val="21"/>
                <w:szCs w:val="21"/>
                <w:lang w:eastAsia="zh-CN"/>
              </w:rPr>
              <w:t>或</w:t>
            </w:r>
            <w:r>
              <w:rPr>
                <w:rFonts w:ascii="Times New Roman" w:hAnsi="Times New Roman" w:eastAsia="Times New Roman" w:cs="Times New Roman"/>
                <w:sz w:val="21"/>
                <w:szCs w:val="21"/>
                <w:u w:val="single" w:color="000000"/>
                <w:lang w:eastAsia="zh-CN"/>
              </w:rPr>
              <w:tab/>
            </w:r>
            <w:r>
              <w:rPr>
                <w:rFonts w:ascii="宋体" w:hAnsi="宋体" w:eastAsia="宋体" w:cs="宋体"/>
                <w:sz w:val="21"/>
                <w:szCs w:val="21"/>
                <w:lang w:eastAsia="zh-CN"/>
              </w:rPr>
              <w:t>万元</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24</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12"/>
              <w:ind w:left="103" w:right="-5"/>
              <w:rPr>
                <w:rFonts w:ascii="宋体" w:hAnsi="宋体" w:eastAsia="宋体" w:cs="宋体"/>
                <w:sz w:val="21"/>
                <w:szCs w:val="21"/>
              </w:rPr>
            </w:pPr>
            <w:r>
              <w:rPr>
                <w:rFonts w:ascii="Times New Roman" w:hAnsi="Times New Roman" w:eastAsia="Times New Roman" w:cs="Times New Roman"/>
                <w:spacing w:val="-10"/>
                <w:sz w:val="21"/>
                <w:szCs w:val="21"/>
              </w:rPr>
              <w:t>17.3.3</w:t>
            </w:r>
            <w:r>
              <w:rPr>
                <w:rFonts w:ascii="宋体" w:hAnsi="宋体" w:eastAsia="宋体" w:cs="宋体"/>
                <w:spacing w:val="-10"/>
                <w:sz w:val="21"/>
                <w:szCs w:val="21"/>
              </w:rPr>
              <w:t>（</w:t>
            </w:r>
            <w:r>
              <w:rPr>
                <w:rFonts w:ascii="Times New Roman" w:hAnsi="Times New Roman" w:eastAsia="Times New Roman" w:cs="Times New Roman"/>
                <w:spacing w:val="-10"/>
                <w:sz w:val="21"/>
                <w:szCs w:val="21"/>
              </w:rPr>
              <w:t>2</w:t>
            </w:r>
            <w:r>
              <w:rPr>
                <w:rFonts w:ascii="宋体" w:hAnsi="宋体" w:eastAsia="宋体" w:cs="宋体"/>
                <w:spacing w:val="-10"/>
                <w:sz w:val="21"/>
                <w:szCs w:val="21"/>
              </w:rPr>
              <w:t>）</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3" w:line="116" w:lineRule="exact"/>
              <w:ind w:right="34"/>
              <w:jc w:val="center"/>
              <w:rPr>
                <w:rFonts w:ascii="宋体" w:hAnsi="宋体" w:eastAsia="宋体" w:cs="宋体"/>
                <w:sz w:val="14"/>
                <w:szCs w:val="14"/>
                <w:lang w:eastAsia="zh-CN"/>
              </w:rPr>
            </w:pPr>
            <w:r>
              <w:rPr>
                <w:rFonts w:ascii="宋体" w:hAnsi="宋体" w:eastAsia="宋体" w:cs="宋体"/>
                <w:w w:val="99"/>
                <w:sz w:val="14"/>
                <w:szCs w:val="14"/>
                <w:lang w:eastAsia="zh-CN"/>
              </w:rPr>
              <w:t>⑥</w:t>
            </w:r>
          </w:p>
          <w:p>
            <w:pPr>
              <w:pStyle w:val="35"/>
              <w:tabs>
                <w:tab w:val="left" w:pos="2940"/>
              </w:tabs>
              <w:spacing w:line="223"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逾期付款违约金的利率：</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1"/>
                <w:sz w:val="21"/>
                <w:szCs w:val="21"/>
                <w:lang w:eastAsia="zh-CN"/>
              </w:rPr>
              <w:t>‟</w:t>
            </w:r>
            <w:r>
              <w:rPr>
                <w:rFonts w:ascii="Times New Roman" w:hAnsi="Times New Roman" w:eastAsia="Times New Roman" w:cs="Times New Roman"/>
                <w:spacing w:val="-1"/>
                <w:sz w:val="21"/>
                <w:szCs w:val="21"/>
                <w:lang w:eastAsia="zh-CN"/>
              </w:rPr>
              <w:t>/</w:t>
            </w:r>
            <w:r>
              <w:rPr>
                <w:rFonts w:ascii="宋体" w:hAnsi="宋体" w:eastAsia="宋体" w:cs="宋体"/>
                <w:spacing w:val="-1"/>
                <w:sz w:val="21"/>
                <w:szCs w:val="21"/>
                <w:lang w:eastAsia="zh-CN"/>
              </w:rPr>
              <w:t>天</w:t>
            </w:r>
          </w:p>
        </w:tc>
      </w:tr>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25</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17.4.1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114"/>
              <w:ind w:left="314"/>
              <w:rPr>
                <w:rFonts w:ascii="Times New Roman" w:hAnsi="Times New Roman" w:eastAsia="Times New Roman" w:cs="Times New Roman"/>
                <w:sz w:val="21"/>
                <w:szCs w:val="21"/>
                <w:lang w:eastAsia="zh-CN"/>
              </w:rPr>
            </w:pPr>
            <w:r>
              <w:rPr>
                <w:rFonts w:ascii="宋体" w:hAnsi="宋体" w:eastAsia="宋体" w:cs="宋体"/>
                <w:sz w:val="21"/>
                <w:szCs w:val="21"/>
                <w:lang w:eastAsia="zh-CN"/>
              </w:rPr>
              <w:t xml:space="preserve">质量保证金百分比：月支付额的  </w:t>
            </w:r>
            <w:r>
              <w:rPr>
                <w:rFonts w:ascii="Times New Roman" w:hAnsi="Times New Roman" w:eastAsia="Times New Roman" w:cs="Times New Roman"/>
                <w:sz w:val="21"/>
                <w:szCs w:val="21"/>
                <w:lang w:eastAsia="zh-CN"/>
              </w:rPr>
              <w:t>%</w:t>
            </w:r>
          </w:p>
        </w:tc>
      </w:tr>
      <w:tr>
        <w:tblPrEx>
          <w:tblCellMar>
            <w:top w:w="0" w:type="dxa"/>
            <w:left w:w="0" w:type="dxa"/>
            <w:bottom w:w="0" w:type="dxa"/>
            <w:right w:w="0" w:type="dxa"/>
          </w:tblCellMar>
        </w:tblPrEx>
        <w:trPr>
          <w:trHeight w:val="1198" w:hRule="exact"/>
        </w:trPr>
        <w:tc>
          <w:tcPr>
            <w:tcW w:w="72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spacing w:before="9"/>
              <w:rPr>
                <w:rFonts w:ascii="宋体" w:hAnsi="宋体" w:eastAsia="宋体" w:cs="宋体"/>
                <w:sz w:val="15"/>
                <w:szCs w:val="15"/>
                <w:lang w:eastAsia="zh-CN"/>
              </w:rPr>
            </w:pPr>
          </w:p>
          <w:p>
            <w:pPr>
              <w:pStyle w:val="35"/>
              <w:jc w:val="center"/>
              <w:rPr>
                <w:rFonts w:ascii="Times New Roman" w:hAnsi="Times New Roman" w:eastAsia="Times New Roman" w:cs="Times New Roman"/>
                <w:sz w:val="21"/>
                <w:szCs w:val="21"/>
              </w:rPr>
            </w:pPr>
            <w:r>
              <w:rPr>
                <w:rFonts w:ascii="Times New Roman"/>
                <w:sz w:val="21"/>
              </w:rPr>
              <w:t>26</w:t>
            </w:r>
          </w:p>
        </w:tc>
        <w:tc>
          <w:tcPr>
            <w:tcW w:w="1080"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rPr>
            </w:pPr>
          </w:p>
          <w:p>
            <w:pPr>
              <w:pStyle w:val="35"/>
              <w:spacing w:before="9"/>
              <w:rPr>
                <w:rFonts w:ascii="宋体" w:hAnsi="宋体" w:eastAsia="宋体" w:cs="宋体"/>
                <w:sz w:val="15"/>
                <w:szCs w:val="15"/>
              </w:rPr>
            </w:pPr>
          </w:p>
          <w:p>
            <w:pPr>
              <w:pStyle w:val="35"/>
              <w:ind w:left="271"/>
              <w:rPr>
                <w:rFonts w:ascii="Times New Roman" w:hAnsi="Times New Roman" w:eastAsia="Times New Roman" w:cs="Times New Roman"/>
                <w:sz w:val="21"/>
                <w:szCs w:val="21"/>
              </w:rPr>
            </w:pPr>
            <w:r>
              <w:rPr>
                <w:rFonts w:ascii="Times New Roman"/>
                <w:sz w:val="21"/>
              </w:rPr>
              <w:t>17.4.1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2340"/>
              </w:tabs>
              <w:spacing w:line="294" w:lineRule="exact"/>
              <w:ind w:left="103" w:firstLine="211"/>
              <w:rPr>
                <w:rFonts w:ascii="宋体" w:hAnsi="宋体" w:eastAsia="宋体" w:cs="宋体"/>
                <w:sz w:val="21"/>
                <w:szCs w:val="21"/>
                <w:lang w:eastAsia="zh-CN"/>
              </w:rPr>
            </w:pPr>
            <w:r>
              <w:rPr>
                <w:rFonts w:ascii="宋体" w:hAnsi="宋体" w:eastAsia="宋体" w:cs="宋体"/>
                <w:sz w:val="21"/>
                <w:szCs w:val="21"/>
                <w:lang w:eastAsia="zh-CN"/>
              </w:rPr>
              <w:t>质量保证金限额：</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合同价格</w:t>
            </w:r>
            <w:r>
              <w:rPr>
                <w:rFonts w:ascii="宋体" w:hAnsi="宋体" w:eastAsia="宋体" w:cs="宋体"/>
                <w:position w:val="13"/>
                <w:sz w:val="14"/>
                <w:szCs w:val="14"/>
                <w:lang w:eastAsia="zh-CN"/>
              </w:rPr>
              <w:t>⑦</w:t>
            </w:r>
            <w:r>
              <w:rPr>
                <w:rFonts w:ascii="宋体" w:hAnsi="宋体" w:eastAsia="宋体" w:cs="宋体"/>
                <w:sz w:val="21"/>
                <w:szCs w:val="21"/>
                <w:lang w:eastAsia="zh-CN"/>
              </w:rPr>
              <w:t>，若交工验收时承包人具备被招标项</w:t>
            </w:r>
          </w:p>
          <w:p>
            <w:pPr>
              <w:pStyle w:val="35"/>
              <w:spacing w:before="6" w:line="228" w:lineRule="auto"/>
              <w:ind w:left="103" w:right="96"/>
              <w:jc w:val="both"/>
              <w:rPr>
                <w:rFonts w:ascii="宋体" w:hAnsi="宋体" w:eastAsia="宋体" w:cs="宋体"/>
                <w:sz w:val="14"/>
                <w:szCs w:val="14"/>
              </w:rPr>
            </w:pPr>
            <w:r>
              <w:rPr>
                <w:rFonts w:ascii="宋体" w:hAnsi="宋体" w:eastAsia="宋体" w:cs="宋体"/>
                <w:sz w:val="21"/>
                <w:szCs w:val="21"/>
                <w:lang w:eastAsia="zh-CN"/>
              </w:rPr>
              <w:t>目所在地省级交通主管部门评定的最高信用等级，发包人给予</w:t>
            </w:r>
            <w:r>
              <w:rPr>
                <w:rFonts w:ascii="宋体" w:hAnsi="宋体" w:eastAsia="宋体" w:cs="宋体"/>
                <w:spacing w:val="12"/>
                <w:sz w:val="21"/>
                <w:szCs w:val="21"/>
                <w:lang w:eastAsia="zh-CN"/>
              </w:rPr>
              <w:t xml:space="preserve"> </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合同价 格质量保证金的优惠，并在交工验收时向承包人返还质量保证金优惠的金</w:t>
            </w:r>
            <w:r>
              <w:rPr>
                <w:rFonts w:ascii="宋体" w:hAnsi="宋体" w:eastAsia="宋体" w:cs="宋体"/>
                <w:spacing w:val="-27"/>
                <w:sz w:val="21"/>
                <w:szCs w:val="21"/>
                <w:lang w:eastAsia="zh-CN"/>
              </w:rPr>
              <w:t xml:space="preserve"> </w:t>
            </w:r>
            <w:r>
              <w:rPr>
                <w:rFonts w:ascii="宋体" w:hAnsi="宋体" w:eastAsia="宋体" w:cs="宋体"/>
                <w:sz w:val="21"/>
                <w:szCs w:val="21"/>
                <w:lang w:eastAsia="zh-CN"/>
              </w:rPr>
              <w:t>额。</w:t>
            </w:r>
            <w:r>
              <w:rPr>
                <w:rFonts w:ascii="宋体" w:hAnsi="宋体" w:eastAsia="宋体" w:cs="宋体"/>
                <w:position w:val="13"/>
                <w:sz w:val="14"/>
                <w:szCs w:val="14"/>
              </w:rPr>
              <w:t>⑧</w:t>
            </w:r>
          </w:p>
        </w:tc>
      </w:tr>
      <w:tr>
        <w:tblPrEx>
          <w:tblCellMar>
            <w:top w:w="0" w:type="dxa"/>
            <w:left w:w="0" w:type="dxa"/>
            <w:bottom w:w="0" w:type="dxa"/>
            <w:right w:w="0" w:type="dxa"/>
          </w:tblCellMar>
        </w:tblPrEx>
        <w:trPr>
          <w:trHeight w:val="82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jc w:val="center"/>
              <w:rPr>
                <w:rFonts w:ascii="Times New Roman" w:hAnsi="Times New Roman" w:eastAsia="Times New Roman" w:cs="Times New Roman"/>
                <w:sz w:val="21"/>
                <w:szCs w:val="21"/>
              </w:rPr>
            </w:pPr>
            <w:r>
              <w:rPr>
                <w:rFonts w:ascii="Times New Roman"/>
                <w:sz w:val="21"/>
              </w:rPr>
              <w:t>27</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ind w:left="271"/>
              <w:rPr>
                <w:rFonts w:ascii="Times New Roman" w:hAnsi="Times New Roman" w:eastAsia="Times New Roman" w:cs="Times New Roman"/>
                <w:sz w:val="21"/>
                <w:szCs w:val="21"/>
              </w:rPr>
            </w:pPr>
            <w:r>
              <w:rPr>
                <w:rFonts w:ascii="Times New Roman"/>
                <w:sz w:val="21"/>
              </w:rPr>
              <w:t>17.4.4</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40" w:lineRule="exact"/>
              <w:ind w:left="314"/>
              <w:rPr>
                <w:rFonts w:ascii="宋体" w:hAnsi="宋体" w:eastAsia="宋体" w:cs="宋体"/>
                <w:sz w:val="21"/>
                <w:szCs w:val="21"/>
                <w:lang w:eastAsia="zh-CN"/>
              </w:rPr>
            </w:pPr>
            <w:r>
              <w:rPr>
                <w:rFonts w:ascii="宋体" w:hAnsi="宋体" w:eastAsia="宋体" w:cs="宋体"/>
                <w:sz w:val="21"/>
                <w:szCs w:val="21"/>
                <w:lang w:eastAsia="zh-CN"/>
              </w:rPr>
              <w:t>竣工验收时，如果竣工验收委员会对承包人评定的工程质量评分小于</w:t>
            </w:r>
          </w:p>
          <w:p>
            <w:pPr>
              <w:pStyle w:val="35"/>
              <w:tabs>
                <w:tab w:val="left" w:pos="525"/>
                <w:tab w:val="left" w:pos="6104"/>
              </w:tabs>
              <w:spacing w:before="27" w:line="272" w:lineRule="exact"/>
              <w:ind w:left="103" w:right="99"/>
              <w:rPr>
                <w:rFonts w:ascii="宋体" w:hAnsi="宋体" w:eastAsia="宋体" w:cs="宋体"/>
                <w:sz w:val="21"/>
                <w:szCs w:val="21"/>
                <w:lang w:eastAsia="zh-CN"/>
              </w:rPr>
            </w:pPr>
            <w:r>
              <w:rPr>
                <w:rFonts w:ascii="Times New Roman" w:hAnsi="Times New Roman" w:eastAsia="Times New Roman" w:cs="Times New Roman"/>
                <w:position w:val="1"/>
                <w:sz w:val="21"/>
                <w:szCs w:val="21"/>
                <w:u w:val="single" w:color="000000"/>
                <w:lang w:eastAsia="zh-CN"/>
              </w:rPr>
              <w:t xml:space="preserve"> </w:t>
            </w:r>
            <w:r>
              <w:rPr>
                <w:rFonts w:ascii="Times New Roman" w:hAnsi="Times New Roman" w:eastAsia="Times New Roman" w:cs="Times New Roman"/>
                <w:position w:val="1"/>
                <w:sz w:val="21"/>
                <w:szCs w:val="21"/>
                <w:u w:val="single" w:color="000000"/>
                <w:lang w:eastAsia="zh-CN"/>
              </w:rPr>
              <w:tab/>
            </w:r>
            <w:r>
              <w:rPr>
                <w:rFonts w:ascii="宋体" w:hAnsi="宋体" w:eastAsia="宋体" w:cs="宋体"/>
                <w:spacing w:val="-1"/>
                <w:sz w:val="21"/>
                <w:szCs w:val="21"/>
                <w:lang w:eastAsia="zh-CN"/>
              </w:rPr>
              <w:t>分，发包人将从承包人的质量保证金中扣除质量保证金的</w:t>
            </w:r>
            <w:r>
              <w:rPr>
                <w:rFonts w:ascii="Times New Roman" w:hAnsi="Times New Roman" w:eastAsia="Times New Roman" w:cs="Times New Roman"/>
                <w:spacing w:val="-1"/>
                <w:sz w:val="21"/>
                <w:szCs w:val="21"/>
                <w:u w:val="single" w:color="000000"/>
                <w:lang w:eastAsia="zh-CN"/>
              </w:rPr>
              <w:tab/>
            </w:r>
            <w:r>
              <w:rPr>
                <w:rFonts w:ascii="Times New Roman" w:hAnsi="Times New Roman" w:eastAsia="Times New Roman" w:cs="Times New Roman"/>
                <w:spacing w:val="-1"/>
                <w:sz w:val="21"/>
                <w:szCs w:val="21"/>
                <w:lang w:eastAsia="zh-CN"/>
              </w:rPr>
              <w:t>%</w:t>
            </w:r>
            <w:r>
              <w:rPr>
                <w:rFonts w:ascii="宋体" w:hAnsi="宋体" w:eastAsia="宋体" w:cs="宋体"/>
                <w:spacing w:val="-1"/>
                <w:sz w:val="21"/>
                <w:szCs w:val="21"/>
                <w:lang w:eastAsia="zh-CN"/>
              </w:rPr>
              <w:t>，以此</w:t>
            </w:r>
            <w:r>
              <w:rPr>
                <w:rFonts w:ascii="宋体" w:hAnsi="宋体" w:eastAsia="宋体" w:cs="宋体"/>
                <w:sz w:val="21"/>
                <w:szCs w:val="21"/>
                <w:lang w:eastAsia="zh-CN"/>
              </w:rPr>
              <w:t xml:space="preserve"> 作为承包人工程质量达不到合同规定的工程质量目标的违约金。</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28</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17.5.1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112"/>
              <w:ind w:left="314"/>
              <w:rPr>
                <w:rFonts w:ascii="宋体" w:hAnsi="宋体" w:eastAsia="宋体" w:cs="宋体"/>
                <w:sz w:val="21"/>
                <w:szCs w:val="21"/>
                <w:lang w:eastAsia="zh-CN"/>
              </w:rPr>
            </w:pPr>
            <w:r>
              <w:rPr>
                <w:rFonts w:ascii="宋体" w:hAnsi="宋体" w:eastAsia="宋体" w:cs="宋体"/>
                <w:spacing w:val="-5"/>
                <w:sz w:val="21"/>
                <w:szCs w:val="21"/>
                <w:lang w:eastAsia="zh-CN"/>
              </w:rPr>
              <w:t>承包人向监理人提交交工付款申请单（包括相关证明材料）的份</w:t>
            </w:r>
            <w:r>
              <w:rPr>
                <w:rFonts w:ascii="宋体" w:hAnsi="宋体" w:eastAsia="宋体" w:cs="宋体"/>
                <w:spacing w:val="-5"/>
                <w:sz w:val="21"/>
                <w:szCs w:val="21"/>
                <w:u w:val="single" w:color="000000"/>
                <w:lang w:eastAsia="zh-CN"/>
              </w:rPr>
              <w:t>数</w:t>
            </w:r>
            <w:r>
              <w:rPr>
                <w:rFonts w:ascii="宋体" w:hAnsi="宋体" w:eastAsia="宋体" w:cs="宋体"/>
                <w:spacing w:val="-5"/>
                <w:sz w:val="21"/>
                <w:szCs w:val="21"/>
                <w:lang w:eastAsia="zh-CN"/>
              </w:rPr>
              <w:t xml:space="preserve">： </w:t>
            </w:r>
            <w:r>
              <w:rPr>
                <w:rFonts w:ascii="宋体" w:hAnsi="宋体" w:eastAsia="宋体" w:cs="宋体"/>
                <w:spacing w:val="23"/>
                <w:sz w:val="21"/>
                <w:szCs w:val="21"/>
                <w:lang w:eastAsia="zh-CN"/>
              </w:rPr>
              <w:t xml:space="preserve"> </w:t>
            </w:r>
            <w:r>
              <w:rPr>
                <w:rFonts w:ascii="宋体" w:hAnsi="宋体" w:eastAsia="宋体" w:cs="宋体"/>
                <w:sz w:val="21"/>
                <w:szCs w:val="21"/>
                <w:lang w:eastAsia="zh-CN"/>
              </w:rPr>
              <w:t>份</w:t>
            </w:r>
          </w:p>
        </w:tc>
      </w:tr>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29</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17.6.1</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114"/>
              <w:ind w:left="314"/>
              <w:rPr>
                <w:rFonts w:ascii="宋体" w:hAnsi="宋体" w:eastAsia="宋体" w:cs="宋体"/>
                <w:sz w:val="21"/>
                <w:szCs w:val="21"/>
                <w:lang w:eastAsia="zh-CN"/>
              </w:rPr>
            </w:pPr>
            <w:r>
              <w:rPr>
                <w:rFonts w:ascii="宋体" w:hAnsi="宋体" w:eastAsia="宋体" w:cs="宋体"/>
                <w:spacing w:val="-5"/>
                <w:sz w:val="21"/>
                <w:szCs w:val="21"/>
                <w:lang w:eastAsia="zh-CN"/>
              </w:rPr>
              <w:t>承包人向监理人提交最终结清申请单（包括相关证明材料）的份</w:t>
            </w:r>
            <w:r>
              <w:rPr>
                <w:rFonts w:ascii="宋体" w:hAnsi="宋体" w:eastAsia="宋体" w:cs="宋体"/>
                <w:spacing w:val="-5"/>
                <w:sz w:val="21"/>
                <w:szCs w:val="21"/>
                <w:u w:val="single" w:color="000000"/>
                <w:lang w:eastAsia="zh-CN"/>
              </w:rPr>
              <w:t>数</w:t>
            </w:r>
            <w:r>
              <w:rPr>
                <w:rFonts w:ascii="宋体" w:hAnsi="宋体" w:eastAsia="宋体" w:cs="宋体"/>
                <w:spacing w:val="-5"/>
                <w:sz w:val="21"/>
                <w:szCs w:val="21"/>
                <w:lang w:eastAsia="zh-CN"/>
              </w:rPr>
              <w:t xml:space="preserve">： </w:t>
            </w:r>
            <w:r>
              <w:rPr>
                <w:rFonts w:ascii="宋体" w:hAnsi="宋体" w:eastAsia="宋体" w:cs="宋体"/>
                <w:spacing w:val="23"/>
                <w:sz w:val="21"/>
                <w:szCs w:val="21"/>
                <w:lang w:eastAsia="zh-CN"/>
              </w:rPr>
              <w:t xml:space="preserve"> </w:t>
            </w:r>
            <w:r>
              <w:rPr>
                <w:rFonts w:ascii="宋体" w:hAnsi="宋体" w:eastAsia="宋体" w:cs="宋体"/>
                <w:sz w:val="21"/>
                <w:szCs w:val="21"/>
                <w:lang w:eastAsia="zh-CN"/>
              </w:rPr>
              <w:t>份</w:t>
            </w:r>
          </w:p>
        </w:tc>
      </w:tr>
    </w:tbl>
    <w:p>
      <w:pPr>
        <w:rPr>
          <w:rFonts w:ascii="宋体" w:hAnsi="宋体" w:eastAsia="宋体" w:cs="宋体"/>
          <w:sz w:val="20"/>
          <w:szCs w:val="20"/>
          <w:lang w:eastAsia="zh-CN"/>
        </w:rPr>
      </w:pPr>
    </w:p>
    <w:p>
      <w:pPr>
        <w:spacing w:before="7"/>
        <w:rPr>
          <w:rFonts w:ascii="宋体" w:hAnsi="宋体" w:eastAsia="宋体" w:cs="宋体"/>
          <w:sz w:val="29"/>
          <w:szCs w:val="29"/>
          <w:lang w:eastAsia="zh-CN"/>
        </w:rPr>
      </w:pPr>
    </w:p>
    <w:p>
      <w:pPr>
        <w:spacing w:line="20" w:lineRule="exact"/>
        <w:ind w:left="108"/>
        <w:rPr>
          <w:rFonts w:ascii="宋体" w:hAnsi="宋体" w:eastAsia="宋体" w:cs="宋体"/>
          <w:sz w:val="2"/>
          <w:szCs w:val="2"/>
        </w:rPr>
      </w:pPr>
      <w:r>
        <w:rPr>
          <w:rFonts w:ascii="宋体" w:hAnsi="宋体" w:eastAsia="宋体" w:cs="宋体"/>
          <w:sz w:val="2"/>
          <w:szCs w:val="2"/>
        </w:rPr>
        <w:pict>
          <v:group id="_x0000_s1104" o:spid="_x0000_s1104" o:spt="203" style="height:0.5pt;width:144.55pt;" coordsize="2891,10203">
            <o:lock v:ext="edit"/>
            <v:group id="_x0000_s1105" o:spid="_x0000_s1105" o:spt="203" style="position:absolute;left:5;top:5;height:2;width:2881;" coordorigin="5,5" coordsize="2881,2">
              <o:lock v:ext="edit"/>
              <v:shape id="_x0000_s1106" o:spid="_x0000_s1106" style="position:absolute;left:5;top:5;height:2;width:2881;" filled="f" coordorigin="5,5" coordsize="2881,0" path="m5,5l2886,5e">
                <v:path arrowok="t"/>
                <v:fill on="f" focussize="0,0"/>
                <v:stroke weight="0.48007874015748pt"/>
                <v:imagedata o:title=""/>
                <o:lock v:ext="edit"/>
              </v:shape>
            </v:group>
            <w10:wrap type="none"/>
            <w10:anchorlock/>
          </v:group>
        </w:pict>
      </w:r>
    </w:p>
    <w:p>
      <w:pPr>
        <w:spacing w:before="8"/>
        <w:rPr>
          <w:rFonts w:ascii="宋体" w:hAnsi="宋体" w:eastAsia="宋体" w:cs="宋体"/>
          <w:sz w:val="5"/>
          <w:szCs w:val="5"/>
        </w:rPr>
      </w:pPr>
    </w:p>
    <w:p>
      <w:pPr>
        <w:spacing w:before="44" w:line="245" w:lineRule="exact"/>
        <w:ind w:left="112"/>
        <w:rPr>
          <w:rFonts w:ascii="宋体" w:hAnsi="宋体" w:eastAsia="宋体" w:cs="宋体"/>
          <w:sz w:val="18"/>
          <w:szCs w:val="18"/>
          <w:lang w:eastAsia="zh-CN"/>
        </w:rPr>
      </w:pPr>
      <w:r>
        <w:rPr>
          <w:rFonts w:ascii="宋体" w:hAnsi="宋体" w:eastAsia="宋体" w:cs="宋体"/>
          <w:sz w:val="18"/>
          <w:szCs w:val="18"/>
          <w:lang w:eastAsia="zh-CN"/>
        </w:rPr>
        <w:t>① 逾期交工违约金限额一般应为</w:t>
      </w:r>
      <w:r>
        <w:rPr>
          <w:rFonts w:ascii="宋体" w:hAnsi="宋体" w:eastAsia="宋体" w:cs="宋体"/>
          <w:spacing w:val="-43"/>
          <w:sz w:val="18"/>
          <w:szCs w:val="18"/>
          <w:lang w:eastAsia="zh-CN"/>
        </w:rPr>
        <w:t xml:space="preserve"> </w:t>
      </w:r>
      <w:r>
        <w:rPr>
          <w:rFonts w:ascii="Times New Roman" w:hAnsi="Times New Roman" w:eastAsia="Times New Roman" w:cs="Times New Roman"/>
          <w:sz w:val="18"/>
          <w:szCs w:val="18"/>
          <w:u w:val="single" w:color="000000"/>
          <w:lang w:eastAsia="zh-CN"/>
        </w:rPr>
        <w:t>10</w:t>
      </w:r>
      <w:r>
        <w:rPr>
          <w:rFonts w:ascii="Times New Roman" w:hAnsi="Times New Roman" w:eastAsia="Times New Roman" w:cs="Times New Roman"/>
          <w:sz w:val="18"/>
          <w:szCs w:val="18"/>
          <w:lang w:eastAsia="zh-CN"/>
        </w:rPr>
        <w:t>%</w:t>
      </w:r>
      <w:r>
        <w:rPr>
          <w:rFonts w:ascii="宋体" w:hAnsi="宋体" w:eastAsia="宋体" w:cs="宋体"/>
          <w:sz w:val="18"/>
          <w:szCs w:val="18"/>
          <w:lang w:eastAsia="zh-CN"/>
        </w:rPr>
        <w:t>签约合同价。</w:t>
      </w:r>
    </w:p>
    <w:p>
      <w:pPr>
        <w:spacing w:line="230" w:lineRule="exact"/>
        <w:ind w:left="112"/>
        <w:rPr>
          <w:rFonts w:ascii="宋体" w:hAnsi="宋体" w:eastAsia="宋体" w:cs="宋体"/>
          <w:sz w:val="18"/>
          <w:szCs w:val="18"/>
          <w:lang w:eastAsia="zh-CN"/>
        </w:rPr>
      </w:pPr>
      <w:r>
        <w:rPr>
          <w:rFonts w:ascii="宋体" w:hAnsi="宋体" w:eastAsia="宋体" w:cs="宋体"/>
          <w:sz w:val="18"/>
          <w:szCs w:val="18"/>
          <w:lang w:eastAsia="zh-CN"/>
        </w:rPr>
        <w:t>② 对于工程规模不大、工期较短的工程（例如工期不超过</w:t>
      </w:r>
      <w:r>
        <w:rPr>
          <w:rFonts w:ascii="宋体" w:hAnsi="宋体" w:eastAsia="宋体" w:cs="宋体"/>
          <w:spacing w:val="-45"/>
          <w:sz w:val="18"/>
          <w:szCs w:val="18"/>
          <w:lang w:eastAsia="zh-CN"/>
        </w:rPr>
        <w:t xml:space="preserve"> </w:t>
      </w:r>
      <w:r>
        <w:rPr>
          <w:rFonts w:ascii="宋体" w:hAnsi="宋体" w:eastAsia="宋体" w:cs="宋体"/>
          <w:sz w:val="18"/>
          <w:szCs w:val="18"/>
          <w:lang w:eastAsia="zh-CN"/>
        </w:rPr>
        <w:t>12</w:t>
      </w:r>
      <w:r>
        <w:rPr>
          <w:rFonts w:ascii="宋体" w:hAnsi="宋体" w:eastAsia="宋体" w:cs="宋体"/>
          <w:spacing w:val="-45"/>
          <w:sz w:val="18"/>
          <w:szCs w:val="18"/>
          <w:lang w:eastAsia="zh-CN"/>
        </w:rPr>
        <w:t xml:space="preserve"> </w:t>
      </w:r>
      <w:r>
        <w:rPr>
          <w:rFonts w:ascii="宋体" w:hAnsi="宋体" w:eastAsia="宋体" w:cs="宋体"/>
          <w:sz w:val="18"/>
          <w:szCs w:val="18"/>
          <w:lang w:eastAsia="zh-CN"/>
        </w:rPr>
        <w:t>个月），可以不进行调价。</w:t>
      </w:r>
    </w:p>
    <w:p>
      <w:pPr>
        <w:spacing w:line="240" w:lineRule="exact"/>
        <w:ind w:left="112"/>
        <w:rPr>
          <w:rFonts w:ascii="宋体" w:hAnsi="宋体" w:eastAsia="宋体" w:cs="宋体"/>
          <w:sz w:val="18"/>
          <w:szCs w:val="18"/>
          <w:lang w:eastAsia="zh-CN"/>
        </w:rPr>
      </w:pPr>
      <w:r>
        <w:rPr>
          <w:rFonts w:ascii="宋体" w:hAnsi="宋体" w:eastAsia="宋体" w:cs="宋体"/>
          <w:sz w:val="18"/>
          <w:szCs w:val="18"/>
          <w:lang w:eastAsia="zh-CN"/>
        </w:rPr>
        <w:t>③ 开工预付款金额一般应为</w:t>
      </w:r>
      <w:r>
        <w:rPr>
          <w:rFonts w:ascii="宋体" w:hAnsi="宋体" w:eastAsia="宋体" w:cs="宋体"/>
          <w:spacing w:val="-46"/>
          <w:sz w:val="18"/>
          <w:szCs w:val="18"/>
          <w:lang w:eastAsia="zh-CN"/>
        </w:rPr>
        <w:t xml:space="preserve"> </w:t>
      </w:r>
      <w:r>
        <w:rPr>
          <w:rFonts w:ascii="Times New Roman" w:hAnsi="Times New Roman" w:eastAsia="Times New Roman" w:cs="Times New Roman"/>
          <w:sz w:val="18"/>
          <w:szCs w:val="18"/>
          <w:lang w:eastAsia="zh-CN"/>
        </w:rPr>
        <w:t>10%</w:t>
      </w:r>
      <w:r>
        <w:rPr>
          <w:rFonts w:ascii="宋体" w:hAnsi="宋体" w:eastAsia="宋体" w:cs="宋体"/>
          <w:sz w:val="18"/>
          <w:szCs w:val="18"/>
          <w:lang w:eastAsia="zh-CN"/>
        </w:rPr>
        <w:t>签约合同价。</w:t>
      </w:r>
    </w:p>
    <w:p>
      <w:pPr>
        <w:spacing w:line="233" w:lineRule="exact"/>
        <w:ind w:left="112"/>
        <w:rPr>
          <w:rFonts w:ascii="宋体" w:hAnsi="宋体" w:eastAsia="宋体" w:cs="宋体"/>
          <w:sz w:val="18"/>
          <w:szCs w:val="18"/>
          <w:lang w:eastAsia="zh-CN"/>
        </w:rPr>
      </w:pPr>
      <w:r>
        <w:rPr>
          <w:rFonts w:ascii="宋体" w:hAnsi="宋体" w:eastAsia="宋体" w:cs="宋体"/>
          <w:sz w:val="18"/>
          <w:szCs w:val="18"/>
          <w:lang w:eastAsia="zh-CN"/>
        </w:rPr>
        <w:t>④</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指主要材料，一般应为</w:t>
      </w:r>
      <w:r>
        <w:rPr>
          <w:rFonts w:ascii="宋体" w:hAnsi="宋体" w:eastAsia="宋体" w:cs="宋体"/>
          <w:spacing w:val="-46"/>
          <w:sz w:val="18"/>
          <w:szCs w:val="18"/>
          <w:lang w:eastAsia="zh-CN"/>
        </w:rPr>
        <w:t xml:space="preserve"> </w:t>
      </w:r>
      <w:r>
        <w:rPr>
          <w:rFonts w:ascii="Times New Roman" w:hAnsi="Times New Roman" w:eastAsia="Times New Roman" w:cs="Times New Roman"/>
          <w:sz w:val="18"/>
          <w:szCs w:val="18"/>
          <w:lang w:eastAsia="zh-CN"/>
        </w:rPr>
        <w:t>70%</w:t>
      </w:r>
      <w:r>
        <w:rPr>
          <w:rFonts w:ascii="宋体" w:hAnsi="宋体" w:eastAsia="宋体" w:cs="宋体"/>
          <w:sz w:val="18"/>
          <w:szCs w:val="18"/>
          <w:lang w:eastAsia="zh-CN"/>
        </w:rPr>
        <w:t>～</w:t>
      </w:r>
      <w:r>
        <w:rPr>
          <w:rFonts w:ascii="Times New Roman" w:hAnsi="Times New Roman" w:eastAsia="Times New Roman" w:cs="Times New Roman"/>
          <w:sz w:val="18"/>
          <w:szCs w:val="18"/>
          <w:lang w:eastAsia="zh-CN"/>
        </w:rPr>
        <w:t>75%</w:t>
      </w:r>
      <w:r>
        <w:rPr>
          <w:rFonts w:ascii="宋体" w:hAnsi="宋体" w:eastAsia="宋体" w:cs="宋体"/>
          <w:sz w:val="18"/>
          <w:szCs w:val="18"/>
          <w:lang w:eastAsia="zh-CN"/>
        </w:rPr>
        <w:t>，最低不少于</w:t>
      </w:r>
      <w:r>
        <w:rPr>
          <w:rFonts w:ascii="宋体" w:hAnsi="宋体" w:eastAsia="宋体" w:cs="宋体"/>
          <w:spacing w:val="-46"/>
          <w:sz w:val="18"/>
          <w:szCs w:val="18"/>
          <w:lang w:eastAsia="zh-CN"/>
        </w:rPr>
        <w:t xml:space="preserve"> </w:t>
      </w:r>
      <w:r>
        <w:rPr>
          <w:rFonts w:ascii="Times New Roman" w:hAnsi="Times New Roman" w:eastAsia="Times New Roman" w:cs="Times New Roman"/>
          <w:sz w:val="18"/>
          <w:szCs w:val="18"/>
          <w:lang w:eastAsia="zh-CN"/>
        </w:rPr>
        <w:t>60%</w:t>
      </w:r>
      <w:r>
        <w:rPr>
          <w:rFonts w:ascii="宋体" w:hAnsi="宋体" w:eastAsia="宋体" w:cs="宋体"/>
          <w:sz w:val="18"/>
          <w:szCs w:val="18"/>
          <w:lang w:eastAsia="zh-CN"/>
        </w:rPr>
        <w:t>。</w:t>
      </w:r>
    </w:p>
    <w:p>
      <w:pPr>
        <w:spacing w:line="234" w:lineRule="exact"/>
        <w:ind w:left="112"/>
        <w:rPr>
          <w:rFonts w:ascii="宋体" w:hAnsi="宋体" w:eastAsia="宋体" w:cs="宋体"/>
          <w:sz w:val="18"/>
          <w:szCs w:val="18"/>
          <w:lang w:eastAsia="zh-CN"/>
        </w:rPr>
      </w:pPr>
      <w:r>
        <w:rPr>
          <w:rFonts w:ascii="宋体" w:hAnsi="宋体" w:eastAsia="宋体" w:cs="宋体"/>
          <w:sz w:val="18"/>
          <w:szCs w:val="18"/>
          <w:lang w:eastAsia="zh-CN"/>
        </w:rPr>
        <w:t>⑤</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国际上一般按月平均支付额的</w:t>
      </w:r>
      <w:r>
        <w:rPr>
          <w:rFonts w:ascii="宋体" w:hAnsi="宋体" w:eastAsia="宋体" w:cs="宋体"/>
          <w:spacing w:val="-46"/>
          <w:sz w:val="18"/>
          <w:szCs w:val="18"/>
          <w:lang w:eastAsia="zh-CN"/>
        </w:rPr>
        <w:t xml:space="preserve"> </w:t>
      </w:r>
      <w:r>
        <w:rPr>
          <w:rFonts w:ascii="Times New Roman" w:hAnsi="Times New Roman" w:eastAsia="Times New Roman" w:cs="Times New Roman"/>
          <w:sz w:val="18"/>
          <w:szCs w:val="18"/>
          <w:lang w:eastAsia="zh-CN"/>
        </w:rPr>
        <w:t>0.3</w:t>
      </w:r>
      <w:r>
        <w:rPr>
          <w:rFonts w:ascii="宋体" w:hAnsi="宋体" w:eastAsia="宋体" w:cs="宋体"/>
          <w:sz w:val="18"/>
          <w:szCs w:val="18"/>
          <w:lang w:eastAsia="zh-CN"/>
        </w:rPr>
        <w:t>～</w:t>
      </w:r>
      <w:r>
        <w:rPr>
          <w:rFonts w:ascii="Times New Roman" w:hAnsi="Times New Roman" w:eastAsia="Times New Roman" w:cs="Times New Roman"/>
          <w:sz w:val="18"/>
          <w:szCs w:val="18"/>
          <w:lang w:eastAsia="zh-CN"/>
        </w:rPr>
        <w:t xml:space="preserve">0.5 </w:t>
      </w:r>
      <w:r>
        <w:rPr>
          <w:rFonts w:ascii="宋体" w:hAnsi="宋体" w:eastAsia="宋体" w:cs="宋体"/>
          <w:sz w:val="18"/>
          <w:szCs w:val="18"/>
          <w:lang w:eastAsia="zh-CN"/>
        </w:rPr>
        <w:t>计算，我国可按</w:t>
      </w:r>
      <w:r>
        <w:rPr>
          <w:rFonts w:ascii="宋体" w:hAnsi="宋体" w:eastAsia="宋体" w:cs="宋体"/>
          <w:spacing w:val="-48"/>
          <w:sz w:val="18"/>
          <w:szCs w:val="18"/>
          <w:lang w:eastAsia="zh-CN"/>
        </w:rPr>
        <w:t xml:space="preserve"> </w:t>
      </w:r>
      <w:r>
        <w:rPr>
          <w:rFonts w:ascii="Times New Roman" w:hAnsi="Times New Roman" w:eastAsia="Times New Roman" w:cs="Times New Roman"/>
          <w:sz w:val="18"/>
          <w:szCs w:val="18"/>
          <w:lang w:eastAsia="zh-CN"/>
        </w:rPr>
        <w:t>0.2</w:t>
      </w:r>
      <w:r>
        <w:rPr>
          <w:rFonts w:ascii="宋体" w:hAnsi="宋体" w:eastAsia="宋体" w:cs="宋体"/>
          <w:sz w:val="18"/>
          <w:szCs w:val="18"/>
          <w:lang w:eastAsia="zh-CN"/>
        </w:rPr>
        <w:t>～</w:t>
      </w:r>
      <w:r>
        <w:rPr>
          <w:rFonts w:ascii="Times New Roman" w:hAnsi="Times New Roman" w:eastAsia="Times New Roman" w:cs="Times New Roman"/>
          <w:sz w:val="18"/>
          <w:szCs w:val="18"/>
          <w:lang w:eastAsia="zh-CN"/>
        </w:rPr>
        <w:t>0.3</w:t>
      </w:r>
      <w:r>
        <w:rPr>
          <w:rFonts w:ascii="Times New Roman" w:hAnsi="Times New Roman" w:eastAsia="Times New Roman" w:cs="Times New Roman"/>
          <w:spacing w:val="1"/>
          <w:sz w:val="18"/>
          <w:szCs w:val="18"/>
          <w:lang w:eastAsia="zh-CN"/>
        </w:rPr>
        <w:t xml:space="preserve"> </w:t>
      </w:r>
      <w:r>
        <w:rPr>
          <w:rFonts w:ascii="宋体" w:hAnsi="宋体" w:eastAsia="宋体" w:cs="宋体"/>
          <w:sz w:val="18"/>
          <w:szCs w:val="18"/>
          <w:lang w:eastAsia="zh-CN"/>
        </w:rPr>
        <w:t>计</w:t>
      </w:r>
      <w:r>
        <w:rPr>
          <w:rFonts w:ascii="Times New Roman" w:hAnsi="Times New Roman" w:eastAsia="Times New Roman" w:cs="Times New Roman"/>
          <w:sz w:val="18"/>
          <w:szCs w:val="18"/>
          <w:lang w:eastAsia="zh-CN"/>
        </w:rPr>
        <w:t>,</w:t>
      </w:r>
      <w:r>
        <w:rPr>
          <w:rFonts w:ascii="宋体" w:hAnsi="宋体" w:eastAsia="宋体" w:cs="宋体"/>
          <w:sz w:val="18"/>
          <w:szCs w:val="18"/>
          <w:lang w:eastAsia="zh-CN"/>
        </w:rPr>
        <w:t>以利承包人资金周转。</w:t>
      </w:r>
    </w:p>
    <w:p>
      <w:pPr>
        <w:spacing w:line="227" w:lineRule="exact"/>
        <w:ind w:left="112"/>
        <w:rPr>
          <w:rFonts w:ascii="宋体" w:hAnsi="宋体" w:eastAsia="宋体" w:cs="宋体"/>
          <w:sz w:val="18"/>
          <w:szCs w:val="18"/>
          <w:lang w:eastAsia="zh-CN"/>
        </w:rPr>
      </w:pPr>
      <w:r>
        <w:rPr>
          <w:rFonts w:ascii="宋体" w:hAnsi="宋体" w:eastAsia="宋体" w:cs="宋体"/>
          <w:sz w:val="18"/>
          <w:szCs w:val="18"/>
          <w:lang w:eastAsia="zh-CN"/>
        </w:rPr>
        <w:t>⑥</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相当于中国人民银行短期贷款利率加手续费。招标人不能自行取消本项内容或降低利率。</w:t>
      </w:r>
    </w:p>
    <w:p>
      <w:pPr>
        <w:spacing w:line="240" w:lineRule="exact"/>
        <w:ind w:left="112"/>
        <w:rPr>
          <w:rFonts w:ascii="宋体" w:hAnsi="宋体" w:eastAsia="宋体" w:cs="宋体"/>
          <w:sz w:val="18"/>
          <w:szCs w:val="18"/>
          <w:lang w:eastAsia="zh-CN"/>
        </w:rPr>
      </w:pPr>
      <w:r>
        <w:rPr>
          <w:rFonts w:ascii="宋体" w:hAnsi="宋体" w:eastAsia="宋体" w:cs="宋体"/>
          <w:sz w:val="18"/>
          <w:szCs w:val="18"/>
          <w:lang w:eastAsia="zh-CN"/>
        </w:rPr>
        <w:t>⑦ 质量保证金一般不超过合同价格的</w:t>
      </w:r>
      <w:r>
        <w:rPr>
          <w:rFonts w:ascii="宋体" w:hAnsi="宋体" w:eastAsia="宋体" w:cs="宋体"/>
          <w:spacing w:val="-44"/>
          <w:sz w:val="18"/>
          <w:szCs w:val="18"/>
          <w:lang w:eastAsia="zh-CN"/>
        </w:rPr>
        <w:t xml:space="preserve"> </w:t>
      </w:r>
      <w:r>
        <w:rPr>
          <w:rFonts w:ascii="Times New Roman" w:hAnsi="Times New Roman" w:eastAsia="Times New Roman" w:cs="Times New Roman"/>
          <w:sz w:val="18"/>
          <w:szCs w:val="18"/>
          <w:lang w:eastAsia="zh-CN"/>
        </w:rPr>
        <w:t>3%</w:t>
      </w:r>
      <w:r>
        <w:rPr>
          <w:rFonts w:ascii="宋体" w:hAnsi="宋体" w:eastAsia="宋体" w:cs="宋体"/>
          <w:sz w:val="18"/>
          <w:szCs w:val="18"/>
          <w:lang w:eastAsia="zh-CN"/>
        </w:rPr>
        <w:t>。</w:t>
      </w:r>
    </w:p>
    <w:p>
      <w:pPr>
        <w:spacing w:line="232" w:lineRule="auto"/>
        <w:ind w:left="384" w:right="98" w:hanging="272"/>
        <w:jc w:val="both"/>
        <w:rPr>
          <w:rFonts w:ascii="宋体" w:hAnsi="宋体" w:eastAsia="宋体" w:cs="宋体"/>
          <w:sz w:val="18"/>
          <w:szCs w:val="18"/>
          <w:lang w:eastAsia="zh-CN"/>
        </w:rPr>
      </w:pPr>
      <w:r>
        <w:rPr>
          <w:rFonts w:eastAsiaTheme="minorHAnsi"/>
        </w:rPr>
        <w:pict>
          <v:group id="_x0000_s1107" o:spid="_x0000_s1107" o:spt="203" style="position:absolute;left:0pt;margin-left:176.05pt;margin-top:23.05pt;height:0.1pt;width:2.3pt;mso-position-horizontal-relative:page;z-index:-251651072;mso-width-relative:page;mso-height-relative:page;" coordorigin="3521,461" coordsize="46,2203">
            <o:lock v:ext="edit"/>
            <v:shape id="_x0000_s1108" o:spid="_x0000_s1108" style="position:absolute;left:3521;top:461;height:2;width:46;" filled="f" coordorigin="3521,461" coordsize="46,0" path="m3521,461l3567,461e">
              <v:path arrowok="t"/>
              <v:fill on="f" focussize="0,0"/>
              <v:stroke weight="0.48pt"/>
              <v:imagedata o:title=""/>
              <o:lock v:ext="edit"/>
            </v:shape>
          </v:group>
        </w:pict>
      </w:r>
      <w:r>
        <w:rPr>
          <w:rFonts w:ascii="宋体" w:hAnsi="宋体" w:eastAsia="宋体" w:cs="宋体"/>
          <w:sz w:val="18"/>
          <w:szCs w:val="18"/>
          <w:lang w:eastAsia="zh-CN"/>
        </w:rPr>
        <w:t>⑧</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若交工验收时承包人具备被招标安徽省交通运输厅评定的最高信用等级，发包人可在质量保证金方面给予一定的奖励， 例如发包人可给予承包人</w:t>
      </w:r>
      <w:r>
        <w:rPr>
          <w:rFonts w:ascii="宋体" w:hAnsi="宋体" w:eastAsia="宋体" w:cs="宋体"/>
          <w:spacing w:val="-46"/>
          <w:sz w:val="18"/>
          <w:szCs w:val="18"/>
          <w:lang w:eastAsia="zh-CN"/>
        </w:rPr>
        <w:t xml:space="preserve"> </w:t>
      </w:r>
      <w:r>
        <w:rPr>
          <w:rFonts w:ascii="Times New Roman" w:hAnsi="Times New Roman" w:eastAsia="Times New Roman" w:cs="Times New Roman"/>
          <w:sz w:val="18"/>
          <w:szCs w:val="18"/>
          <w:lang w:eastAsia="zh-CN"/>
        </w:rPr>
        <w:t>2 %</w:t>
      </w:r>
      <w:r>
        <w:rPr>
          <w:rFonts w:ascii="宋体" w:hAnsi="宋体" w:eastAsia="宋体" w:cs="宋体"/>
          <w:sz w:val="18"/>
          <w:szCs w:val="18"/>
          <w:lang w:eastAsia="zh-CN"/>
        </w:rPr>
        <w:t>合同价格质量保证金的优惠，并在交工验收时向承包人返还质量保证金优惠的金额，具体 优惠幅度由发包人自行确定。</w:t>
      </w:r>
    </w:p>
    <w:p>
      <w:pPr>
        <w:spacing w:line="232" w:lineRule="auto"/>
        <w:jc w:val="both"/>
        <w:rPr>
          <w:rFonts w:ascii="宋体" w:hAnsi="宋体" w:eastAsia="宋体" w:cs="宋体"/>
          <w:sz w:val="18"/>
          <w:szCs w:val="18"/>
          <w:lang w:eastAsia="zh-CN"/>
        </w:rPr>
        <w:sectPr>
          <w:pgSz w:w="11910" w:h="16840"/>
          <w:pgMar w:top="1040" w:right="1040" w:bottom="1200" w:left="1020" w:header="0" w:footer="1013" w:gutter="0"/>
          <w:cols w:space="720" w:num="1"/>
        </w:sectPr>
      </w:pPr>
    </w:p>
    <w:p>
      <w:pPr>
        <w:spacing w:before="9"/>
        <w:rPr>
          <w:rFonts w:ascii="宋体" w:hAnsi="宋体" w:eastAsia="宋体" w:cs="宋体"/>
          <w:sz w:val="5"/>
          <w:szCs w:val="5"/>
          <w:lang w:eastAsia="zh-CN"/>
        </w:rPr>
      </w:pPr>
    </w:p>
    <w:tbl>
      <w:tblPr>
        <w:tblStyle w:val="22"/>
        <w:tblW w:w="0" w:type="auto"/>
        <w:tblInd w:w="108" w:type="dxa"/>
        <w:tblLayout w:type="fixed"/>
        <w:tblCellMar>
          <w:top w:w="0" w:type="dxa"/>
          <w:left w:w="0" w:type="dxa"/>
          <w:bottom w:w="0" w:type="dxa"/>
          <w:right w:w="0" w:type="dxa"/>
        </w:tblCellMar>
      </w:tblPr>
      <w:tblGrid>
        <w:gridCol w:w="720"/>
        <w:gridCol w:w="1080"/>
        <w:gridCol w:w="7022"/>
      </w:tblGrid>
      <w:tr>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14"/>
              <w:ind w:left="144"/>
              <w:rPr>
                <w:rFonts w:ascii="宋体" w:hAnsi="宋体" w:eastAsia="宋体" w:cs="宋体"/>
                <w:sz w:val="21"/>
                <w:szCs w:val="21"/>
              </w:rPr>
            </w:pPr>
            <w:r>
              <w:rPr>
                <w:rFonts w:ascii="宋体" w:hAnsi="宋体" w:eastAsia="宋体" w:cs="宋体"/>
                <w:b/>
                <w:bCs/>
                <w:sz w:val="21"/>
                <w:szCs w:val="21"/>
              </w:rPr>
              <w:t>序号</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14"/>
              <w:ind w:left="218"/>
              <w:rPr>
                <w:rFonts w:ascii="宋体" w:hAnsi="宋体" w:eastAsia="宋体" w:cs="宋体"/>
                <w:sz w:val="21"/>
                <w:szCs w:val="21"/>
              </w:rPr>
            </w:pPr>
            <w:r>
              <w:rPr>
                <w:rFonts w:ascii="宋体" w:hAnsi="宋体" w:eastAsia="宋体" w:cs="宋体"/>
                <w:b/>
                <w:bCs/>
                <w:sz w:val="21"/>
                <w:szCs w:val="21"/>
              </w:rPr>
              <w:t>条款号</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22"/>
                <w:tab w:val="left" w:pos="842"/>
                <w:tab w:val="left" w:pos="1265"/>
                <w:tab w:val="left" w:pos="1687"/>
              </w:tabs>
              <w:spacing w:before="114"/>
              <w:jc w:val="center"/>
              <w:rPr>
                <w:rFonts w:ascii="宋体" w:hAnsi="宋体" w:eastAsia="宋体" w:cs="宋体"/>
                <w:sz w:val="21"/>
                <w:szCs w:val="21"/>
              </w:rPr>
            </w:pPr>
            <w:r>
              <w:rPr>
                <w:rFonts w:ascii="宋体" w:hAnsi="宋体" w:eastAsia="宋体" w:cs="宋体"/>
                <w:b/>
                <w:bCs/>
                <w:sz w:val="21"/>
                <w:szCs w:val="21"/>
              </w:rPr>
              <w:t>信</w:t>
            </w:r>
            <w:r>
              <w:rPr>
                <w:rFonts w:ascii="宋体" w:hAnsi="宋体" w:eastAsia="宋体" w:cs="宋体"/>
                <w:b/>
                <w:bCs/>
                <w:sz w:val="21"/>
                <w:szCs w:val="21"/>
              </w:rPr>
              <w:tab/>
            </w:r>
            <w:r>
              <w:rPr>
                <w:rFonts w:ascii="宋体" w:hAnsi="宋体" w:eastAsia="宋体" w:cs="宋体"/>
                <w:b/>
                <w:bCs/>
                <w:sz w:val="21"/>
                <w:szCs w:val="21"/>
              </w:rPr>
              <w:t>息</w:t>
            </w:r>
            <w:r>
              <w:rPr>
                <w:rFonts w:ascii="宋体" w:hAnsi="宋体" w:eastAsia="宋体" w:cs="宋体"/>
                <w:b/>
                <w:bCs/>
                <w:sz w:val="21"/>
                <w:szCs w:val="21"/>
              </w:rPr>
              <w:tab/>
            </w:r>
            <w:r>
              <w:rPr>
                <w:rFonts w:ascii="宋体" w:hAnsi="宋体" w:eastAsia="宋体" w:cs="宋体"/>
                <w:b/>
                <w:bCs/>
                <w:sz w:val="21"/>
                <w:szCs w:val="21"/>
              </w:rPr>
              <w:t>或</w:t>
            </w:r>
            <w:r>
              <w:rPr>
                <w:rFonts w:ascii="宋体" w:hAnsi="宋体" w:eastAsia="宋体" w:cs="宋体"/>
                <w:b/>
                <w:bCs/>
                <w:sz w:val="21"/>
                <w:szCs w:val="21"/>
              </w:rPr>
              <w:tab/>
            </w:r>
            <w:r>
              <w:rPr>
                <w:rFonts w:ascii="宋体" w:hAnsi="宋体" w:eastAsia="宋体" w:cs="宋体"/>
                <w:b/>
                <w:bCs/>
                <w:sz w:val="21"/>
                <w:szCs w:val="21"/>
              </w:rPr>
              <w:t>数</w:t>
            </w:r>
            <w:r>
              <w:rPr>
                <w:rFonts w:ascii="宋体" w:hAnsi="宋体" w:eastAsia="宋体" w:cs="宋体"/>
                <w:b/>
                <w:bCs/>
                <w:sz w:val="21"/>
                <w:szCs w:val="21"/>
              </w:rPr>
              <w:tab/>
            </w:r>
            <w:r>
              <w:rPr>
                <w:rFonts w:ascii="宋体" w:hAnsi="宋体" w:eastAsia="宋体" w:cs="宋体"/>
                <w:b/>
                <w:bCs/>
                <w:sz w:val="21"/>
                <w:szCs w:val="21"/>
              </w:rPr>
              <w:t>据</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7"/>
              <w:jc w:val="center"/>
              <w:rPr>
                <w:rFonts w:ascii="Times New Roman" w:hAnsi="Times New Roman" w:eastAsia="Times New Roman" w:cs="Times New Roman"/>
                <w:sz w:val="21"/>
                <w:szCs w:val="21"/>
              </w:rPr>
            </w:pPr>
            <w:r>
              <w:rPr>
                <w:rFonts w:ascii="Times New Roman"/>
                <w:sz w:val="21"/>
              </w:rPr>
              <w:t>30</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7"/>
              <w:ind w:left="350"/>
              <w:rPr>
                <w:rFonts w:ascii="Times New Roman" w:hAnsi="Times New Roman" w:eastAsia="Times New Roman" w:cs="Times New Roman"/>
                <w:sz w:val="21"/>
                <w:szCs w:val="21"/>
              </w:rPr>
            </w:pPr>
            <w:r>
              <w:rPr>
                <w:rFonts w:ascii="Times New Roman"/>
                <w:sz w:val="21"/>
              </w:rPr>
              <w:t>18.2</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112"/>
              <w:ind w:left="314"/>
              <w:rPr>
                <w:rFonts w:ascii="宋体" w:hAnsi="宋体" w:eastAsia="宋体" w:cs="宋体"/>
                <w:sz w:val="21"/>
                <w:szCs w:val="21"/>
              </w:rPr>
            </w:pPr>
            <w:r>
              <w:rPr>
                <w:rFonts w:ascii="宋体" w:hAnsi="宋体" w:eastAsia="宋体" w:cs="宋体"/>
                <w:sz w:val="21"/>
                <w:szCs w:val="21"/>
              </w:rPr>
              <w:t>竣工资料的份数：  份</w:t>
            </w:r>
          </w:p>
        </w:tc>
      </w:tr>
      <w:tr>
        <w:tblPrEx>
          <w:tblCellMar>
            <w:top w:w="0" w:type="dxa"/>
            <w:left w:w="0" w:type="dxa"/>
            <w:bottom w:w="0" w:type="dxa"/>
            <w:right w:w="0" w:type="dxa"/>
          </w:tblCellMar>
        </w:tblPrEx>
        <w:trPr>
          <w:trHeight w:val="82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jc w:val="center"/>
              <w:rPr>
                <w:rFonts w:ascii="Times New Roman" w:hAnsi="Times New Roman" w:eastAsia="Times New Roman" w:cs="Times New Roman"/>
                <w:sz w:val="21"/>
                <w:szCs w:val="21"/>
              </w:rPr>
            </w:pPr>
            <w:r>
              <w:rPr>
                <w:rFonts w:ascii="Times New Roman"/>
                <w:sz w:val="21"/>
              </w:rPr>
              <w:t>31</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ind w:left="271"/>
              <w:rPr>
                <w:rFonts w:ascii="Times New Roman" w:hAnsi="Times New Roman" w:eastAsia="Times New Roman" w:cs="Times New Roman"/>
                <w:sz w:val="21"/>
                <w:szCs w:val="21"/>
              </w:rPr>
            </w:pPr>
            <w:r>
              <w:rPr>
                <w:rFonts w:ascii="Times New Roman"/>
                <w:sz w:val="21"/>
              </w:rPr>
              <w:t>18.5.1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985"/>
              </w:tabs>
              <w:spacing w:line="241" w:lineRule="exact"/>
              <w:ind w:left="314"/>
              <w:rPr>
                <w:rFonts w:ascii="Times New Roman" w:hAnsi="Times New Roman" w:eastAsia="Times New Roman" w:cs="Times New Roman"/>
                <w:sz w:val="21"/>
                <w:szCs w:val="21"/>
                <w:lang w:eastAsia="zh-CN"/>
              </w:rPr>
            </w:pPr>
            <w:r>
              <w:rPr>
                <w:rFonts w:ascii="宋体" w:hAnsi="宋体" w:eastAsia="宋体" w:cs="宋体"/>
                <w:sz w:val="21"/>
                <w:szCs w:val="21"/>
                <w:lang w:eastAsia="zh-CN"/>
              </w:rPr>
              <w:t>单位工程或工程设备是否需投入施工期运行：</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p>
            <w:pPr>
              <w:pStyle w:val="35"/>
              <w:tabs>
                <w:tab w:val="left" w:pos="4037"/>
              </w:tabs>
              <w:spacing w:before="26" w:line="272" w:lineRule="exact"/>
              <w:ind w:left="103" w:right="106" w:firstLine="211"/>
              <w:rPr>
                <w:rFonts w:ascii="Times New Roman" w:hAnsi="Times New Roman" w:eastAsia="Times New Roman" w:cs="Times New Roman"/>
                <w:sz w:val="21"/>
                <w:szCs w:val="21"/>
                <w:lang w:eastAsia="zh-CN"/>
              </w:rPr>
            </w:pPr>
            <w:r>
              <w:rPr>
                <w:rFonts w:ascii="宋体" w:hAnsi="宋体" w:eastAsia="宋体" w:cs="宋体"/>
                <w:sz w:val="21"/>
                <w:szCs w:val="21"/>
                <w:lang w:eastAsia="zh-CN"/>
              </w:rPr>
              <w:t>如单位工程或工程设备需要进行施工期运行，需要施工期运行的单位工 程或工程设备规定如下：</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p>
        </w:tc>
      </w:tr>
      <w:tr>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32</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18.6.1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4354"/>
                <w:tab w:val="left" w:pos="6939"/>
              </w:tabs>
              <w:spacing w:before="5" w:line="272" w:lineRule="exact"/>
              <w:ind w:left="314" w:right="53"/>
              <w:rPr>
                <w:rFonts w:ascii="Times New Roman" w:hAnsi="Times New Roman" w:eastAsia="Times New Roman" w:cs="Times New Roman"/>
                <w:sz w:val="21"/>
                <w:szCs w:val="21"/>
                <w:lang w:eastAsia="zh-CN"/>
              </w:rPr>
            </w:pPr>
            <w:r>
              <w:rPr>
                <w:rFonts w:ascii="宋体" w:hAnsi="宋体" w:eastAsia="宋体" w:cs="宋体"/>
                <w:sz w:val="21"/>
                <w:szCs w:val="21"/>
                <w:lang w:eastAsia="zh-CN"/>
              </w:rPr>
              <w:t>本工程及工程设备是否进行试运行：</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lang w:eastAsia="zh-CN"/>
              </w:rPr>
              <w:t xml:space="preserve"> </w:t>
            </w:r>
            <w:r>
              <w:rPr>
                <w:rFonts w:ascii="宋体" w:hAnsi="宋体" w:eastAsia="宋体" w:cs="宋体"/>
                <w:sz w:val="21"/>
                <w:szCs w:val="21"/>
                <w:lang w:eastAsia="zh-CN"/>
              </w:rPr>
              <w:t>如本工程及工程设备需要进行试运行，试运行的具体规定如下：</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w w:val="32"/>
                <w:sz w:val="21"/>
                <w:szCs w:val="21"/>
                <w:u w:val="single" w:color="000000"/>
                <w:lang w:eastAsia="zh-CN"/>
              </w:rPr>
              <w:t xml:space="preserve"> </w:t>
            </w:r>
          </w:p>
        </w:tc>
      </w:tr>
      <w:tr>
        <w:tblPrEx>
          <w:tblCellMar>
            <w:top w:w="0" w:type="dxa"/>
            <w:left w:w="0" w:type="dxa"/>
            <w:bottom w:w="0" w:type="dxa"/>
            <w:right w:w="0" w:type="dxa"/>
          </w:tblCellMar>
        </w:tblPrEx>
        <w:trPr>
          <w:trHeight w:val="82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lang w:eastAsia="zh-CN"/>
              </w:rPr>
            </w:pPr>
          </w:p>
          <w:p>
            <w:pPr>
              <w:pStyle w:val="35"/>
              <w:jc w:val="center"/>
              <w:rPr>
                <w:rFonts w:ascii="Times New Roman" w:hAnsi="Times New Roman" w:eastAsia="Times New Roman" w:cs="Times New Roman"/>
                <w:sz w:val="21"/>
                <w:szCs w:val="21"/>
              </w:rPr>
            </w:pPr>
            <w:r>
              <w:rPr>
                <w:rFonts w:ascii="Times New Roman"/>
                <w:sz w:val="21"/>
              </w:rPr>
              <w:t>33</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ind w:left="271"/>
              <w:rPr>
                <w:rFonts w:ascii="Times New Roman" w:hAnsi="Times New Roman" w:eastAsia="Times New Roman" w:cs="Times New Roman"/>
                <w:sz w:val="21"/>
                <w:szCs w:val="21"/>
              </w:rPr>
            </w:pPr>
            <w:r>
              <w:rPr>
                <w:rFonts w:ascii="Times New Roman"/>
                <w:sz w:val="21"/>
              </w:rPr>
              <w:t>19.2.5</w:t>
            </w:r>
          </w:p>
        </w:tc>
        <w:tc>
          <w:tcPr>
            <w:tcW w:w="7022" w:type="dxa"/>
            <w:tcBorders>
              <w:top w:val="single" w:color="000000" w:sz="4" w:space="0"/>
              <w:left w:val="single" w:color="000000" w:sz="4" w:space="0"/>
              <w:bottom w:val="single" w:color="000000" w:sz="4" w:space="0"/>
              <w:right w:val="single" w:color="000000" w:sz="4" w:space="0"/>
            </w:tcBorders>
          </w:tcPr>
          <w:p>
            <w:pPr>
              <w:pStyle w:val="35"/>
              <w:spacing w:line="241" w:lineRule="exact"/>
              <w:ind w:left="314"/>
              <w:rPr>
                <w:rFonts w:ascii="宋体" w:hAnsi="宋体" w:eastAsia="宋体" w:cs="宋体"/>
                <w:sz w:val="21"/>
                <w:szCs w:val="21"/>
                <w:lang w:eastAsia="zh-CN"/>
              </w:rPr>
            </w:pPr>
            <w:r>
              <w:rPr>
                <w:rFonts w:ascii="宋体" w:hAnsi="宋体" w:eastAsia="宋体" w:cs="宋体"/>
                <w:sz w:val="21"/>
                <w:szCs w:val="21"/>
                <w:lang w:eastAsia="zh-CN"/>
              </w:rPr>
              <w:t>缺陷责任期承包人提供服务：</w:t>
            </w:r>
          </w:p>
          <w:p>
            <w:pPr>
              <w:pStyle w:val="35"/>
              <w:spacing w:before="26" w:line="272" w:lineRule="exact"/>
              <w:ind w:left="103" w:right="104" w:firstLine="211"/>
              <w:rPr>
                <w:rFonts w:ascii="宋体" w:hAnsi="宋体" w:eastAsia="宋体" w:cs="宋体"/>
                <w:sz w:val="21"/>
                <w:szCs w:val="21"/>
                <w:lang w:eastAsia="zh-CN"/>
              </w:rPr>
            </w:pPr>
            <w:r>
              <w:rPr>
                <w:rFonts w:ascii="宋体" w:hAnsi="宋体" w:eastAsia="宋体" w:cs="宋体"/>
                <w:sz w:val="21"/>
                <w:szCs w:val="21"/>
                <w:u w:val="single" w:color="000000"/>
                <w:lang w:eastAsia="zh-CN"/>
              </w:rPr>
              <w:t>须常设办公机构和办公场所，配备满足缺陷工程修复需要的管理人员和</w:t>
            </w:r>
            <w:r>
              <w:rPr>
                <w:rFonts w:ascii="宋体" w:hAnsi="宋体" w:eastAsia="宋体" w:cs="宋体"/>
                <w:sz w:val="21"/>
                <w:szCs w:val="21"/>
                <w:lang w:eastAsia="zh-CN"/>
              </w:rPr>
              <w:t xml:space="preserve"> </w:t>
            </w:r>
            <w:r>
              <w:rPr>
                <w:rFonts w:ascii="宋体" w:hAnsi="宋体" w:eastAsia="宋体" w:cs="宋体"/>
                <w:sz w:val="21"/>
                <w:szCs w:val="21"/>
                <w:u w:val="single" w:color="000000"/>
                <w:lang w:eastAsia="zh-CN"/>
              </w:rPr>
              <w:t>必要机械设备，承包人管理人员不少于</w:t>
            </w:r>
            <w:r>
              <w:rPr>
                <w:rFonts w:ascii="宋体" w:hAnsi="宋体" w:eastAsia="宋体" w:cs="宋体"/>
                <w:spacing w:val="-52"/>
                <w:sz w:val="21"/>
                <w:szCs w:val="21"/>
                <w:u w:val="single" w:color="000000"/>
                <w:lang w:eastAsia="zh-CN"/>
              </w:rPr>
              <w:t xml:space="preserve"> </w:t>
            </w:r>
            <w:r>
              <w:rPr>
                <w:rFonts w:ascii="宋体" w:hAnsi="宋体" w:eastAsia="宋体" w:cs="宋体"/>
                <w:sz w:val="21"/>
                <w:szCs w:val="21"/>
                <w:u w:val="single" w:color="000000"/>
                <w:lang w:eastAsia="zh-CN"/>
              </w:rPr>
              <w:t>3</w:t>
            </w:r>
            <w:r>
              <w:rPr>
                <w:rFonts w:ascii="宋体" w:hAnsi="宋体" w:eastAsia="宋体" w:cs="宋体"/>
                <w:spacing w:val="-56"/>
                <w:sz w:val="21"/>
                <w:szCs w:val="21"/>
                <w:u w:val="single" w:color="000000"/>
                <w:lang w:eastAsia="zh-CN"/>
              </w:rPr>
              <w:t xml:space="preserve"> </w:t>
            </w:r>
            <w:r>
              <w:rPr>
                <w:rFonts w:ascii="宋体" w:hAnsi="宋体" w:eastAsia="宋体" w:cs="宋体"/>
                <w:sz w:val="21"/>
                <w:szCs w:val="21"/>
                <w:u w:val="single" w:color="000000"/>
                <w:lang w:eastAsia="zh-CN"/>
              </w:rPr>
              <w:t>人，监理人监理人员不少于</w:t>
            </w:r>
            <w:r>
              <w:rPr>
                <w:rFonts w:ascii="宋体" w:hAnsi="宋体" w:eastAsia="宋体" w:cs="宋体"/>
                <w:spacing w:val="-52"/>
                <w:sz w:val="21"/>
                <w:szCs w:val="21"/>
                <w:u w:val="single" w:color="000000"/>
                <w:lang w:eastAsia="zh-CN"/>
              </w:rPr>
              <w:t xml:space="preserve"> </w:t>
            </w:r>
            <w:r>
              <w:rPr>
                <w:rFonts w:ascii="宋体" w:hAnsi="宋体" w:eastAsia="宋体" w:cs="宋体"/>
                <w:sz w:val="21"/>
                <w:szCs w:val="21"/>
                <w:u w:val="single" w:color="000000"/>
                <w:lang w:eastAsia="zh-CN"/>
              </w:rPr>
              <w:t>2</w:t>
            </w:r>
            <w:r>
              <w:rPr>
                <w:rFonts w:ascii="宋体" w:hAnsi="宋体" w:eastAsia="宋体" w:cs="宋体"/>
                <w:spacing w:val="-56"/>
                <w:sz w:val="21"/>
                <w:szCs w:val="21"/>
                <w:u w:val="single" w:color="000000"/>
                <w:lang w:eastAsia="zh-CN"/>
              </w:rPr>
              <w:t xml:space="preserve"> </w:t>
            </w:r>
            <w:r>
              <w:rPr>
                <w:rFonts w:ascii="宋体" w:hAnsi="宋体" w:eastAsia="宋体" w:cs="宋体"/>
                <w:sz w:val="21"/>
                <w:szCs w:val="21"/>
                <w:u w:val="single" w:color="000000"/>
                <w:lang w:eastAsia="zh-CN"/>
              </w:rPr>
              <w:t>人</w:t>
            </w:r>
          </w:p>
        </w:tc>
      </w:tr>
      <w:tr>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34</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50"/>
              <w:rPr>
                <w:rFonts w:ascii="Times New Roman" w:hAnsi="Times New Roman" w:eastAsia="Times New Roman" w:cs="Times New Roman"/>
                <w:sz w:val="21"/>
                <w:szCs w:val="21"/>
              </w:rPr>
            </w:pPr>
            <w:r>
              <w:rPr>
                <w:rFonts w:ascii="Times New Roman"/>
                <w:sz w:val="21"/>
              </w:rPr>
              <w:t>19.7</w:t>
            </w:r>
          </w:p>
        </w:tc>
        <w:tc>
          <w:tcPr>
            <w:tcW w:w="7022" w:type="dxa"/>
            <w:tcBorders>
              <w:top w:val="single" w:color="000000" w:sz="4" w:space="0"/>
              <w:left w:val="single" w:color="000000" w:sz="4" w:space="0"/>
              <w:bottom w:val="single" w:color="000000" w:sz="4" w:space="0"/>
              <w:right w:val="single" w:color="000000" w:sz="4" w:space="0"/>
            </w:tcBorders>
          </w:tcPr>
          <w:p>
            <w:pPr>
              <w:pStyle w:val="35"/>
              <w:spacing w:before="81" w:line="120" w:lineRule="exact"/>
              <w:ind w:left="900"/>
              <w:jc w:val="center"/>
              <w:rPr>
                <w:rFonts w:ascii="宋体" w:hAnsi="宋体" w:eastAsia="宋体" w:cs="宋体"/>
                <w:sz w:val="14"/>
                <w:szCs w:val="14"/>
                <w:lang w:eastAsia="zh-CN"/>
              </w:rPr>
            </w:pPr>
            <w:r>
              <w:rPr>
                <w:rFonts w:ascii="宋体" w:hAnsi="宋体" w:eastAsia="宋体" w:cs="宋体"/>
                <w:w w:val="99"/>
                <w:sz w:val="14"/>
                <w:szCs w:val="14"/>
                <w:lang w:eastAsia="zh-CN"/>
              </w:rPr>
              <w:t>①</w:t>
            </w:r>
          </w:p>
          <w:p>
            <w:pPr>
              <w:pStyle w:val="35"/>
              <w:tabs>
                <w:tab w:val="left" w:pos="3677"/>
              </w:tabs>
              <w:spacing w:line="212" w:lineRule="exact"/>
              <w:ind w:left="314"/>
              <w:rPr>
                <w:rFonts w:ascii="宋体" w:hAnsi="宋体" w:eastAsia="宋体" w:cs="宋体"/>
                <w:sz w:val="21"/>
                <w:szCs w:val="21"/>
                <w:lang w:eastAsia="zh-CN"/>
              </w:rPr>
            </w:pPr>
            <w:r>
              <w:rPr>
                <w:rFonts w:ascii="宋体" w:hAnsi="宋体" w:eastAsia="宋体" w:cs="宋体"/>
                <w:spacing w:val="-2"/>
                <w:sz w:val="21"/>
                <w:szCs w:val="21"/>
                <w:lang w:eastAsia="zh-CN"/>
              </w:rPr>
              <w:t>保修期：自实际交工日期起计算</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年</w:t>
            </w:r>
          </w:p>
        </w:tc>
      </w:tr>
      <w:tr>
        <w:trPr>
          <w:trHeight w:val="579"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35</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350"/>
              <w:rPr>
                <w:rFonts w:ascii="Times New Roman" w:hAnsi="Times New Roman" w:eastAsia="Times New Roman" w:cs="Times New Roman"/>
                <w:sz w:val="21"/>
                <w:szCs w:val="21"/>
              </w:rPr>
            </w:pPr>
            <w:r>
              <w:rPr>
                <w:rFonts w:ascii="Times New Roman"/>
                <w:sz w:val="21"/>
              </w:rPr>
              <w:t>20.1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3468"/>
              </w:tabs>
              <w:spacing w:before="114"/>
              <w:ind w:left="314"/>
              <w:rPr>
                <w:rFonts w:ascii="宋体" w:hAnsi="宋体" w:eastAsia="宋体" w:cs="宋体"/>
                <w:sz w:val="21"/>
                <w:szCs w:val="21"/>
                <w:lang w:eastAsia="zh-CN"/>
              </w:rPr>
            </w:pPr>
            <w:r>
              <w:rPr>
                <w:rFonts w:ascii="宋体" w:hAnsi="宋体" w:eastAsia="宋体" w:cs="宋体"/>
                <w:spacing w:val="-2"/>
                <w:sz w:val="21"/>
                <w:szCs w:val="21"/>
                <w:lang w:eastAsia="zh-CN"/>
              </w:rPr>
              <w:t>建筑工程一切险的保险费率：</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w:t>
            </w:r>
          </w:p>
        </w:tc>
      </w:tr>
      <w:tr>
        <w:tblPrEx>
          <w:tblCellMar>
            <w:top w:w="0" w:type="dxa"/>
            <w:left w:w="0" w:type="dxa"/>
            <w:bottom w:w="0" w:type="dxa"/>
            <w:right w:w="0" w:type="dxa"/>
          </w:tblCellMar>
        </w:tblPrEx>
        <w:trPr>
          <w:trHeight w:val="57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36</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20.3.2</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3992"/>
              </w:tabs>
              <w:spacing w:before="112"/>
              <w:ind w:left="314"/>
              <w:rPr>
                <w:rFonts w:ascii="宋体" w:hAnsi="宋体" w:eastAsia="宋体" w:cs="宋体"/>
                <w:sz w:val="21"/>
                <w:szCs w:val="21"/>
                <w:lang w:eastAsia="zh-CN"/>
              </w:rPr>
            </w:pPr>
            <w:r>
              <w:rPr>
                <w:rFonts w:ascii="宋体" w:hAnsi="宋体" w:eastAsia="宋体" w:cs="宋体"/>
                <w:spacing w:val="-2"/>
                <w:sz w:val="21"/>
                <w:szCs w:val="21"/>
                <w:lang w:eastAsia="zh-CN"/>
              </w:rPr>
              <w:t>人身意外伤害险</w:t>
            </w:r>
            <w:r>
              <w:rPr>
                <w:rFonts w:ascii="仿宋_GB2312" w:hAnsi="仿宋_GB2312" w:eastAsia="仿宋_GB2312" w:cs="仿宋_GB2312"/>
                <w:spacing w:val="-2"/>
                <w:sz w:val="21"/>
                <w:szCs w:val="21"/>
                <w:lang w:eastAsia="zh-CN"/>
              </w:rPr>
              <w:t>单人</w:t>
            </w:r>
            <w:r>
              <w:rPr>
                <w:rFonts w:ascii="宋体" w:hAnsi="宋体" w:eastAsia="宋体" w:cs="宋体"/>
                <w:spacing w:val="-2"/>
                <w:sz w:val="21"/>
                <w:szCs w:val="21"/>
                <w:lang w:eastAsia="zh-CN"/>
              </w:rPr>
              <w:t>最低投保金额：</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万元</w:t>
            </w:r>
          </w:p>
        </w:tc>
      </w:tr>
      <w:tr>
        <w:tblPrEx>
          <w:tblCellMar>
            <w:top w:w="0" w:type="dxa"/>
            <w:left w:w="0" w:type="dxa"/>
            <w:bottom w:w="0" w:type="dxa"/>
            <w:right w:w="0" w:type="dxa"/>
          </w:tblCellMar>
        </w:tblPrEx>
        <w:trPr>
          <w:trHeight w:val="578"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156"/>
              <w:jc w:val="center"/>
              <w:rPr>
                <w:rFonts w:ascii="Times New Roman" w:hAnsi="Times New Roman" w:eastAsia="Times New Roman" w:cs="Times New Roman"/>
                <w:sz w:val="21"/>
                <w:szCs w:val="21"/>
              </w:rPr>
            </w:pPr>
            <w:r>
              <w:rPr>
                <w:rFonts w:ascii="Times New Roman"/>
                <w:sz w:val="21"/>
              </w:rPr>
              <w:t>37</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156"/>
              <w:ind w:left="271"/>
              <w:rPr>
                <w:rFonts w:ascii="Times New Roman" w:hAnsi="Times New Roman" w:eastAsia="Times New Roman" w:cs="Times New Roman"/>
                <w:sz w:val="21"/>
                <w:szCs w:val="21"/>
              </w:rPr>
            </w:pPr>
            <w:r>
              <w:rPr>
                <w:rFonts w:ascii="Times New Roman"/>
                <w:sz w:val="21"/>
              </w:rPr>
              <w:t>20.4.2</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1469"/>
                <w:tab w:val="left" w:pos="3571"/>
              </w:tabs>
              <w:spacing w:before="5" w:line="272" w:lineRule="exact"/>
              <w:ind w:left="103" w:right="75" w:firstLine="211"/>
              <w:rPr>
                <w:rFonts w:ascii="宋体" w:hAnsi="宋体" w:eastAsia="宋体" w:cs="宋体"/>
                <w:sz w:val="21"/>
                <w:szCs w:val="21"/>
                <w:lang w:eastAsia="zh-CN"/>
              </w:rPr>
            </w:pPr>
            <w:r>
              <w:rPr>
                <w:rFonts w:ascii="宋体" w:hAnsi="宋体" w:eastAsia="宋体" w:cs="宋体"/>
                <w:spacing w:val="-2"/>
                <w:sz w:val="21"/>
                <w:szCs w:val="21"/>
                <w:lang w:eastAsia="zh-CN"/>
              </w:rPr>
              <w:t>第三者责任险的最低投保金额：</w:t>
            </w:r>
            <w:r>
              <w:rPr>
                <w:rFonts w:ascii="Times New Roman" w:hAnsi="Times New Roman" w:eastAsia="Times New Roman" w:cs="Times New Roman"/>
                <w:spacing w:val="-2"/>
                <w:sz w:val="21"/>
                <w:szCs w:val="21"/>
                <w:u w:val="single" w:color="000000"/>
                <w:lang w:eastAsia="zh-CN"/>
              </w:rPr>
              <w:tab/>
            </w:r>
            <w:r>
              <w:rPr>
                <w:rFonts w:ascii="宋体" w:hAnsi="宋体" w:eastAsia="宋体" w:cs="宋体"/>
                <w:spacing w:val="-2"/>
                <w:sz w:val="21"/>
                <w:szCs w:val="21"/>
                <w:lang w:eastAsia="zh-CN"/>
              </w:rPr>
              <w:t>万元，事故次数不限（不计免赔额）</w:t>
            </w:r>
            <w:r>
              <w:rPr>
                <w:rFonts w:ascii="宋体" w:hAnsi="宋体" w:eastAsia="宋体" w:cs="宋体"/>
                <w:sz w:val="21"/>
                <w:szCs w:val="21"/>
                <w:lang w:eastAsia="zh-CN"/>
              </w:rPr>
              <w:t xml:space="preserve"> </w:t>
            </w:r>
            <w:r>
              <w:rPr>
                <w:rFonts w:ascii="宋体" w:hAnsi="宋体" w:eastAsia="宋体" w:cs="宋体"/>
                <w:spacing w:val="-2"/>
                <w:sz w:val="21"/>
                <w:szCs w:val="21"/>
                <w:lang w:eastAsia="zh-CN"/>
              </w:rPr>
              <w:t>保险费率：</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w:t>
            </w:r>
          </w:p>
        </w:tc>
      </w:tr>
      <w:tr>
        <w:tblPrEx>
          <w:tblCellMar>
            <w:top w:w="0" w:type="dxa"/>
            <w:left w:w="0" w:type="dxa"/>
            <w:bottom w:w="0" w:type="dxa"/>
            <w:right w:w="0" w:type="dxa"/>
          </w:tblCellMar>
        </w:tblPrEx>
        <w:trPr>
          <w:trHeight w:val="826" w:hRule="exact"/>
        </w:trPr>
        <w:tc>
          <w:tcPr>
            <w:tcW w:w="72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lang w:eastAsia="zh-CN"/>
              </w:rPr>
            </w:pPr>
          </w:p>
          <w:p>
            <w:pPr>
              <w:pStyle w:val="35"/>
              <w:jc w:val="center"/>
              <w:rPr>
                <w:rFonts w:ascii="Times New Roman" w:hAnsi="Times New Roman" w:eastAsia="Times New Roman" w:cs="Times New Roman"/>
                <w:sz w:val="21"/>
                <w:szCs w:val="21"/>
              </w:rPr>
            </w:pPr>
            <w:r>
              <w:rPr>
                <w:rFonts w:ascii="Times New Roman"/>
                <w:sz w:val="21"/>
              </w:rPr>
              <w:t>38</w:t>
            </w:r>
          </w:p>
        </w:tc>
        <w:tc>
          <w:tcPr>
            <w:tcW w:w="1080" w:type="dxa"/>
            <w:tcBorders>
              <w:top w:val="single" w:color="000000" w:sz="4" w:space="0"/>
              <w:left w:val="single" w:color="000000" w:sz="4" w:space="0"/>
              <w:bottom w:val="single" w:color="000000" w:sz="4" w:space="0"/>
              <w:right w:val="single" w:color="000000" w:sz="4" w:space="0"/>
            </w:tcBorders>
          </w:tcPr>
          <w:p>
            <w:pPr>
              <w:pStyle w:val="35"/>
              <w:spacing w:before="7"/>
              <w:rPr>
                <w:rFonts w:ascii="宋体" w:hAnsi="宋体" w:eastAsia="宋体" w:cs="宋体"/>
                <w:sz w:val="21"/>
                <w:szCs w:val="21"/>
              </w:rPr>
            </w:pPr>
          </w:p>
          <w:p>
            <w:pPr>
              <w:pStyle w:val="35"/>
              <w:ind w:left="350"/>
              <w:rPr>
                <w:rFonts w:ascii="Times New Roman" w:hAnsi="Times New Roman" w:eastAsia="Times New Roman" w:cs="Times New Roman"/>
                <w:sz w:val="21"/>
                <w:szCs w:val="21"/>
              </w:rPr>
            </w:pPr>
            <w:r>
              <w:rPr>
                <w:rFonts w:ascii="Times New Roman"/>
                <w:sz w:val="21"/>
              </w:rPr>
              <w:t>24.1</w:t>
            </w:r>
          </w:p>
        </w:tc>
        <w:tc>
          <w:tcPr>
            <w:tcW w:w="7022" w:type="dxa"/>
            <w:tcBorders>
              <w:top w:val="single" w:color="000000" w:sz="4" w:space="0"/>
              <w:left w:val="single" w:color="000000" w:sz="4" w:space="0"/>
              <w:bottom w:val="single" w:color="000000" w:sz="4" w:space="0"/>
              <w:right w:val="single" w:color="000000" w:sz="4" w:space="0"/>
            </w:tcBorders>
          </w:tcPr>
          <w:p>
            <w:pPr>
              <w:pStyle w:val="35"/>
              <w:tabs>
                <w:tab w:val="left" w:pos="3677"/>
              </w:tabs>
              <w:spacing w:line="239" w:lineRule="exact"/>
              <w:ind w:left="314"/>
              <w:rPr>
                <w:rFonts w:ascii="宋体" w:hAnsi="宋体" w:eastAsia="宋体" w:cs="宋体"/>
                <w:sz w:val="21"/>
                <w:szCs w:val="21"/>
                <w:lang w:eastAsia="zh-CN"/>
              </w:rPr>
            </w:pPr>
            <w:r>
              <w:rPr>
                <w:rFonts w:ascii="宋体" w:hAnsi="宋体" w:eastAsia="宋体" w:cs="宋体"/>
                <w:sz w:val="21"/>
                <w:szCs w:val="21"/>
                <w:lang w:eastAsia="zh-CN"/>
              </w:rPr>
              <w:t xml:space="preserve">争议的最终解决方式： </w:t>
            </w:r>
            <w:r>
              <w:rPr>
                <w:rFonts w:ascii="宋体" w:hAnsi="宋体" w:eastAsia="宋体" w:cs="宋体"/>
                <w:spacing w:val="1"/>
                <w:sz w:val="21"/>
                <w:szCs w:val="21"/>
                <w:lang w:eastAsia="zh-CN"/>
              </w:rPr>
              <w:t xml:space="preserve"> </w:t>
            </w:r>
            <w:r>
              <w:rPr>
                <w:rFonts w:ascii="宋体" w:hAnsi="宋体" w:eastAsia="宋体" w:cs="宋体"/>
                <w:sz w:val="21"/>
                <w:szCs w:val="21"/>
                <w:u w:val="single" w:color="000000"/>
                <w:lang w:eastAsia="zh-CN"/>
              </w:rPr>
              <w:t>□仲裁</w:t>
            </w:r>
            <w:r>
              <w:rPr>
                <w:rFonts w:ascii="Times New Roman" w:hAnsi="Times New Roman" w:eastAsia="Times New Roman" w:cs="Times New Roman"/>
                <w:sz w:val="21"/>
                <w:szCs w:val="21"/>
                <w:u w:val="single" w:color="000000"/>
                <w:lang w:eastAsia="zh-CN"/>
              </w:rPr>
              <w:tab/>
            </w:r>
            <w:r>
              <w:rPr>
                <w:rFonts w:ascii="宋体" w:hAnsi="宋体" w:eastAsia="宋体" w:cs="宋体"/>
                <w:sz w:val="21"/>
                <w:szCs w:val="21"/>
                <w:u w:val="single" w:color="000000"/>
                <w:lang w:eastAsia="zh-CN"/>
              </w:rPr>
              <w:t>□诉讼</w:t>
            </w:r>
          </w:p>
          <w:p>
            <w:pPr>
              <w:pStyle w:val="35"/>
              <w:tabs>
                <w:tab w:val="left" w:pos="4042"/>
              </w:tabs>
              <w:ind w:left="314" w:right="1438"/>
              <w:rPr>
                <w:rFonts w:ascii="宋体" w:hAnsi="宋体" w:eastAsia="宋体" w:cs="宋体"/>
                <w:sz w:val="21"/>
                <w:szCs w:val="21"/>
                <w:lang w:eastAsia="zh-CN"/>
              </w:rPr>
            </w:pPr>
            <w:r>
              <w:rPr>
                <w:rFonts w:ascii="宋体" w:hAnsi="宋体" w:eastAsia="宋体" w:cs="宋体"/>
                <w:sz w:val="21"/>
                <w:szCs w:val="21"/>
                <w:lang w:eastAsia="zh-CN"/>
              </w:rPr>
              <w:t>如采用仲裁，仲裁委员会名称：</w:t>
            </w: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Times New Roman" w:hAnsi="Times New Roman" w:eastAsia="Times New Roman" w:cs="Times New Roman"/>
                <w:sz w:val="21"/>
                <w:szCs w:val="21"/>
                <w:lang w:eastAsia="zh-CN"/>
              </w:rPr>
              <w:t xml:space="preserve"> </w:t>
            </w:r>
            <w:r>
              <w:rPr>
                <w:rFonts w:ascii="宋体" w:hAnsi="宋体" w:eastAsia="宋体" w:cs="宋体"/>
                <w:spacing w:val="-2"/>
                <w:sz w:val="21"/>
                <w:szCs w:val="21"/>
                <w:lang w:eastAsia="zh-CN"/>
              </w:rPr>
              <w:t>如采用诉讼，约定向本工程所在地的人民法院提起诉讼。</w:t>
            </w:r>
          </w:p>
        </w:tc>
      </w:tr>
    </w:tbl>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7"/>
        <w:rPr>
          <w:rFonts w:ascii="宋体" w:hAnsi="宋体" w:eastAsia="宋体" w:cs="宋体"/>
          <w:sz w:val="18"/>
          <w:szCs w:val="18"/>
          <w:lang w:eastAsia="zh-CN"/>
        </w:rPr>
      </w:pPr>
    </w:p>
    <w:p>
      <w:pPr>
        <w:spacing w:line="20" w:lineRule="exact"/>
        <w:ind w:left="108"/>
        <w:rPr>
          <w:rFonts w:ascii="宋体" w:hAnsi="宋体" w:eastAsia="宋体" w:cs="宋体"/>
          <w:sz w:val="2"/>
          <w:szCs w:val="2"/>
        </w:rPr>
      </w:pPr>
      <w:r>
        <w:rPr>
          <w:rFonts w:ascii="宋体" w:hAnsi="宋体" w:eastAsia="宋体" w:cs="宋体"/>
          <w:sz w:val="2"/>
          <w:szCs w:val="2"/>
        </w:rPr>
        <w:pict>
          <v:group id="_x0000_s1109" o:spid="_x0000_s1109" o:spt="203" style="height:0.5pt;width:144.55pt;" coordsize="2891,10203">
            <o:lock v:ext="edit"/>
            <v:group id="_x0000_s1110" o:spid="_x0000_s1110" o:spt="203" style="position:absolute;left:5;top:5;height:2;width:2881;" coordorigin="5,5" coordsize="2881,2">
              <o:lock v:ext="edit"/>
              <v:shape id="_x0000_s1111" o:spid="_x0000_s1111" style="position:absolute;left:5;top:5;height:2;width:2881;" filled="f" coordorigin="5,5" coordsize="2881,0" path="m5,5l2886,5e">
                <v:path arrowok="t"/>
                <v:fill on="f" focussize="0,0"/>
                <v:stroke weight="0.48pt"/>
                <v:imagedata o:title=""/>
                <o:lock v:ext="edit"/>
              </v:shape>
            </v:group>
            <w10:wrap type="none"/>
            <w10:anchorlock/>
          </v:group>
        </w:pict>
      </w:r>
    </w:p>
    <w:p>
      <w:pPr>
        <w:spacing w:before="57"/>
        <w:ind w:left="112" w:right="478"/>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保修期一般自实际交工日期起计算</w:t>
      </w:r>
      <w:r>
        <w:rPr>
          <w:rFonts w:ascii="宋体" w:hAnsi="宋体" w:eastAsia="宋体" w:cs="宋体"/>
          <w:spacing w:val="-44"/>
          <w:sz w:val="18"/>
          <w:szCs w:val="18"/>
          <w:lang w:eastAsia="zh-CN"/>
        </w:rPr>
        <w:t xml:space="preserve"> </w:t>
      </w:r>
      <w:r>
        <w:rPr>
          <w:rFonts w:ascii="Times New Roman" w:hAnsi="Times New Roman" w:eastAsia="Times New Roman" w:cs="Times New Roman"/>
          <w:sz w:val="18"/>
          <w:szCs w:val="18"/>
          <w:u w:val="single" w:color="000000"/>
          <w:lang w:eastAsia="zh-CN"/>
        </w:rPr>
        <w:t>5</w:t>
      </w:r>
      <w:r>
        <w:rPr>
          <w:rFonts w:ascii="Times New Roman" w:hAnsi="Times New Roman" w:eastAsia="Times New Roman" w:cs="Times New Roman"/>
          <w:spacing w:val="1"/>
          <w:sz w:val="18"/>
          <w:szCs w:val="18"/>
          <w:u w:val="single" w:color="000000"/>
          <w:lang w:eastAsia="zh-CN"/>
        </w:rPr>
        <w:t xml:space="preserve"> </w:t>
      </w:r>
      <w:r>
        <w:rPr>
          <w:rFonts w:ascii="宋体" w:hAnsi="宋体" w:eastAsia="宋体" w:cs="宋体"/>
          <w:sz w:val="18"/>
          <w:szCs w:val="18"/>
          <w:lang w:eastAsia="zh-CN"/>
        </w:rPr>
        <w:t>年。</w:t>
      </w:r>
    </w:p>
    <w:p>
      <w:pPr>
        <w:rPr>
          <w:rFonts w:ascii="宋体" w:hAnsi="宋体" w:eastAsia="宋体" w:cs="宋体"/>
          <w:sz w:val="18"/>
          <w:szCs w:val="18"/>
          <w:lang w:eastAsia="zh-CN"/>
        </w:rPr>
        <w:sectPr>
          <w:pgSz w:w="11910" w:h="16840"/>
          <w:pgMar w:top="1040" w:right="1680" w:bottom="1200" w:left="1020" w:header="0" w:footer="1013" w:gutter="0"/>
          <w:cols w:space="720" w:num="1"/>
        </w:sectPr>
      </w:pPr>
    </w:p>
    <w:p>
      <w:pPr>
        <w:ind w:left="96" w:right="194"/>
        <w:jc w:val="center"/>
        <w:rPr>
          <w:rFonts w:ascii="黑体" w:hAnsi="黑体" w:eastAsia="黑体" w:cs="黑体"/>
          <w:sz w:val="28"/>
          <w:szCs w:val="28"/>
          <w:lang w:eastAsia="zh-CN"/>
        </w:rPr>
      </w:pPr>
      <w:r>
        <w:rPr>
          <w:rFonts w:ascii="楷体" w:hAnsi="楷体" w:eastAsia="楷体" w:cs="楷体"/>
          <w:sz w:val="28"/>
          <w:szCs w:val="28"/>
          <w:lang w:eastAsia="zh-CN"/>
        </w:rPr>
        <w:t>B</w:t>
      </w:r>
      <w:r>
        <w:rPr>
          <w:rFonts w:ascii="楷体" w:hAnsi="楷体" w:eastAsia="楷体" w:cs="楷体"/>
          <w:spacing w:val="-69"/>
          <w:sz w:val="28"/>
          <w:szCs w:val="28"/>
          <w:lang w:eastAsia="zh-CN"/>
        </w:rPr>
        <w:t xml:space="preserve"> </w:t>
      </w:r>
      <w:r>
        <w:rPr>
          <w:rFonts w:ascii="黑体" w:hAnsi="黑体" w:eastAsia="黑体" w:cs="黑体"/>
          <w:sz w:val="28"/>
          <w:szCs w:val="28"/>
          <w:lang w:eastAsia="zh-CN"/>
        </w:rPr>
        <w:t>项目专用合同条款</w:t>
      </w:r>
    </w:p>
    <w:p>
      <w:pPr>
        <w:pStyle w:val="4"/>
        <w:spacing w:before="159" w:line="273" w:lineRule="auto"/>
        <w:ind w:right="64"/>
        <w:rPr>
          <w:lang w:eastAsia="zh-CN"/>
        </w:rPr>
      </w:pPr>
      <w:r>
        <w:rPr>
          <w:rFonts w:cs="宋体"/>
          <w:b/>
          <w:bCs/>
          <w:spacing w:val="-2"/>
          <w:lang w:eastAsia="zh-CN"/>
        </w:rPr>
        <w:t>说明</w:t>
      </w:r>
      <w:r>
        <w:rPr>
          <w:spacing w:val="-2"/>
          <w:lang w:eastAsia="zh-CN"/>
        </w:rPr>
        <w:t>：本部分所列的项目专用合同条款是对“公路工程专用合同条款”中规定必须在项目专用合同条款中</w:t>
      </w:r>
      <w:r>
        <w:rPr>
          <w:spacing w:val="-48"/>
          <w:lang w:eastAsia="zh-CN"/>
        </w:rPr>
        <w:t xml:space="preserve"> </w:t>
      </w:r>
      <w:r>
        <w:rPr>
          <w:lang w:eastAsia="zh-CN"/>
        </w:rPr>
        <w:t>明确的内容的集中，招标人编制的“项目专用合同条款”不限于本部分所列内容。</w:t>
      </w:r>
    </w:p>
    <w:p>
      <w:pPr>
        <w:rPr>
          <w:rFonts w:ascii="宋体" w:hAnsi="宋体" w:eastAsia="宋体" w:cs="宋体"/>
          <w:sz w:val="20"/>
          <w:szCs w:val="20"/>
          <w:lang w:eastAsia="zh-CN"/>
        </w:rPr>
      </w:pPr>
    </w:p>
    <w:p>
      <w:pPr>
        <w:spacing w:before="4"/>
        <w:rPr>
          <w:rFonts w:ascii="宋体" w:hAnsi="宋体" w:eastAsia="宋体" w:cs="宋体"/>
          <w:sz w:val="19"/>
          <w:szCs w:val="19"/>
          <w:lang w:eastAsia="zh-CN"/>
        </w:rPr>
      </w:pPr>
    </w:p>
    <w:p>
      <w:pPr>
        <w:ind w:left="96" w:right="196"/>
        <w:jc w:val="center"/>
        <w:rPr>
          <w:rFonts w:ascii="黑体" w:hAnsi="黑体" w:eastAsia="黑体" w:cs="黑体"/>
          <w:sz w:val="28"/>
          <w:szCs w:val="28"/>
          <w:lang w:eastAsia="zh-CN"/>
        </w:rPr>
      </w:pPr>
      <w:r>
        <w:rPr>
          <w:rFonts w:ascii="黑体" w:hAnsi="黑体" w:eastAsia="黑体" w:cs="黑体"/>
          <w:b/>
          <w:bCs/>
          <w:sz w:val="28"/>
          <w:szCs w:val="28"/>
          <w:lang w:eastAsia="zh-CN"/>
        </w:rPr>
        <w:t>项目专用合同条款</w:t>
      </w:r>
    </w:p>
    <w:p>
      <w:pPr>
        <w:spacing w:before="12"/>
        <w:rPr>
          <w:rFonts w:ascii="黑体" w:hAnsi="黑体" w:eastAsia="黑体" w:cs="黑体"/>
          <w:b/>
          <w:bCs/>
          <w:sz w:val="23"/>
          <w:szCs w:val="23"/>
          <w:lang w:eastAsia="zh-CN"/>
        </w:rPr>
      </w:pPr>
    </w:p>
    <w:p>
      <w:pPr>
        <w:pStyle w:val="4"/>
        <w:spacing w:before="0" w:line="362" w:lineRule="auto"/>
        <w:ind w:right="64"/>
        <w:rPr>
          <w:lang w:eastAsia="zh-CN"/>
        </w:rPr>
      </w:pPr>
      <w:r>
        <w:rPr>
          <w:spacing w:val="-2"/>
          <w:lang w:eastAsia="zh-CN"/>
        </w:rPr>
        <w:t>说明：本部分所列的项目专用合同条款是对</w:t>
      </w:r>
      <w:r>
        <w:rPr>
          <w:rFonts w:ascii="Times New Roman" w:hAnsi="Times New Roman" w:eastAsia="Times New Roman" w:cs="Times New Roman"/>
          <w:spacing w:val="-2"/>
          <w:lang w:eastAsia="zh-CN"/>
        </w:rPr>
        <w:t>“</w:t>
      </w:r>
      <w:r>
        <w:rPr>
          <w:spacing w:val="-2"/>
          <w:lang w:eastAsia="zh-CN"/>
        </w:rPr>
        <w:t>公路工程专用合同条款</w:t>
      </w:r>
      <w:r>
        <w:rPr>
          <w:rFonts w:ascii="Times New Roman" w:hAnsi="Times New Roman" w:eastAsia="Times New Roman" w:cs="Times New Roman"/>
          <w:spacing w:val="-2"/>
          <w:lang w:eastAsia="zh-CN"/>
        </w:rPr>
        <w:t>”</w:t>
      </w:r>
      <w:r>
        <w:rPr>
          <w:spacing w:val="-2"/>
          <w:lang w:eastAsia="zh-CN"/>
        </w:rPr>
        <w:t>中规定必须在项目专用合同条款中明</w:t>
      </w:r>
      <w:r>
        <w:rPr>
          <w:spacing w:val="-20"/>
          <w:lang w:eastAsia="zh-CN"/>
        </w:rPr>
        <w:t xml:space="preserve"> </w:t>
      </w:r>
      <w:r>
        <w:rPr>
          <w:lang w:eastAsia="zh-CN"/>
        </w:rPr>
        <w:t>确的内容的集中。</w:t>
      </w:r>
    </w:p>
    <w:p>
      <w:pPr>
        <w:pStyle w:val="33"/>
        <w:spacing w:before="131"/>
        <w:ind w:right="64"/>
        <w:rPr>
          <w:b w:val="0"/>
          <w:bCs w:val="0"/>
          <w:lang w:eastAsia="zh-CN"/>
        </w:rPr>
      </w:pPr>
      <w:r>
        <w:rPr>
          <w:rFonts w:ascii="Times New Roman" w:hAnsi="Times New Roman" w:eastAsia="Times New Roman" w:cs="Times New Roman"/>
          <w:lang w:eastAsia="zh-CN"/>
        </w:rPr>
        <w:t xml:space="preserve">1.  </w:t>
      </w:r>
      <w:r>
        <w:rPr>
          <w:lang w:eastAsia="zh-CN"/>
        </w:rPr>
        <w:t>一般约定</w:t>
      </w:r>
    </w:p>
    <w:p>
      <w:pPr>
        <w:spacing w:before="4"/>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1.1 </w:t>
      </w:r>
      <w:r>
        <w:rPr>
          <w:rFonts w:ascii="宋体" w:hAnsi="宋体" w:eastAsia="宋体" w:cs="宋体"/>
          <w:b/>
          <w:bCs/>
          <w:sz w:val="21"/>
          <w:szCs w:val="21"/>
          <w:lang w:eastAsia="zh-CN"/>
        </w:rPr>
        <w:t>词语定义</w:t>
      </w:r>
    </w:p>
    <w:p>
      <w:pPr>
        <w:spacing w:before="149"/>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1.1.1</w:t>
      </w:r>
      <w:r>
        <w:rPr>
          <w:rFonts w:ascii="Times New Roman" w:hAnsi="Times New Roman" w:eastAsia="Times New Roman" w:cs="Times New Roman"/>
          <w:b/>
          <w:bCs/>
          <w:spacing w:val="-6"/>
          <w:sz w:val="21"/>
          <w:szCs w:val="21"/>
          <w:lang w:eastAsia="zh-CN"/>
        </w:rPr>
        <w:t xml:space="preserve"> </w:t>
      </w:r>
      <w:r>
        <w:rPr>
          <w:rFonts w:ascii="宋体" w:hAnsi="宋体" w:eastAsia="宋体" w:cs="宋体"/>
          <w:b/>
          <w:bCs/>
          <w:sz w:val="21"/>
          <w:szCs w:val="21"/>
          <w:lang w:eastAsia="zh-CN"/>
        </w:rPr>
        <w:t>项补充第</w:t>
      </w:r>
      <w:r>
        <w:rPr>
          <w:rFonts w:ascii="宋体" w:hAnsi="宋体" w:eastAsia="宋体" w:cs="宋体"/>
          <w:b/>
          <w:bCs/>
          <w:spacing w:val="-57"/>
          <w:sz w:val="21"/>
          <w:szCs w:val="21"/>
          <w:lang w:eastAsia="zh-CN"/>
        </w:rPr>
        <w:t xml:space="preserve"> </w:t>
      </w:r>
      <w:r>
        <w:rPr>
          <w:rFonts w:ascii="Times New Roman" w:hAnsi="Times New Roman" w:eastAsia="Times New Roman" w:cs="Times New Roman"/>
          <w:b/>
          <w:bCs/>
          <w:sz w:val="21"/>
          <w:szCs w:val="21"/>
          <w:lang w:eastAsia="zh-CN"/>
        </w:rPr>
        <w:t>1.1.1.11</w:t>
      </w:r>
      <w:r>
        <w:rPr>
          <w:rFonts w:ascii="Times New Roman" w:hAnsi="Times New Roman" w:eastAsia="Times New Roman" w:cs="Times New Roman"/>
          <w:b/>
          <w:bCs/>
          <w:spacing w:val="-6"/>
          <w:sz w:val="21"/>
          <w:szCs w:val="21"/>
          <w:lang w:eastAsia="zh-CN"/>
        </w:rPr>
        <w:t xml:space="preserve"> </w:t>
      </w:r>
      <w:r>
        <w:rPr>
          <w:rFonts w:ascii="宋体" w:hAnsi="宋体" w:eastAsia="宋体" w:cs="宋体"/>
          <w:b/>
          <w:bCs/>
          <w:sz w:val="21"/>
          <w:szCs w:val="21"/>
          <w:lang w:eastAsia="zh-CN"/>
        </w:rPr>
        <w:t>目：</w:t>
      </w:r>
    </w:p>
    <w:p>
      <w:pPr>
        <w:pStyle w:val="4"/>
        <w:spacing w:before="148"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1.1.1.11</w:t>
      </w:r>
      <w:r>
        <w:rPr>
          <w:rFonts w:ascii="仿宋_GB2312" w:hAnsi="仿宋_GB2312" w:eastAsia="仿宋_GB2312" w:cs="仿宋_GB2312"/>
          <w:spacing w:val="-14"/>
          <w:lang w:eastAsia="zh-CN"/>
        </w:rPr>
        <w:t xml:space="preserve"> </w:t>
      </w:r>
      <w:r>
        <w:rPr>
          <w:rFonts w:ascii="仿宋_GB2312" w:hAnsi="仿宋_GB2312" w:eastAsia="仿宋_GB2312" w:cs="仿宋_GB2312"/>
          <w:spacing w:val="-6"/>
          <w:lang w:eastAsia="zh-CN"/>
        </w:rPr>
        <w:t>项目建设管理办法：指发包人为本合同工程实施专门制定的项目管理制度及办法，包含安全、</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质量、进度、环保、文明、投资控制、标准化、精细化、人本化、信息化等方面内容，在项目实施过程中</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将根据实际情况进行下发与修订，视为合同文件的组成部分。</w:t>
      </w:r>
    </w:p>
    <w:p>
      <w:pPr>
        <w:spacing w:before="38"/>
        <w:ind w:left="535"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1.1.2 </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合同当事人和人员</w:t>
      </w:r>
    </w:p>
    <w:p>
      <w:pPr>
        <w:spacing w:before="151"/>
        <w:ind w:left="535" w:right="64"/>
        <w:rPr>
          <w:rFonts w:ascii="宋体" w:hAnsi="宋体" w:eastAsia="宋体" w:cs="宋体"/>
          <w:sz w:val="21"/>
          <w:szCs w:val="21"/>
          <w:lang w:eastAsia="zh-CN"/>
        </w:rPr>
      </w:pPr>
      <w:r>
        <w:rPr>
          <w:rFonts w:ascii="宋体" w:hAnsi="宋体" w:eastAsia="宋体" w:cs="宋体"/>
          <w:b/>
          <w:bCs/>
          <w:sz w:val="21"/>
          <w:szCs w:val="21"/>
          <w:lang w:eastAsia="zh-CN"/>
        </w:rPr>
        <w:t>本项补充第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1.1.2.9</w:t>
      </w:r>
      <w:r>
        <w:rPr>
          <w:rFonts w:ascii="宋体" w:hAnsi="宋体" w:eastAsia="宋体" w:cs="宋体"/>
          <w:b/>
          <w:bCs/>
          <w:sz w:val="21"/>
          <w:szCs w:val="21"/>
          <w:lang w:eastAsia="zh-CN"/>
        </w:rPr>
        <w:t>～第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1.1.2.12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目：</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spacing w:val="-1"/>
          <w:lang w:eastAsia="zh-CN"/>
        </w:rPr>
        <w:t>1.1.2.9</w:t>
      </w:r>
      <w:r>
        <w:rPr>
          <w:rFonts w:ascii="仿宋_GB2312" w:hAnsi="仿宋_GB2312" w:eastAsia="仿宋_GB2312" w:cs="仿宋_GB2312"/>
          <w:spacing w:val="19"/>
          <w:lang w:eastAsia="zh-CN"/>
        </w:rPr>
        <w:t xml:space="preserve"> </w:t>
      </w:r>
      <w:r>
        <w:rPr>
          <w:rFonts w:ascii="仿宋_GB2312" w:hAnsi="仿宋_GB2312" w:eastAsia="仿宋_GB2312" w:cs="仿宋_GB2312"/>
          <w:spacing w:val="-2"/>
          <w:lang w:eastAsia="zh-CN"/>
        </w:rPr>
        <w:t>咨询人：指受发包人委托，担任本工程设计及施工咨询任务的法人或其他组织。</w:t>
      </w:r>
    </w:p>
    <w:p>
      <w:pPr>
        <w:pStyle w:val="4"/>
        <w:spacing w:before="164"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1.1.2.10</w:t>
      </w:r>
      <w:r>
        <w:rPr>
          <w:rFonts w:ascii="仿宋_GB2312" w:hAnsi="仿宋_GB2312" w:eastAsia="仿宋_GB2312" w:cs="仿宋_GB2312"/>
          <w:spacing w:val="-1"/>
          <w:lang w:eastAsia="zh-CN"/>
        </w:rPr>
        <w:t xml:space="preserve"> </w:t>
      </w:r>
      <w:r>
        <w:rPr>
          <w:rFonts w:ascii="仿宋_GB2312" w:hAnsi="仿宋_GB2312" w:eastAsia="仿宋_GB2312" w:cs="仿宋_GB2312"/>
          <w:spacing w:val="-4"/>
          <w:lang w:eastAsia="zh-CN"/>
        </w:rPr>
        <w:t>第三方检测单位：指受发包人委托实施本合同工程试验检测的法人或其他组织，负责为本合</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同工程提供原材料、半成品件、成品件等抽检试验检测服务、代表发包人对本合同进行抽检并对监理人和</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承包人的试验检测工作进行现场管理。本合同第三方检测单位由发包人另行确定。</w:t>
      </w:r>
    </w:p>
    <w:p>
      <w:pPr>
        <w:pStyle w:val="4"/>
        <w:spacing w:before="38"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1.1.2.11</w:t>
      </w:r>
      <w:r>
        <w:rPr>
          <w:rFonts w:ascii="仿宋_GB2312" w:hAnsi="仿宋_GB2312" w:eastAsia="仿宋_GB2312" w:cs="仿宋_GB2312"/>
          <w:spacing w:val="-33"/>
          <w:lang w:eastAsia="zh-CN"/>
        </w:rPr>
        <w:t xml:space="preserve"> </w:t>
      </w:r>
      <w:r>
        <w:rPr>
          <w:rFonts w:ascii="仿宋_GB2312" w:hAnsi="仿宋_GB2312" w:eastAsia="仿宋_GB2312" w:cs="仿宋_GB2312"/>
          <w:spacing w:val="-4"/>
          <w:lang w:eastAsia="zh-CN"/>
        </w:rPr>
        <w:t>档案管理中心：负责发包人工程档案资料的收集、整理、编制与归档工作，并在发包人的授</w:t>
      </w:r>
      <w:r>
        <w:rPr>
          <w:rFonts w:ascii="仿宋_GB2312" w:hAnsi="仿宋_GB2312" w:eastAsia="仿宋_GB2312" w:cs="仿宋_GB2312"/>
          <w:lang w:eastAsia="zh-CN"/>
        </w:rPr>
        <w:t xml:space="preserve"> </w:t>
      </w:r>
      <w:r>
        <w:rPr>
          <w:rFonts w:ascii="仿宋_GB2312" w:hAnsi="仿宋_GB2312" w:eastAsia="仿宋_GB2312" w:cs="仿宋_GB2312"/>
          <w:spacing w:val="-5"/>
          <w:lang w:eastAsia="zh-CN"/>
        </w:rPr>
        <w:t>权与监督下对本合同工程承包人、监理人和其他各参建单位的竣工资料的收集、整理与归档工作进行检查、</w:t>
      </w:r>
      <w:r>
        <w:rPr>
          <w:rFonts w:ascii="仿宋_GB2312" w:hAnsi="仿宋_GB2312" w:eastAsia="仿宋_GB2312" w:cs="仿宋_GB2312"/>
          <w:spacing w:val="-4"/>
          <w:lang w:eastAsia="zh-CN"/>
        </w:rPr>
        <w:t xml:space="preserve"> </w:t>
      </w:r>
      <w:r>
        <w:rPr>
          <w:rFonts w:ascii="仿宋_GB2312" w:hAnsi="仿宋_GB2312" w:eastAsia="仿宋_GB2312" w:cs="仿宋_GB2312"/>
          <w:spacing w:val="-2"/>
          <w:lang w:eastAsia="zh-CN"/>
        </w:rPr>
        <w:t>指导和管理，提供在国家档案局认可范围内的供项目档案立卷、归档必须使用的档案管理软件，指导各参</w:t>
      </w:r>
      <w:r>
        <w:rPr>
          <w:rFonts w:ascii="仿宋_GB2312" w:hAnsi="仿宋_GB2312" w:eastAsia="仿宋_GB2312" w:cs="仿宋_GB2312"/>
          <w:spacing w:val="-42"/>
          <w:lang w:eastAsia="zh-CN"/>
        </w:rPr>
        <w:t xml:space="preserve"> </w:t>
      </w:r>
      <w:r>
        <w:rPr>
          <w:rFonts w:ascii="仿宋_GB2312" w:hAnsi="仿宋_GB2312" w:eastAsia="仿宋_GB2312" w:cs="仿宋_GB2312"/>
          <w:spacing w:val="-5"/>
          <w:lang w:eastAsia="zh-CN"/>
        </w:rPr>
        <w:t>建单位整理电子文件，负责统一入档，配合发包人核查中间计量分项工程资料的完整性、真实性、准确性，</w:t>
      </w:r>
      <w:r>
        <w:rPr>
          <w:rFonts w:ascii="仿宋_GB2312" w:hAnsi="仿宋_GB2312" w:eastAsia="仿宋_GB2312" w:cs="仿宋_GB2312"/>
          <w:spacing w:val="-6"/>
          <w:lang w:eastAsia="zh-CN"/>
        </w:rPr>
        <w:t xml:space="preserve"> </w:t>
      </w:r>
      <w:r>
        <w:rPr>
          <w:rFonts w:ascii="仿宋_GB2312" w:hAnsi="仿宋_GB2312" w:eastAsia="仿宋_GB2312" w:cs="仿宋_GB2312"/>
          <w:lang w:eastAsia="zh-CN"/>
        </w:rPr>
        <w:t>在合同规定的时间内完成本项目档案专项验收工作。软件费用由承包人承担，包含在</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100</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章中。</w:t>
      </w:r>
    </w:p>
    <w:p>
      <w:pPr>
        <w:pStyle w:val="4"/>
        <w:spacing w:before="38"/>
        <w:ind w:left="533" w:right="64"/>
        <w:rPr>
          <w:rFonts w:ascii="仿宋_GB2312" w:hAnsi="仿宋_GB2312" w:eastAsia="仿宋_GB2312" w:cs="仿宋_GB2312"/>
          <w:lang w:eastAsia="zh-CN"/>
        </w:rPr>
      </w:pPr>
      <w:r>
        <w:rPr>
          <w:rFonts w:ascii="仿宋_GB2312" w:hAnsi="仿宋_GB2312" w:eastAsia="仿宋_GB2312" w:cs="仿宋_GB2312"/>
          <w:spacing w:val="-1"/>
          <w:lang w:eastAsia="zh-CN"/>
        </w:rPr>
        <w:t>1.1.2.12</w:t>
      </w:r>
      <w:r>
        <w:rPr>
          <w:rFonts w:ascii="仿宋_GB2312" w:hAnsi="仿宋_GB2312" w:eastAsia="仿宋_GB2312" w:cs="仿宋_GB2312"/>
          <w:spacing w:val="1"/>
          <w:lang w:eastAsia="zh-CN"/>
        </w:rPr>
        <w:t xml:space="preserve"> </w:t>
      </w:r>
      <w:r>
        <w:rPr>
          <w:rFonts w:ascii="仿宋_GB2312" w:hAnsi="仿宋_GB2312" w:eastAsia="仿宋_GB2312" w:cs="仿宋_GB2312"/>
          <w:spacing w:val="-2"/>
          <w:lang w:eastAsia="zh-CN"/>
        </w:rPr>
        <w:t>发包人还可视管理需要增加其它的咨询单位或专业机构。</w:t>
      </w:r>
    </w:p>
    <w:p>
      <w:pPr>
        <w:spacing w:before="164"/>
        <w:ind w:left="535"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1.1.6 </w:t>
      </w:r>
      <w:r>
        <w:rPr>
          <w:rFonts w:ascii="宋体" w:hAnsi="宋体" w:eastAsia="宋体" w:cs="宋体"/>
          <w:b/>
          <w:bCs/>
          <w:sz w:val="21"/>
          <w:szCs w:val="21"/>
          <w:lang w:eastAsia="zh-CN"/>
        </w:rPr>
        <w:t>其他</w:t>
      </w:r>
    </w:p>
    <w:p>
      <w:pPr>
        <w:spacing w:before="151"/>
        <w:ind w:left="535" w:right="64"/>
        <w:rPr>
          <w:rFonts w:ascii="宋体" w:hAnsi="宋体" w:eastAsia="宋体" w:cs="宋体"/>
          <w:sz w:val="21"/>
          <w:szCs w:val="21"/>
          <w:lang w:eastAsia="zh-CN"/>
        </w:rPr>
      </w:pPr>
      <w:r>
        <w:rPr>
          <w:rFonts w:ascii="宋体" w:hAnsi="宋体" w:eastAsia="宋体" w:cs="宋体"/>
          <w:b/>
          <w:bCs/>
          <w:sz w:val="21"/>
          <w:szCs w:val="21"/>
          <w:lang w:eastAsia="zh-CN"/>
        </w:rPr>
        <w:t>本项补充第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1.1.6.9</w:t>
      </w:r>
      <w:r>
        <w:rPr>
          <w:rFonts w:ascii="宋体" w:hAnsi="宋体" w:eastAsia="宋体" w:cs="宋体"/>
          <w:b/>
          <w:bCs/>
          <w:sz w:val="21"/>
          <w:szCs w:val="21"/>
          <w:lang w:eastAsia="zh-CN"/>
        </w:rPr>
        <w:t>～第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1.1.6.10</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目：</w:t>
      </w:r>
    </w:p>
    <w:p>
      <w:pPr>
        <w:pStyle w:val="4"/>
        <w:spacing w:before="148" w:line="384" w:lineRule="auto"/>
        <w:ind w:right="185" w:firstLine="420"/>
        <w:jc w:val="both"/>
        <w:rPr>
          <w:rFonts w:ascii="仿宋_GB2312" w:hAnsi="仿宋_GB2312" w:eastAsia="仿宋_GB2312" w:cs="仿宋_GB2312"/>
          <w:lang w:eastAsia="zh-CN"/>
        </w:rPr>
      </w:pPr>
      <w:r>
        <w:rPr>
          <w:rFonts w:ascii="仿宋_GB2312" w:hAnsi="仿宋_GB2312" w:eastAsia="仿宋_GB2312" w:cs="仿宋_GB2312"/>
          <w:lang w:eastAsia="zh-CN"/>
        </w:rPr>
        <w:t>1.1.6.9</w:t>
      </w:r>
      <w:r>
        <w:rPr>
          <w:rFonts w:ascii="仿宋_GB2312" w:hAnsi="仿宋_GB2312" w:eastAsia="仿宋_GB2312" w:cs="仿宋_GB2312"/>
          <w:spacing w:val="-27"/>
          <w:lang w:eastAsia="zh-CN"/>
        </w:rPr>
        <w:t xml:space="preserve"> </w:t>
      </w:r>
      <w:r>
        <w:rPr>
          <w:rFonts w:ascii="仿宋_GB2312" w:hAnsi="仿宋_GB2312" w:eastAsia="仿宋_GB2312" w:cs="仿宋_GB2312"/>
          <w:lang w:eastAsia="zh-CN"/>
        </w:rPr>
        <w:t xml:space="preserve">首件工程认可制：简称首件制，指每一个分项工程开工前，承包人先按施工组织设计中的工 </w:t>
      </w:r>
      <w:r>
        <w:rPr>
          <w:rFonts w:ascii="仿宋_GB2312" w:hAnsi="仿宋_GB2312" w:eastAsia="仿宋_GB2312" w:cs="仿宋_GB2312"/>
          <w:spacing w:val="-2"/>
          <w:lang w:eastAsia="zh-CN"/>
        </w:rPr>
        <w:t>艺技术要求完成样品工程，随后对样品的各项质量指标进行检测，并对检测结果进行分析、对比，再对施</w:t>
      </w:r>
      <w:r>
        <w:rPr>
          <w:rFonts w:ascii="仿宋_GB2312" w:hAnsi="仿宋_GB2312" w:eastAsia="仿宋_GB2312" w:cs="仿宋_GB2312"/>
          <w:spacing w:val="-47"/>
          <w:lang w:eastAsia="zh-CN"/>
        </w:rPr>
        <w:t xml:space="preserve"> </w:t>
      </w:r>
      <w:r>
        <w:rPr>
          <w:rFonts w:ascii="仿宋_GB2312" w:hAnsi="仿宋_GB2312" w:eastAsia="仿宋_GB2312" w:cs="仿宋_GB2312"/>
          <w:spacing w:val="-2"/>
          <w:lang w:eastAsia="zh-CN"/>
        </w:rPr>
        <w:t>工组织设计进行修改完善。承包人从满足要求的试件中确定一个优良的首件，从程序报建、技术培训、技</w:t>
      </w:r>
      <w:r>
        <w:rPr>
          <w:rFonts w:ascii="仿宋_GB2312" w:hAnsi="仿宋_GB2312" w:eastAsia="仿宋_GB2312" w:cs="仿宋_GB2312"/>
          <w:spacing w:val="-44"/>
          <w:lang w:eastAsia="zh-CN"/>
        </w:rPr>
        <w:t xml:space="preserve"> </w:t>
      </w:r>
      <w:r>
        <w:rPr>
          <w:rFonts w:ascii="仿宋_GB2312" w:hAnsi="仿宋_GB2312" w:eastAsia="仿宋_GB2312" w:cs="仿宋_GB2312"/>
          <w:spacing w:val="-2"/>
          <w:lang w:eastAsia="zh-CN"/>
        </w:rPr>
        <w:t>术交底、材料进场、施工方案和施工工艺、材料试验、现场管理和质量控制等方面整理出一套标准样本，</w:t>
      </w:r>
    </w:p>
    <w:p>
      <w:pPr>
        <w:pStyle w:val="4"/>
        <w:spacing w:before="22" w:line="384" w:lineRule="auto"/>
        <w:ind w:right="185"/>
        <w:jc w:val="both"/>
        <w:rPr>
          <w:rFonts w:ascii="仿宋_GB2312" w:hAnsi="仿宋_GB2312" w:eastAsia="仿宋_GB2312" w:cs="仿宋_GB2312"/>
          <w:lang w:eastAsia="zh-CN"/>
        </w:rPr>
      </w:pPr>
      <w:r>
        <w:rPr>
          <w:rFonts w:ascii="仿宋_GB2312" w:hAnsi="仿宋_GB2312" w:eastAsia="仿宋_GB2312" w:cs="仿宋_GB2312"/>
          <w:spacing w:val="-2"/>
          <w:lang w:eastAsia="zh-CN"/>
        </w:rPr>
        <w:t>获得更科学、更合理的施工参数和质量保证措施，并作为施工（批量生产）的依据，使施工（批量生产）</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过程中整个工程质量和外观效果处于可控范围内，杜绝施工（批量生产）后可能产生的各种质量隐患。凡</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未经首件工程认可的工艺过程，一律不得批量应用。</w:t>
      </w:r>
    </w:p>
    <w:p>
      <w:pPr>
        <w:pStyle w:val="4"/>
        <w:spacing w:before="38" w:line="386" w:lineRule="auto"/>
        <w:ind w:right="209" w:firstLine="420"/>
        <w:jc w:val="both"/>
        <w:rPr>
          <w:rFonts w:ascii="仿宋_GB2312" w:hAnsi="仿宋_GB2312" w:eastAsia="仿宋_GB2312" w:cs="仿宋_GB2312"/>
          <w:lang w:eastAsia="zh-CN"/>
        </w:rPr>
      </w:pPr>
      <w:r>
        <w:rPr>
          <w:rFonts w:ascii="仿宋_GB2312" w:hAnsi="仿宋_GB2312" w:eastAsia="仿宋_GB2312" w:cs="仿宋_GB2312"/>
          <w:lang w:eastAsia="zh-CN"/>
        </w:rPr>
        <w:t>1.1.6.10</w:t>
      </w:r>
      <w:r>
        <w:rPr>
          <w:rFonts w:ascii="仿宋_GB2312" w:hAnsi="仿宋_GB2312" w:eastAsia="仿宋_GB2312" w:cs="仿宋_GB2312"/>
          <w:spacing w:val="-2"/>
          <w:lang w:eastAsia="zh-CN"/>
        </w:rPr>
        <w:t xml:space="preserve"> </w:t>
      </w:r>
      <w:r>
        <w:rPr>
          <w:rFonts w:ascii="仿宋_GB2312" w:hAnsi="仿宋_GB2312" w:eastAsia="仿宋_GB2312" w:cs="仿宋_GB2312"/>
          <w:spacing w:val="-4"/>
          <w:lang w:eastAsia="zh-CN"/>
        </w:rPr>
        <w:t>准入制：指用于本工程的材料和设备等，在使用前承包人提出准入申请，由第三方检测单位</w:t>
      </w:r>
      <w:r>
        <w:rPr>
          <w:rFonts w:ascii="仿宋_GB2312" w:hAnsi="仿宋_GB2312" w:eastAsia="仿宋_GB2312" w:cs="仿宋_GB2312"/>
          <w:lang w:eastAsia="zh-CN"/>
        </w:rPr>
        <w:t xml:space="preserve"> 监理人对材料指标、设备性能进行验证，监理人审批，报发包人备案。</w:t>
      </w:r>
    </w:p>
    <w:p>
      <w:pPr>
        <w:spacing w:before="36"/>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1.5</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合同协议书</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w:t>
      </w:r>
    </w:p>
    <w:p>
      <w:pPr>
        <w:pStyle w:val="4"/>
        <w:spacing w:before="166"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在合同协议书的签署过程中，若需要公证则由发包人委托公证部门进行公证，公证费用由发包人和承</w:t>
      </w:r>
      <w:r>
        <w:rPr>
          <w:rFonts w:ascii="仿宋_GB2312" w:hAnsi="仿宋_GB2312" w:eastAsia="仿宋_GB2312" w:cs="仿宋_GB2312"/>
          <w:lang w:eastAsia="zh-CN"/>
        </w:rPr>
        <w:t xml:space="preserve"> 包人各承担一半。</w:t>
      </w:r>
    </w:p>
    <w:p>
      <w:pPr>
        <w:spacing w:before="38"/>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1.6</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图纸和承包人文件</w:t>
      </w:r>
    </w:p>
    <w:p>
      <w:pPr>
        <w:spacing w:before="151" w:line="362" w:lineRule="auto"/>
        <w:ind w:left="535" w:right="7239"/>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1.6.1 </w:t>
      </w:r>
      <w:r>
        <w:rPr>
          <w:rFonts w:ascii="宋体" w:hAnsi="宋体" w:eastAsia="宋体" w:cs="宋体"/>
          <w:b/>
          <w:bCs/>
          <w:sz w:val="21"/>
          <w:szCs w:val="21"/>
          <w:lang w:eastAsia="zh-CN"/>
        </w:rPr>
        <w:t>图纸的提供 本项细化为：</w:t>
      </w:r>
    </w:p>
    <w:p>
      <w:pPr>
        <w:pStyle w:val="4"/>
        <w:spacing w:before="57"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除合同条款数据表另有规定外，发包人应在发出中标通知书</w:t>
      </w:r>
      <w:r>
        <w:rPr>
          <w:rFonts w:ascii="仿宋_GB2312" w:hAnsi="仿宋_GB2312" w:eastAsia="仿宋_GB2312" w:cs="仿宋_GB2312"/>
          <w:color w:val="000000" w:themeColor="text1"/>
          <w:spacing w:val="-2"/>
          <w:lang w:eastAsia="zh-CN"/>
        </w:rPr>
        <w:t>之后</w:t>
      </w:r>
      <w:r>
        <w:rPr>
          <w:rFonts w:ascii="仿宋_GB2312" w:hAnsi="仿宋_GB2312" w:eastAsia="仿宋_GB2312" w:cs="仿宋_GB2312"/>
          <w:b/>
          <w:bCs/>
          <w:color w:val="000000" w:themeColor="text1"/>
          <w:spacing w:val="-2"/>
          <w:lang w:eastAsia="zh-CN"/>
        </w:rPr>
        <w:t>[42]</w:t>
      </w:r>
      <w:r>
        <w:rPr>
          <w:rFonts w:ascii="仿宋_GB2312" w:hAnsi="仿宋_GB2312" w:eastAsia="仿宋_GB2312" w:cs="仿宋_GB2312"/>
          <w:color w:val="000000" w:themeColor="text1"/>
          <w:spacing w:val="-2"/>
          <w:lang w:eastAsia="zh-CN"/>
        </w:rPr>
        <w:t>天内，向承包人免费提供由发包</w:t>
      </w:r>
      <w:r>
        <w:rPr>
          <w:rFonts w:ascii="仿宋_GB2312" w:hAnsi="仿宋_GB2312" w:eastAsia="仿宋_GB2312" w:cs="仿宋_GB2312"/>
          <w:color w:val="000000" w:themeColor="text1"/>
          <w:lang w:eastAsia="zh-CN"/>
        </w:rPr>
        <w:t xml:space="preserve"> 人或其委托的设计单位设计的施工图纸、技术规范和其他技术资料</w:t>
      </w:r>
      <w:r>
        <w:rPr>
          <w:rFonts w:ascii="仿宋_GB2312" w:hAnsi="仿宋_GB2312" w:eastAsia="仿宋_GB2312" w:cs="仿宋_GB2312"/>
          <w:b/>
          <w:bCs/>
          <w:color w:val="000000" w:themeColor="text1"/>
          <w:lang w:eastAsia="zh-CN"/>
        </w:rPr>
        <w:t>[2]</w:t>
      </w:r>
      <w:r>
        <w:rPr>
          <w:rFonts w:ascii="仿宋_GB2312" w:hAnsi="仿宋_GB2312" w:eastAsia="仿宋_GB2312" w:cs="仿宋_GB2312"/>
          <w:color w:val="000000" w:themeColor="text1"/>
          <w:lang w:eastAsia="zh-CN"/>
        </w:rPr>
        <w:t>份，并向</w:t>
      </w:r>
      <w:r>
        <w:rPr>
          <w:rFonts w:ascii="仿宋_GB2312" w:hAnsi="仿宋_GB2312" w:eastAsia="仿宋_GB2312" w:cs="仿宋_GB2312"/>
          <w:lang w:eastAsia="zh-CN"/>
        </w:rPr>
        <w:t>承包人进行技术交底。承</w:t>
      </w:r>
      <w:r>
        <w:rPr>
          <w:rFonts w:ascii="仿宋_GB2312" w:hAnsi="仿宋_GB2312" w:eastAsia="仿宋_GB2312" w:cs="仿宋_GB2312"/>
          <w:spacing w:val="-25"/>
          <w:lang w:eastAsia="zh-CN"/>
        </w:rPr>
        <w:t xml:space="preserve"> </w:t>
      </w:r>
      <w:r>
        <w:rPr>
          <w:rFonts w:ascii="仿宋_GB2312" w:hAnsi="仿宋_GB2312" w:eastAsia="仿宋_GB2312" w:cs="仿宋_GB2312"/>
          <w:spacing w:val="-2"/>
          <w:lang w:eastAsia="zh-CN"/>
        </w:rPr>
        <w:t>包人需要更多份数时，应自费复制。上述图纸、技术规范和其他资料，未经发包人同意，承包人不得提供</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给与本工程施工无关的第三方。由于发包人未按时提供图纸造成工期延误的，按第</w:t>
      </w:r>
      <w:r>
        <w:rPr>
          <w:rFonts w:ascii="仿宋_GB2312" w:hAnsi="仿宋_GB2312" w:eastAsia="仿宋_GB2312" w:cs="仿宋_GB2312"/>
          <w:spacing w:val="-58"/>
          <w:lang w:eastAsia="zh-CN"/>
        </w:rPr>
        <w:t xml:space="preserve"> </w:t>
      </w:r>
      <w:r>
        <w:rPr>
          <w:rFonts w:ascii="仿宋_GB2312" w:hAnsi="仿宋_GB2312" w:eastAsia="仿宋_GB2312" w:cs="仿宋_GB2312"/>
          <w:lang w:eastAsia="zh-CN"/>
        </w:rPr>
        <w:t>11.3</w:t>
      </w:r>
      <w:r>
        <w:rPr>
          <w:rFonts w:ascii="仿宋_GB2312" w:hAnsi="仿宋_GB2312" w:eastAsia="仿宋_GB2312" w:cs="仿宋_GB2312"/>
          <w:spacing w:val="-58"/>
          <w:lang w:eastAsia="zh-CN"/>
        </w:rPr>
        <w:t xml:space="preserve"> </w:t>
      </w:r>
      <w:r>
        <w:rPr>
          <w:rFonts w:ascii="仿宋_GB2312" w:hAnsi="仿宋_GB2312" w:eastAsia="仿宋_GB2312" w:cs="仿宋_GB2312"/>
          <w:lang w:eastAsia="zh-CN"/>
        </w:rPr>
        <w:t>款的约定办理。</w:t>
      </w:r>
    </w:p>
    <w:p>
      <w:pPr>
        <w:pStyle w:val="4"/>
        <w:spacing w:before="40" w:line="384" w:lineRule="auto"/>
        <w:ind w:right="220"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监理人有权经发包人或设计人确认后向承包人发出为满足本合同工程的正确实施和完成及其缺陷修</w:t>
      </w:r>
      <w:r>
        <w:rPr>
          <w:rFonts w:ascii="仿宋_GB2312" w:hAnsi="仿宋_GB2312" w:eastAsia="仿宋_GB2312" w:cs="仿宋_GB2312"/>
          <w:lang w:eastAsia="zh-CN"/>
        </w:rPr>
        <w:t xml:space="preserve"> 复所需的补充图纸和有关指示，承包人应予执行，并受其约束。</w:t>
      </w:r>
    </w:p>
    <w:p>
      <w:pPr>
        <w:spacing w:before="38" w:line="364" w:lineRule="auto"/>
        <w:ind w:left="535" w:right="7239"/>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1.6.2</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承包人提供的文件 本项补充：</w:t>
      </w:r>
    </w:p>
    <w:p>
      <w:pPr>
        <w:pStyle w:val="4"/>
        <w:spacing w:before="55"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承包人提供的文件，审批的程序和权限应符合国家、安徽省及当地交通主管部门的规定及发包人发布</w:t>
      </w:r>
      <w:r>
        <w:rPr>
          <w:rFonts w:ascii="仿宋_GB2312" w:hAnsi="仿宋_GB2312" w:eastAsia="仿宋_GB2312" w:cs="仿宋_GB2312"/>
          <w:lang w:eastAsia="zh-CN"/>
        </w:rPr>
        <w:t xml:space="preserve"> 的有关工程管理办法。</w:t>
      </w:r>
    </w:p>
    <w:p>
      <w:pPr>
        <w:spacing w:before="40" w:line="362" w:lineRule="auto"/>
        <w:ind w:left="535" w:right="7239"/>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1.6.3</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图纸的修改 本项细化为：</w:t>
      </w:r>
    </w:p>
    <w:p>
      <w:pPr>
        <w:pStyle w:val="4"/>
        <w:spacing w:before="57" w:line="384" w:lineRule="auto"/>
        <w:ind w:right="103"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承包人不得擅自对施工图的任何部分进行修改。发包人在施工过程中下发的设计文件，承包人都应在 </w:t>
      </w:r>
      <w:r>
        <w:rPr>
          <w:rFonts w:ascii="仿宋_GB2312" w:hAnsi="仿宋_GB2312" w:eastAsia="仿宋_GB2312" w:cs="仿宋_GB2312"/>
          <w:spacing w:val="-2"/>
          <w:lang w:eastAsia="zh-CN"/>
        </w:rPr>
        <w:t>工程实施过程中执行。图纸需要修改和补充的，应由监理人取得发包人同意后，在该工程或工程相应部位</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施工前的</w:t>
      </w:r>
      <w:r>
        <w:rPr>
          <w:rFonts w:ascii="仿宋_GB2312" w:hAnsi="仿宋_GB2312" w:eastAsia="仿宋_GB2312" w:cs="仿宋_GB2312"/>
          <w:spacing w:val="-37"/>
          <w:lang w:eastAsia="zh-CN"/>
        </w:rPr>
        <w:t xml:space="preserve"> </w:t>
      </w:r>
      <w:r>
        <w:rPr>
          <w:rFonts w:ascii="仿宋_GB2312" w:hAnsi="仿宋_GB2312" w:eastAsia="仿宋_GB2312" w:cs="仿宋_GB2312"/>
          <w:lang w:eastAsia="zh-CN"/>
        </w:rPr>
        <w:t>7</w:t>
      </w:r>
      <w:r>
        <w:rPr>
          <w:rFonts w:ascii="仿宋_GB2312" w:hAnsi="仿宋_GB2312" w:eastAsia="仿宋_GB2312" w:cs="仿宋_GB2312"/>
          <w:spacing w:val="-41"/>
          <w:lang w:eastAsia="zh-CN"/>
        </w:rPr>
        <w:t xml:space="preserve"> </w:t>
      </w:r>
      <w:r>
        <w:rPr>
          <w:rFonts w:ascii="仿宋_GB2312" w:hAnsi="仿宋_GB2312" w:eastAsia="仿宋_GB2312" w:cs="仿宋_GB2312"/>
          <w:spacing w:val="-3"/>
          <w:lang w:eastAsia="zh-CN"/>
        </w:rPr>
        <w:t>天内签发图纸修改图和补充图给承包人。承包人违反上述要求的，按</w:t>
      </w:r>
      <w:r>
        <w:rPr>
          <w:rFonts w:ascii="仿宋_GB2312" w:hAnsi="仿宋_GB2312" w:eastAsia="仿宋_GB2312" w:cs="仿宋_GB2312"/>
          <w:spacing w:val="-39"/>
          <w:lang w:eastAsia="zh-CN"/>
        </w:rPr>
        <w:t xml:space="preserve"> </w:t>
      </w:r>
      <w:r>
        <w:rPr>
          <w:rFonts w:ascii="仿宋_GB2312" w:hAnsi="仿宋_GB2312" w:eastAsia="仿宋_GB2312" w:cs="仿宋_GB2312"/>
          <w:lang w:eastAsia="zh-CN"/>
        </w:rPr>
        <w:t>22.1</w:t>
      </w:r>
      <w:r>
        <w:rPr>
          <w:rFonts w:ascii="仿宋_GB2312" w:hAnsi="仿宋_GB2312" w:eastAsia="仿宋_GB2312" w:cs="仿宋_GB2312"/>
          <w:spacing w:val="-39"/>
          <w:lang w:eastAsia="zh-CN"/>
        </w:rPr>
        <w:t xml:space="preserve"> </w:t>
      </w:r>
      <w:r>
        <w:rPr>
          <w:rFonts w:ascii="仿宋_GB2312" w:hAnsi="仿宋_GB2312" w:eastAsia="仿宋_GB2312" w:cs="仿宋_GB2312"/>
          <w:lang w:eastAsia="zh-CN"/>
        </w:rPr>
        <w:t>款承包人违约处理。</w:t>
      </w:r>
    </w:p>
    <w:p>
      <w:pPr>
        <w:spacing w:before="39" w:line="364" w:lineRule="auto"/>
        <w:ind w:left="535" w:right="7239"/>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1.6.4 </w:t>
      </w:r>
      <w:r>
        <w:rPr>
          <w:rFonts w:ascii="宋体" w:hAnsi="宋体" w:eastAsia="宋体" w:cs="宋体"/>
          <w:b/>
          <w:bCs/>
          <w:sz w:val="21"/>
          <w:szCs w:val="21"/>
          <w:lang w:eastAsia="zh-CN"/>
        </w:rPr>
        <w:t>图纸的错误 本项细化为：</w:t>
      </w:r>
    </w:p>
    <w:p>
      <w:pPr>
        <w:pStyle w:val="4"/>
        <w:spacing w:before="55"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承包人在工程实施前，应充分理解设计意图，在查阅合同文件或在本合同工程实施过程中，发现有关</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的工程设计、技术规范、图纸或其他资料中的任何差错、遗漏或缺陷后，应及时通知监理人。监理人接到</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该通知后，应立即就此做出决定，并通知承包人和发包人。</w:t>
      </w:r>
    </w:p>
    <w:p>
      <w:pPr>
        <w:pStyle w:val="4"/>
        <w:spacing w:before="22" w:line="386"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承包人应能发现的设计文件的明显差错、遗漏或缺陷，因其未能发现或发现后未能及时书面通知监理</w:t>
      </w:r>
      <w:r>
        <w:rPr>
          <w:rFonts w:ascii="仿宋_GB2312" w:hAnsi="仿宋_GB2312" w:eastAsia="仿宋_GB2312" w:cs="仿宋_GB2312"/>
          <w:lang w:eastAsia="zh-CN"/>
        </w:rPr>
        <w:t xml:space="preserve"> 人并报发包人而造成的任何损失，承包人应承担相应责任。</w:t>
      </w:r>
    </w:p>
    <w:p>
      <w:pPr>
        <w:pStyle w:val="4"/>
        <w:spacing w:before="36"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承包人应对设计图纸中有关工程材料和设备的设计情况进行复核，若发现在施工图纸中有违规指定产</w:t>
      </w:r>
      <w:r>
        <w:rPr>
          <w:rFonts w:ascii="仿宋_GB2312" w:hAnsi="仿宋_GB2312" w:eastAsia="仿宋_GB2312" w:cs="仿宋_GB2312"/>
          <w:lang w:eastAsia="zh-CN"/>
        </w:rPr>
        <w:t xml:space="preserve"> 品的情况，应及时通知监理人报发包人。</w:t>
      </w:r>
    </w:p>
    <w:p>
      <w:pPr>
        <w:pStyle w:val="33"/>
        <w:spacing w:before="115"/>
        <w:ind w:right="64"/>
        <w:rPr>
          <w:b w:val="0"/>
          <w:bCs w:val="0"/>
          <w:lang w:eastAsia="zh-CN"/>
        </w:rPr>
      </w:pPr>
      <w:r>
        <w:rPr>
          <w:rFonts w:ascii="Times New Roman" w:hAnsi="Times New Roman" w:eastAsia="Times New Roman" w:cs="Times New Roman"/>
          <w:lang w:eastAsia="zh-CN"/>
        </w:rPr>
        <w:t>2.</w:t>
      </w:r>
      <w:r>
        <w:rPr>
          <w:rFonts w:ascii="Times New Roman" w:hAnsi="Times New Roman" w:eastAsia="Times New Roman" w:cs="Times New Roman"/>
          <w:spacing w:val="70"/>
          <w:lang w:eastAsia="zh-CN"/>
        </w:rPr>
        <w:t xml:space="preserve"> </w:t>
      </w:r>
      <w:r>
        <w:rPr>
          <w:lang w:eastAsia="zh-CN"/>
        </w:rPr>
        <w:t>发包人义务</w:t>
      </w:r>
    </w:p>
    <w:p>
      <w:pPr>
        <w:spacing w:before="1"/>
        <w:rPr>
          <w:rFonts w:ascii="黑体" w:hAnsi="黑体" w:eastAsia="黑体" w:cs="黑体"/>
          <w:b/>
          <w:bCs/>
          <w:lang w:eastAsia="zh-CN"/>
        </w:rPr>
      </w:pPr>
    </w:p>
    <w:p>
      <w:pPr>
        <w:spacing w:line="364" w:lineRule="auto"/>
        <w:ind w:left="535" w:right="7239" w:hanging="423"/>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2.3</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提供施工场地 本款补充：</w:t>
      </w:r>
    </w:p>
    <w:p>
      <w:pPr>
        <w:pStyle w:val="4"/>
        <w:spacing w:before="55"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5"/>
          <w:lang w:eastAsia="zh-CN"/>
        </w:rPr>
        <w:t>发包人提供的施工场地范围：本项目施工图中的永久征地范围，详见图纸。发包人将随着工程的进展，</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视情况分期移交施工场地给承包人</w:t>
      </w:r>
      <w:r>
        <w:rPr>
          <w:rFonts w:ascii="仿宋_GB2312" w:hAnsi="仿宋_GB2312" w:eastAsia="仿宋_GB2312" w:cs="仿宋_GB2312"/>
          <w:b/>
          <w:bCs/>
          <w:spacing w:val="-2"/>
          <w:lang w:eastAsia="zh-CN"/>
        </w:rPr>
        <w:t>，</w:t>
      </w:r>
      <w:r>
        <w:rPr>
          <w:rFonts w:ascii="仿宋_GB2312" w:hAnsi="仿宋_GB2312" w:eastAsia="仿宋_GB2312" w:cs="仿宋_GB2312"/>
          <w:spacing w:val="-2"/>
          <w:lang w:eastAsia="zh-CN"/>
        </w:rPr>
        <w:t>发包人不保证本合同工程范围内的施工用地能全部一次性移交承包人</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进行施工，承包人不得以此为由向发包人索赔。</w:t>
      </w:r>
    </w:p>
    <w:p>
      <w:pPr>
        <w:pStyle w:val="33"/>
        <w:spacing w:before="112"/>
        <w:ind w:right="64"/>
        <w:rPr>
          <w:b w:val="0"/>
          <w:bCs w:val="0"/>
          <w:lang w:eastAsia="zh-CN"/>
        </w:rPr>
      </w:pPr>
      <w:r>
        <w:rPr>
          <w:rFonts w:ascii="Times New Roman" w:hAnsi="Times New Roman" w:eastAsia="Times New Roman" w:cs="Times New Roman"/>
          <w:lang w:eastAsia="zh-CN"/>
        </w:rPr>
        <w:t>3.</w:t>
      </w:r>
      <w:r>
        <w:rPr>
          <w:rFonts w:ascii="Times New Roman" w:hAnsi="Times New Roman" w:eastAsia="Times New Roman" w:cs="Times New Roman"/>
          <w:spacing w:val="68"/>
          <w:lang w:eastAsia="zh-CN"/>
        </w:rPr>
        <w:t xml:space="preserve"> </w:t>
      </w:r>
      <w:r>
        <w:rPr>
          <w:lang w:eastAsia="zh-CN"/>
        </w:rPr>
        <w:t>监理人</w:t>
      </w:r>
    </w:p>
    <w:p>
      <w:pPr>
        <w:spacing w:before="1"/>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3.1</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监理人的职责和权力</w:t>
      </w:r>
    </w:p>
    <w:p>
      <w:pPr>
        <w:spacing w:before="151"/>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3.1.1</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(11)提出更换承包人主要管理人员的建议；</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(12)根据</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4.3</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及</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11.5</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款的规定，提出强制分包建议。</w:t>
      </w:r>
    </w:p>
    <w:p>
      <w:pPr>
        <w:spacing w:before="5"/>
        <w:rPr>
          <w:rFonts w:ascii="仿宋_GB2312" w:hAnsi="仿宋_GB2312" w:eastAsia="仿宋_GB2312" w:cs="仿宋_GB2312"/>
          <w:sz w:val="18"/>
          <w:szCs w:val="18"/>
          <w:lang w:eastAsia="zh-CN"/>
        </w:rPr>
      </w:pPr>
    </w:p>
    <w:p>
      <w:pPr>
        <w:pStyle w:val="33"/>
        <w:ind w:right="64"/>
        <w:rPr>
          <w:b w:val="0"/>
          <w:bCs w:val="0"/>
          <w:lang w:eastAsia="zh-CN"/>
        </w:rPr>
      </w:pPr>
      <w:r>
        <w:rPr>
          <w:rFonts w:ascii="Times New Roman" w:hAnsi="Times New Roman" w:eastAsia="Times New Roman" w:cs="Times New Roman"/>
          <w:lang w:eastAsia="zh-CN"/>
        </w:rPr>
        <w:t>4.</w:t>
      </w:r>
      <w:r>
        <w:rPr>
          <w:rFonts w:ascii="Times New Roman" w:hAnsi="Times New Roman" w:eastAsia="Times New Roman" w:cs="Times New Roman"/>
          <w:spacing w:val="68"/>
          <w:lang w:eastAsia="zh-CN"/>
        </w:rPr>
        <w:t xml:space="preserve"> </w:t>
      </w:r>
      <w:r>
        <w:rPr>
          <w:lang w:eastAsia="zh-CN"/>
        </w:rPr>
        <w:t>承包人</w:t>
      </w:r>
    </w:p>
    <w:p>
      <w:pPr>
        <w:spacing w:before="2"/>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4.1</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承包人的一般义务</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4.1.3</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项细化为：</w:t>
      </w:r>
    </w:p>
    <w:p>
      <w:pPr>
        <w:pStyle w:val="4"/>
        <w:spacing w:before="151" w:line="384" w:lineRule="auto"/>
        <w:ind w:right="207" w:firstLine="420"/>
        <w:jc w:val="both"/>
        <w:rPr>
          <w:rFonts w:ascii="仿宋_GB2312" w:hAnsi="仿宋_GB2312" w:eastAsia="仿宋_GB2312" w:cs="仿宋_GB2312"/>
          <w:lang w:eastAsia="zh-CN"/>
        </w:rPr>
      </w:pPr>
      <w:r>
        <w:rPr>
          <w:rFonts w:ascii="仿宋_GB2312" w:hAnsi="仿宋_GB2312" w:eastAsia="仿宋_GB2312" w:cs="仿宋_GB2312"/>
          <w:lang w:eastAsia="zh-CN"/>
        </w:rPr>
        <w:t>(1)承包人应按合同约定以及监理人根据第 3.4</w:t>
      </w:r>
      <w:r>
        <w:rPr>
          <w:rFonts w:ascii="仿宋_GB2312" w:hAnsi="仿宋_GB2312" w:eastAsia="仿宋_GB2312" w:cs="仿宋_GB2312"/>
          <w:spacing w:val="-31"/>
          <w:lang w:eastAsia="zh-CN"/>
        </w:rPr>
        <w:t xml:space="preserve"> </w:t>
      </w:r>
      <w:r>
        <w:rPr>
          <w:rFonts w:ascii="仿宋_GB2312" w:hAnsi="仿宋_GB2312" w:eastAsia="仿宋_GB2312" w:cs="仿宋_GB2312"/>
          <w:lang w:eastAsia="zh-CN"/>
        </w:rPr>
        <w:t xml:space="preserve">款作出的指示，实施、完成全部工程，并修补工程中 </w:t>
      </w:r>
      <w:r>
        <w:rPr>
          <w:rFonts w:ascii="仿宋_GB2312" w:hAnsi="仿宋_GB2312" w:eastAsia="仿宋_GB2312" w:cs="仿宋_GB2312"/>
          <w:spacing w:val="-2"/>
          <w:lang w:eastAsia="zh-CN"/>
        </w:rPr>
        <w:t>的任何缺陷。除另有约定外，承包人应提供为完成合同工作所需的劳务、材料、施工设备、工程设备和其</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他物品，并按合同约定负责临时设施的设计、建造、运行、维护、管理和拆除。</w:t>
      </w:r>
    </w:p>
    <w:p>
      <w:pPr>
        <w:pStyle w:val="4"/>
        <w:spacing w:before="40" w:line="384" w:lineRule="auto"/>
        <w:ind w:right="210" w:firstLine="420"/>
        <w:jc w:val="both"/>
        <w:rPr>
          <w:rFonts w:ascii="仿宋_GB2312" w:hAnsi="仿宋_GB2312" w:eastAsia="仿宋_GB2312" w:cs="仿宋_GB2312"/>
          <w:lang w:eastAsia="zh-CN"/>
        </w:rPr>
      </w:pPr>
      <w:r>
        <w:rPr>
          <w:rFonts w:ascii="仿宋_GB2312" w:hAnsi="仿宋_GB2312" w:eastAsia="仿宋_GB2312" w:cs="仿宋_GB2312"/>
          <w:lang w:eastAsia="zh-CN"/>
        </w:rPr>
        <w:t>(2)承包人应根据发包人要求为本合同实施设立现场项目经理部，该项目经理部应成为承包人授权的 代理人或代表承包人的合法机构，承包人应保证该项目经理部履行职责直至合同期满为止。</w:t>
      </w:r>
    </w:p>
    <w:p>
      <w:pPr>
        <w:pStyle w:val="4"/>
        <w:spacing w:before="38" w:line="384" w:lineRule="auto"/>
        <w:ind w:right="207"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(3)承包人应仔细研究本标段的施工方案和技术要求，了解施工地点的水文、地质、气象等有关部门 </w:t>
      </w:r>
      <w:r>
        <w:rPr>
          <w:rFonts w:ascii="仿宋_GB2312" w:hAnsi="仿宋_GB2312" w:eastAsia="仿宋_GB2312" w:cs="仿宋_GB2312"/>
          <w:spacing w:val="-2"/>
          <w:lang w:eastAsia="zh-CN"/>
        </w:rPr>
        <w:t>的具体管理规定，制定周密的安全、质量保证、信息管理措施及施工计划（包括人员、设备、材料后勤保</w:t>
      </w:r>
      <w:r>
        <w:rPr>
          <w:rFonts w:ascii="仿宋_GB2312" w:hAnsi="仿宋_GB2312" w:eastAsia="仿宋_GB2312" w:cs="仿宋_GB2312"/>
          <w:spacing w:val="-42"/>
          <w:lang w:eastAsia="zh-CN"/>
        </w:rPr>
        <w:t xml:space="preserve"> </w:t>
      </w:r>
      <w:r>
        <w:rPr>
          <w:rFonts w:ascii="仿宋_GB2312" w:hAnsi="仿宋_GB2312" w:eastAsia="仿宋_GB2312" w:cs="仿宋_GB2312"/>
          <w:spacing w:val="-5"/>
          <w:lang w:eastAsia="zh-CN"/>
        </w:rPr>
        <w:t>障及紧急处理措施等），并报监理人批准后严格执行，以保证本合同工程的顺利施工。</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(4)对本项目施工地点的水文、地质、气象等情况，承包人应针对各种可能出现的情况制定预案，这 </w:t>
      </w:r>
      <w:r>
        <w:rPr>
          <w:rFonts w:ascii="仿宋_GB2312" w:hAnsi="仿宋_GB2312" w:eastAsia="仿宋_GB2312" w:cs="仿宋_GB2312"/>
          <w:spacing w:val="-2"/>
          <w:lang w:eastAsia="zh-CN"/>
        </w:rPr>
        <w:t>些预案包括但不限于抗台、防汛、工程防护等，该预案应符合有关部门的规定，并在执行前取得有关部门</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的同意。</w:t>
      </w:r>
    </w:p>
    <w:p>
      <w:pPr>
        <w:pStyle w:val="4"/>
        <w:spacing w:before="38"/>
        <w:ind w:left="533" w:right="64"/>
        <w:rPr>
          <w:rFonts w:ascii="仿宋_GB2312" w:hAnsi="仿宋_GB2312" w:eastAsia="仿宋_GB2312" w:cs="仿宋_GB2312"/>
          <w:lang w:eastAsia="zh-CN"/>
        </w:rPr>
      </w:pPr>
      <w:r>
        <w:rPr>
          <w:rFonts w:ascii="仿宋_GB2312" w:hAnsi="仿宋_GB2312" w:eastAsia="仿宋_GB2312" w:cs="仿宋_GB2312"/>
          <w:lang w:eastAsia="zh-CN"/>
        </w:rPr>
        <w:t>(5)承包人用电、用水、进场道路应由承包人自行调查解决；为避免用电发生维修性或故障性中断，</w:t>
      </w:r>
    </w:p>
    <w:p>
      <w:pPr>
        <w:pStyle w:val="4"/>
        <w:spacing w:before="22" w:line="386" w:lineRule="auto"/>
        <w:ind w:right="64"/>
        <w:rPr>
          <w:rFonts w:ascii="仿宋_GB2312" w:hAnsi="仿宋_GB2312" w:eastAsia="仿宋_GB2312" w:cs="仿宋_GB2312"/>
          <w:lang w:eastAsia="zh-CN"/>
        </w:rPr>
      </w:pPr>
      <w:r>
        <w:rPr>
          <w:rFonts w:ascii="仿宋_GB2312" w:hAnsi="仿宋_GB2312" w:eastAsia="仿宋_GB2312" w:cs="仿宋_GB2312"/>
          <w:spacing w:val="-2"/>
          <w:lang w:eastAsia="zh-CN"/>
        </w:rPr>
        <w:t>承包人应自备发电机，保证工程实施中的需要。承包人用电应根据国家电力部门的相关规定，保证足够的</w:t>
      </w:r>
      <w:r>
        <w:rPr>
          <w:rFonts w:ascii="仿宋_GB2312" w:hAnsi="仿宋_GB2312" w:eastAsia="仿宋_GB2312" w:cs="仿宋_GB2312"/>
          <w:spacing w:val="-45"/>
          <w:lang w:eastAsia="zh-CN"/>
        </w:rPr>
        <w:t xml:space="preserve"> </w:t>
      </w:r>
      <w:r>
        <w:rPr>
          <w:rFonts w:ascii="仿宋_GB2312" w:hAnsi="仿宋_GB2312" w:eastAsia="仿宋_GB2312" w:cs="仿宋_GB2312"/>
          <w:lang w:eastAsia="zh-CN"/>
        </w:rPr>
        <w:t>安全用电距离。</w:t>
      </w:r>
    </w:p>
    <w:p>
      <w:pPr>
        <w:pStyle w:val="4"/>
        <w:spacing w:before="36" w:line="384" w:lineRule="auto"/>
        <w:ind w:right="214" w:firstLine="420"/>
        <w:jc w:val="both"/>
        <w:rPr>
          <w:rFonts w:ascii="仿宋_GB2312" w:hAnsi="仿宋_GB2312" w:eastAsia="仿宋_GB2312" w:cs="仿宋_GB2312"/>
          <w:lang w:eastAsia="zh-CN"/>
        </w:rPr>
      </w:pPr>
      <w:r>
        <w:rPr>
          <w:rFonts w:ascii="仿宋_GB2312" w:hAnsi="仿宋_GB2312" w:eastAsia="仿宋_GB2312" w:cs="仿宋_GB2312"/>
          <w:lang w:eastAsia="zh-CN"/>
        </w:rPr>
        <w:t>(6)为执行本款要求而发生的费用均应认为已含入承包人的报价之中，发包人将不另行支付。凡因承 包人采取措施不力而造成本合同工程的一切损失、工期拖延及施工费用的增加等均由承包人自行负责。</w:t>
      </w:r>
    </w:p>
    <w:p>
      <w:pPr>
        <w:spacing w:before="40" w:line="362" w:lineRule="auto"/>
        <w:ind w:left="535" w:right="5466"/>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4.1.4</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对施工作业和施工方法的完备性负责 本项补充：</w:t>
      </w:r>
    </w:p>
    <w:p>
      <w:pPr>
        <w:pStyle w:val="4"/>
        <w:spacing w:before="57" w:line="384" w:lineRule="auto"/>
        <w:ind w:right="212"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(1)承包人按图纸、规范和工艺操作程序应制定周密的安全施工计划（包括人员、设备、材料、后勤 </w:t>
      </w:r>
      <w:r>
        <w:rPr>
          <w:rFonts w:ascii="仿宋_GB2312" w:hAnsi="仿宋_GB2312" w:eastAsia="仿宋_GB2312" w:cs="仿宋_GB2312"/>
          <w:spacing w:val="-2"/>
          <w:lang w:eastAsia="zh-CN"/>
        </w:rPr>
        <w:t>保障等），在施工组织过程中充分采取安全施工措施、交通安全保护措施、文明施工措施及交叉管线的保</w:t>
      </w:r>
      <w:r>
        <w:rPr>
          <w:rFonts w:ascii="仿宋_GB2312" w:hAnsi="仿宋_GB2312" w:eastAsia="仿宋_GB2312" w:cs="仿宋_GB2312"/>
          <w:spacing w:val="-38"/>
          <w:lang w:eastAsia="zh-CN"/>
        </w:rPr>
        <w:t xml:space="preserve"> </w:t>
      </w:r>
      <w:r>
        <w:rPr>
          <w:rFonts w:ascii="仿宋_GB2312" w:hAnsi="仿宋_GB2312" w:eastAsia="仿宋_GB2312" w:cs="仿宋_GB2312"/>
          <w:lang w:eastAsia="zh-CN"/>
        </w:rPr>
        <w:t>护措施等，并报监理人批准后严格执行，以保证本合同工程的顺利施工。</w:t>
      </w:r>
    </w:p>
    <w:p>
      <w:pPr>
        <w:pStyle w:val="4"/>
        <w:spacing w:before="38" w:line="386" w:lineRule="auto"/>
        <w:ind w:right="214" w:firstLine="420"/>
        <w:jc w:val="both"/>
        <w:rPr>
          <w:rFonts w:ascii="仿宋_GB2312" w:hAnsi="仿宋_GB2312" w:eastAsia="仿宋_GB2312" w:cs="仿宋_GB2312"/>
          <w:lang w:eastAsia="zh-CN"/>
        </w:rPr>
      </w:pPr>
      <w:r>
        <w:rPr>
          <w:rFonts w:ascii="仿宋_GB2312" w:hAnsi="仿宋_GB2312" w:eastAsia="仿宋_GB2312" w:cs="仿宋_GB2312"/>
          <w:lang w:eastAsia="zh-CN"/>
        </w:rPr>
        <w:t>(2)承包人制定的跨越铁路、公路、河道等施工方案，需充分考虑方案的完备性和安全可靠性，应取 得被跨越部位相关主管部门许可，实施过程中产生的一切费用，由承包人负责，发包人将不另行支付。</w:t>
      </w:r>
    </w:p>
    <w:p>
      <w:pPr>
        <w:pStyle w:val="4"/>
        <w:spacing w:before="36" w:line="384" w:lineRule="auto"/>
        <w:ind w:right="214" w:firstLine="420"/>
        <w:jc w:val="both"/>
        <w:rPr>
          <w:rFonts w:ascii="仿宋_GB2312" w:hAnsi="仿宋_GB2312" w:eastAsia="仿宋_GB2312" w:cs="仿宋_GB2312"/>
          <w:lang w:eastAsia="zh-CN"/>
        </w:rPr>
      </w:pPr>
      <w:r>
        <w:rPr>
          <w:rFonts w:ascii="仿宋_GB2312" w:hAnsi="仿宋_GB2312" w:eastAsia="仿宋_GB2312" w:cs="仿宋_GB2312"/>
          <w:lang w:eastAsia="zh-CN"/>
        </w:rPr>
        <w:t>(3)承包人应对所有施工作业和施工方法、施工工艺和运输方案等的完备性和安全可靠性负责。发包 人或监理人或评审专家的核备或评审通过，并不免除承包人因工艺缺陷等造成的相关责任。</w:t>
      </w:r>
    </w:p>
    <w:p>
      <w:pPr>
        <w:pStyle w:val="4"/>
        <w:spacing w:before="40" w:line="384" w:lineRule="auto"/>
        <w:ind w:right="207"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(4)承包人应加强施工现场和临建设施的标准化管理，执行安徽省交通运输厅标准化管理要求。对违 </w:t>
      </w:r>
      <w:r>
        <w:rPr>
          <w:rFonts w:ascii="仿宋_GB2312" w:hAnsi="仿宋_GB2312" w:eastAsia="仿宋_GB2312" w:cs="仿宋_GB2312"/>
          <w:spacing w:val="-2"/>
          <w:lang w:eastAsia="zh-CN"/>
        </w:rPr>
        <w:t>反标准化施工指南及本项目标准化管理办法（临建、质量、安全等）规定的承包人，发包人有权扣减相关</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细目计量支付，同时按合同相关条款对其进行违约处理。</w:t>
      </w:r>
    </w:p>
    <w:p>
      <w:pPr>
        <w:pStyle w:val="4"/>
        <w:spacing w:before="40" w:line="384" w:lineRule="auto"/>
        <w:ind w:left="533" w:right="64"/>
        <w:rPr>
          <w:rFonts w:ascii="仿宋_GB2312" w:hAnsi="仿宋_GB2312" w:eastAsia="仿宋_GB2312" w:cs="仿宋_GB2312"/>
          <w:lang w:eastAsia="zh-CN"/>
        </w:rPr>
      </w:pPr>
      <w:r>
        <w:rPr>
          <w:rFonts w:ascii="仿宋_GB2312" w:hAnsi="仿宋_GB2312" w:eastAsia="仿宋_GB2312" w:cs="仿宋_GB2312"/>
          <w:lang w:eastAsia="zh-CN"/>
        </w:rPr>
        <w:t>(5)消防验收，承包人须确保所承包工程在交工前通过消防部门等有关部门组织的消防验收。 (6)如发现承包人违反施工工艺操作程序，或违反质量、安全管理的有关规定（包含本项目建设管理</w:t>
      </w:r>
    </w:p>
    <w:p>
      <w:pPr>
        <w:pStyle w:val="4"/>
        <w:spacing w:before="38"/>
        <w:ind w:right="64"/>
        <w:rPr>
          <w:rFonts w:ascii="仿宋_GB2312" w:hAnsi="仿宋_GB2312" w:eastAsia="仿宋_GB2312" w:cs="仿宋_GB2312"/>
          <w:lang w:eastAsia="zh-CN"/>
        </w:rPr>
      </w:pPr>
      <w:r>
        <w:rPr>
          <w:rFonts w:ascii="仿宋_GB2312" w:hAnsi="仿宋_GB2312" w:eastAsia="仿宋_GB2312" w:cs="仿宋_GB2312"/>
          <w:lang w:eastAsia="zh-CN"/>
        </w:rPr>
        <w:t>办法质量、安全管理的系列规定），或出现质量问题、造成质量隐患及发生安全事故，发包人有权按照第</w:t>
      </w:r>
    </w:p>
    <w:p>
      <w:pPr>
        <w:pStyle w:val="4"/>
        <w:spacing w:before="167" w:line="384" w:lineRule="auto"/>
        <w:ind w:left="533" w:right="919" w:hanging="421"/>
        <w:jc w:val="both"/>
        <w:rPr>
          <w:rFonts w:cs="宋体"/>
          <w:lang w:eastAsia="zh-CN"/>
        </w:rPr>
      </w:pPr>
      <w:r>
        <w:rPr>
          <w:rFonts w:ascii="仿宋_GB2312" w:hAnsi="仿宋_GB2312" w:eastAsia="仿宋_GB2312" w:cs="仿宋_GB2312"/>
          <w:lang w:eastAsia="zh-CN"/>
        </w:rPr>
        <w:t>22.1</w:t>
      </w:r>
      <w:r>
        <w:rPr>
          <w:rFonts w:ascii="仿宋_GB2312" w:hAnsi="仿宋_GB2312" w:eastAsia="仿宋_GB2312" w:cs="仿宋_GB2312"/>
          <w:spacing w:val="-57"/>
          <w:lang w:eastAsia="zh-CN"/>
        </w:rPr>
        <w:t xml:space="preserve"> </w:t>
      </w:r>
      <w:r>
        <w:rPr>
          <w:rFonts w:ascii="仿宋_GB2312" w:hAnsi="仿宋_GB2312" w:eastAsia="仿宋_GB2312" w:cs="仿宋_GB2312"/>
          <w:lang w:eastAsia="zh-CN"/>
        </w:rPr>
        <w:t xml:space="preserve">款之相关规定对其进行违约处理。同时不免除承包人自费整改的责任以及其他应负的责任。 </w:t>
      </w:r>
      <w:r>
        <w:rPr>
          <w:rFonts w:ascii="仿宋_GB2312" w:hAnsi="仿宋_GB2312" w:eastAsia="仿宋_GB2312" w:cs="仿宋_GB2312"/>
          <w:spacing w:val="-2"/>
          <w:lang w:eastAsia="zh-CN"/>
        </w:rPr>
        <w:t>(7)为执行本款要求而发生的费用均应认为已含入承包人的报价之中，发包人将不另行支付。</w:t>
      </w:r>
      <w:r>
        <w:rPr>
          <w:rFonts w:ascii="仿宋_GB2312" w:hAnsi="仿宋_GB2312" w:eastAsia="仿宋_GB2312" w:cs="仿宋_GB2312"/>
          <w:lang w:eastAsia="zh-CN"/>
        </w:rPr>
        <w:t xml:space="preserve"> </w:t>
      </w:r>
      <w:r>
        <w:rPr>
          <w:rFonts w:cs="宋体"/>
          <w:b/>
          <w:bCs/>
          <w:lang w:eastAsia="zh-CN"/>
        </w:rPr>
        <w:t>第</w:t>
      </w:r>
      <w:r>
        <w:rPr>
          <w:rFonts w:cs="宋体"/>
          <w:b/>
          <w:bCs/>
          <w:spacing w:val="-51"/>
          <w:lang w:eastAsia="zh-CN"/>
        </w:rPr>
        <w:t xml:space="preserve"> </w:t>
      </w:r>
      <w:r>
        <w:rPr>
          <w:rFonts w:ascii="Times New Roman" w:hAnsi="Times New Roman" w:eastAsia="Times New Roman" w:cs="Times New Roman"/>
          <w:b/>
          <w:bCs/>
          <w:lang w:eastAsia="zh-CN"/>
        </w:rPr>
        <w:t>4.1.7</w:t>
      </w:r>
      <w:r>
        <w:rPr>
          <w:rFonts w:ascii="Times New Roman" w:hAnsi="Times New Roman" w:eastAsia="Times New Roman" w:cs="Times New Roman"/>
          <w:b/>
          <w:bCs/>
          <w:spacing w:val="-3"/>
          <w:lang w:eastAsia="zh-CN"/>
        </w:rPr>
        <w:t xml:space="preserve"> </w:t>
      </w:r>
      <w:r>
        <w:rPr>
          <w:rFonts w:cs="宋体"/>
          <w:b/>
          <w:bCs/>
          <w:lang w:eastAsia="zh-CN"/>
        </w:rPr>
        <w:t>项补充：</w:t>
      </w:r>
    </w:p>
    <w:p>
      <w:pPr>
        <w:pStyle w:val="4"/>
        <w:spacing w:before="11"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 xml:space="preserve">(1)承包人各施工场地、运输航线等与已建铁路、公路、桥涵、市政道路、航运、通讯缆线、供电、 </w:t>
      </w:r>
      <w:r>
        <w:rPr>
          <w:rFonts w:ascii="仿宋_GB2312" w:hAnsi="仿宋_GB2312" w:eastAsia="仿宋_GB2312" w:cs="仿宋_GB2312"/>
          <w:spacing w:val="-5"/>
          <w:lang w:eastAsia="zh-CN"/>
        </w:rPr>
        <w:t>供水、输油、输气管道、居民住宅区等有交叉、干扰的地段，承包人应在不干扰铁路、公路（市政道路）、</w:t>
      </w:r>
      <w:r>
        <w:rPr>
          <w:rFonts w:ascii="仿宋_GB2312" w:hAnsi="仿宋_GB2312" w:eastAsia="仿宋_GB2312" w:cs="仿宋_GB2312"/>
          <w:spacing w:val="-10"/>
          <w:lang w:eastAsia="zh-CN"/>
        </w:rPr>
        <w:t xml:space="preserve"> </w:t>
      </w:r>
      <w:r>
        <w:rPr>
          <w:rFonts w:ascii="仿宋_GB2312" w:hAnsi="仿宋_GB2312" w:eastAsia="仿宋_GB2312" w:cs="仿宋_GB2312"/>
          <w:spacing w:val="-2"/>
          <w:lang w:eastAsia="zh-CN"/>
        </w:rPr>
        <w:t>航运正常运营以及注意保护地下管线、不干扰附近居民正常生活的前提下合理安排生产，并与上述交叉物</w:t>
      </w:r>
      <w:r>
        <w:rPr>
          <w:rFonts w:ascii="仿宋_GB2312" w:hAnsi="仿宋_GB2312" w:eastAsia="仿宋_GB2312" w:cs="仿宋_GB2312"/>
          <w:spacing w:val="-43"/>
          <w:lang w:eastAsia="zh-CN"/>
        </w:rPr>
        <w:t xml:space="preserve"> </w:t>
      </w:r>
      <w:r>
        <w:rPr>
          <w:rFonts w:ascii="仿宋_GB2312" w:hAnsi="仿宋_GB2312" w:eastAsia="仿宋_GB2312" w:cs="仿宋_GB2312"/>
          <w:spacing w:val="-5"/>
          <w:lang w:eastAsia="zh-CN"/>
        </w:rPr>
        <w:t>所有者或管理者进行协调，办理相关手续。如承包人采取的措施不力，影响铁路、公路、航道（线）设施、</w:t>
      </w:r>
      <w:r>
        <w:rPr>
          <w:rFonts w:ascii="仿宋_GB2312" w:hAnsi="仿宋_GB2312" w:eastAsia="仿宋_GB2312" w:cs="仿宋_GB2312"/>
          <w:spacing w:val="-8"/>
          <w:lang w:eastAsia="zh-CN"/>
        </w:rPr>
        <w:t xml:space="preserve"> </w:t>
      </w:r>
      <w:r>
        <w:rPr>
          <w:rFonts w:ascii="仿宋_GB2312" w:hAnsi="仿宋_GB2312" w:eastAsia="仿宋_GB2312" w:cs="仿宋_GB2312"/>
          <w:spacing w:val="-2"/>
          <w:lang w:eastAsia="zh-CN"/>
        </w:rPr>
        <w:t>通讯缆线、供电、供水、输油、输气管道等正常安全运营、居民的正常生活而给其他部门或个人造成一切</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损失，或由上述原因造成本合同工程工期的拖延或施工费用的增加，均由承包人自行承担，发包人不另行</w:t>
      </w:r>
      <w:r>
        <w:rPr>
          <w:rFonts w:ascii="仿宋_GB2312" w:hAnsi="仿宋_GB2312" w:eastAsia="仿宋_GB2312" w:cs="仿宋_GB2312"/>
          <w:spacing w:val="-45"/>
          <w:lang w:eastAsia="zh-CN"/>
        </w:rPr>
        <w:t xml:space="preserve"> </w:t>
      </w:r>
      <w:r>
        <w:rPr>
          <w:rFonts w:ascii="仿宋_GB2312" w:hAnsi="仿宋_GB2312" w:eastAsia="仿宋_GB2312" w:cs="仿宋_GB2312"/>
          <w:lang w:eastAsia="zh-CN"/>
        </w:rPr>
        <w:t>支付。如第三方就此对发包人提起任何索赔，由承包人负责处理并赔偿对发包人造成的一切损失。</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(2)凡是本合同工程内与本项目其他工程存在共有工作面或互扰的场地，监理人有权协调工程的实施 </w:t>
      </w:r>
      <w:r>
        <w:rPr>
          <w:rFonts w:ascii="仿宋_GB2312" w:hAnsi="仿宋_GB2312" w:eastAsia="仿宋_GB2312" w:cs="仿宋_GB2312"/>
          <w:spacing w:val="-2"/>
          <w:lang w:eastAsia="zh-CN"/>
        </w:rPr>
        <w:t>并对工程衔接提供指示，承包人应在监理人的统一协调下工作。承包人应对上述所有工作负责，发包人将</w:t>
      </w:r>
      <w:r>
        <w:rPr>
          <w:rFonts w:ascii="仿宋_GB2312" w:hAnsi="仿宋_GB2312" w:eastAsia="仿宋_GB2312" w:cs="仿宋_GB2312"/>
          <w:spacing w:val="-42"/>
          <w:lang w:eastAsia="zh-CN"/>
        </w:rPr>
        <w:t xml:space="preserve"> </w:t>
      </w:r>
      <w:r>
        <w:rPr>
          <w:rFonts w:ascii="仿宋_GB2312" w:hAnsi="仿宋_GB2312" w:eastAsia="仿宋_GB2312" w:cs="仿宋_GB2312"/>
          <w:spacing w:val="-2"/>
          <w:lang w:eastAsia="zh-CN"/>
        </w:rPr>
        <w:t>根据承包人的要求给予适当协助。承包人采取上述措施而可能发生的费用凡不符合工程变更条件的视为已</w:t>
      </w:r>
    </w:p>
    <w:p>
      <w:pPr>
        <w:pStyle w:val="4"/>
        <w:spacing w:before="22"/>
        <w:ind w:left="96" w:right="6049"/>
        <w:jc w:val="center"/>
        <w:rPr>
          <w:rFonts w:ascii="仿宋_GB2312" w:hAnsi="仿宋_GB2312" w:eastAsia="仿宋_GB2312" w:cs="仿宋_GB2312"/>
          <w:lang w:eastAsia="zh-CN"/>
        </w:rPr>
      </w:pPr>
      <w:r>
        <w:rPr>
          <w:rFonts w:ascii="仿宋_GB2312" w:hAnsi="仿宋_GB2312" w:eastAsia="仿宋_GB2312" w:cs="仿宋_GB2312"/>
          <w:lang w:eastAsia="zh-CN"/>
        </w:rPr>
        <w:t>包含在合同价格中，发包人不另行支付。</w:t>
      </w:r>
    </w:p>
    <w:p>
      <w:pPr>
        <w:pStyle w:val="4"/>
        <w:spacing w:before="167"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(3)承包人在进场前及进场施工后，应充分了解工程所在地的民族习俗、宗教信仰、饮食禁忌等情况，</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并充分尊重当地居民的各种习俗，在施工队伍中做好宣传教育工作，因承包人的员工破坏当地风俗习惯造</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成的恶劣影响及给发包人带来的损失由承包人负责。</w:t>
      </w:r>
    </w:p>
    <w:p>
      <w:pPr>
        <w:spacing w:before="40" w:line="362" w:lineRule="auto"/>
        <w:ind w:left="535" w:right="7239"/>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4.1.8</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为他人提供方便 本项补充：</w:t>
      </w:r>
    </w:p>
    <w:p>
      <w:pPr>
        <w:pStyle w:val="4"/>
        <w:spacing w:before="57" w:line="386"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如果监理人有书面要求，承包人应允许发包人或与发包人签订合同的其他承包人及其职工使用由承包</w:t>
      </w:r>
      <w:r>
        <w:rPr>
          <w:rFonts w:ascii="仿宋_GB2312" w:hAnsi="仿宋_GB2312" w:eastAsia="仿宋_GB2312" w:cs="仿宋_GB2312"/>
          <w:lang w:eastAsia="zh-CN"/>
        </w:rPr>
        <w:t xml:space="preserve"> 人负责维护的临时道路、桥梁等。</w:t>
      </w:r>
    </w:p>
    <w:p>
      <w:pPr>
        <w:pStyle w:val="4"/>
        <w:spacing w:before="36"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(1)允许发包人及发包人安排的其他相关人员无偿使用由承包人负责修建和维护的临时道路、桥梁、 </w:t>
      </w:r>
      <w:r>
        <w:rPr>
          <w:rFonts w:ascii="仿宋_GB2312" w:hAnsi="仿宋_GB2312" w:eastAsia="仿宋_GB2312" w:cs="仿宋_GB2312"/>
          <w:spacing w:val="-2"/>
          <w:lang w:eastAsia="zh-CN"/>
        </w:rPr>
        <w:t>栈桥等设施；如其他承包人或其工作人员在使用中对临时设施有损坏时，承包人可通过监理人指出由其他</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承包人给予修复或赔偿的要求。</w:t>
      </w:r>
    </w:p>
    <w:p>
      <w:pPr>
        <w:pStyle w:val="4"/>
        <w:spacing w:before="38" w:line="384" w:lineRule="auto"/>
        <w:ind w:right="187"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(2)几个承包人在同一区域内施工时，监理人有权协调工程的实施，并对工程衔接作出指示，承包人 </w:t>
      </w:r>
      <w:r>
        <w:rPr>
          <w:rFonts w:ascii="仿宋_GB2312" w:hAnsi="仿宋_GB2312" w:eastAsia="仿宋_GB2312" w:cs="仿宋_GB2312"/>
          <w:spacing w:val="-2"/>
          <w:lang w:eastAsia="zh-CN"/>
        </w:rPr>
        <w:t>应在监理人的统一协调下工作，承包人因此增加的费用应认为已包括在投标价之中，发包人不另行支付。</w:t>
      </w:r>
    </w:p>
    <w:p>
      <w:pPr>
        <w:spacing w:before="40"/>
        <w:ind w:left="535" w:right="64"/>
        <w:rPr>
          <w:rFonts w:ascii="宋体" w:hAnsi="宋体" w:eastAsia="宋体" w:cs="宋体"/>
          <w:sz w:val="21"/>
          <w:szCs w:val="21"/>
          <w:lang w:eastAsia="zh-CN"/>
        </w:rPr>
      </w:pPr>
      <w:r>
        <w:rPr>
          <w:rFonts w:ascii="宋体" w:hAnsi="宋体" w:eastAsia="宋体" w:cs="宋体"/>
          <w:b/>
          <w:bCs/>
          <w:sz w:val="21"/>
          <w:szCs w:val="21"/>
          <w:lang w:eastAsia="zh-CN"/>
        </w:rPr>
        <w:t>4.1.10</w:t>
      </w:r>
      <w:r>
        <w:rPr>
          <w:rFonts w:ascii="宋体" w:hAnsi="宋体" w:eastAsia="宋体" w:cs="宋体"/>
          <w:b/>
          <w:bCs/>
          <w:spacing w:val="-51"/>
          <w:sz w:val="21"/>
          <w:szCs w:val="21"/>
          <w:lang w:eastAsia="zh-CN"/>
        </w:rPr>
        <w:t xml:space="preserve"> </w:t>
      </w:r>
      <w:r>
        <w:rPr>
          <w:rFonts w:ascii="宋体" w:hAnsi="宋体" w:eastAsia="宋体" w:cs="宋体"/>
          <w:b/>
          <w:bCs/>
          <w:sz w:val="21"/>
          <w:szCs w:val="21"/>
          <w:lang w:eastAsia="zh-CN"/>
        </w:rPr>
        <w:t>其他义务</w:t>
      </w:r>
    </w:p>
    <w:p>
      <w:pPr>
        <w:spacing w:before="164"/>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4"/>
          <w:sz w:val="21"/>
          <w:szCs w:val="21"/>
          <w:lang w:eastAsia="zh-CN"/>
        </w:rPr>
        <w:t xml:space="preserve"> </w:t>
      </w:r>
      <w:r>
        <w:rPr>
          <w:rFonts w:ascii="宋体" w:hAnsi="宋体" w:eastAsia="宋体" w:cs="宋体"/>
          <w:b/>
          <w:bCs/>
          <w:sz w:val="21"/>
          <w:szCs w:val="21"/>
          <w:lang w:eastAsia="zh-CN"/>
        </w:rPr>
        <w:t>4.1.10</w:t>
      </w:r>
      <w:r>
        <w:rPr>
          <w:rFonts w:ascii="宋体" w:hAnsi="宋体" w:eastAsia="宋体" w:cs="宋体"/>
          <w:b/>
          <w:bCs/>
          <w:spacing w:val="-54"/>
          <w:sz w:val="21"/>
          <w:szCs w:val="21"/>
          <w:lang w:eastAsia="zh-CN"/>
        </w:rPr>
        <w:t xml:space="preserve"> </w:t>
      </w:r>
      <w:r>
        <w:rPr>
          <w:rFonts w:ascii="宋体" w:hAnsi="宋体" w:eastAsia="宋体" w:cs="宋体"/>
          <w:b/>
          <w:bCs/>
          <w:sz w:val="21"/>
          <w:szCs w:val="21"/>
          <w:lang w:eastAsia="zh-CN"/>
        </w:rPr>
        <w:t>第(2)本目细化为：</w:t>
      </w:r>
    </w:p>
    <w:p>
      <w:pPr>
        <w:pStyle w:val="4"/>
        <w:spacing w:before="164" w:line="386"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承包人应承担并支付为获得本合同工程所需的石料、砂、砾石、黏土或其他当地材料等所发生的料场</w:t>
      </w:r>
      <w:r>
        <w:rPr>
          <w:rFonts w:ascii="仿宋_GB2312" w:hAnsi="仿宋_GB2312" w:eastAsia="仿宋_GB2312" w:cs="仿宋_GB2312"/>
          <w:lang w:eastAsia="zh-CN"/>
        </w:rPr>
        <w:t xml:space="preserve"> 使用费、资源费及其他开支或补偿费。</w:t>
      </w:r>
    </w:p>
    <w:p>
      <w:pPr>
        <w:spacing w:before="36"/>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4.1.10</w:t>
      </w:r>
      <w:r>
        <w:rPr>
          <w:rFonts w:ascii="Times New Roman" w:hAnsi="Times New Roman" w:eastAsia="Times New Roman" w:cs="Times New Roman"/>
          <w:b/>
          <w:bCs/>
          <w:spacing w:val="-5"/>
          <w:sz w:val="21"/>
          <w:szCs w:val="21"/>
          <w:lang w:eastAsia="zh-CN"/>
        </w:rPr>
        <w:t xml:space="preserve"> </w:t>
      </w:r>
      <w:r>
        <w:rPr>
          <w:rFonts w:ascii="宋体" w:hAnsi="宋体" w:eastAsia="宋体" w:cs="宋体"/>
          <w:b/>
          <w:bCs/>
          <w:sz w:val="21"/>
          <w:szCs w:val="21"/>
          <w:lang w:eastAsia="zh-CN"/>
        </w:rPr>
        <w:t>第</w:t>
      </w:r>
      <w:r>
        <w:rPr>
          <w:rFonts w:ascii="Times New Roman" w:hAnsi="Times New Roman" w:eastAsia="Times New Roman" w:cs="Times New Roman"/>
          <w:b/>
          <w:bCs/>
          <w:sz w:val="21"/>
          <w:szCs w:val="21"/>
          <w:lang w:eastAsia="zh-CN"/>
        </w:rPr>
        <w:t>(3)</w:t>
      </w:r>
      <w:r>
        <w:rPr>
          <w:rFonts w:ascii="宋体" w:hAnsi="宋体" w:eastAsia="宋体" w:cs="宋体"/>
          <w:b/>
          <w:bCs/>
          <w:sz w:val="21"/>
          <w:szCs w:val="21"/>
          <w:lang w:eastAsia="zh-CN"/>
        </w:rPr>
        <w:t>目补充：</w:t>
      </w:r>
    </w:p>
    <w:p>
      <w:pPr>
        <w:pStyle w:val="4"/>
        <w:spacing w:before="14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8"/>
          <w:lang w:eastAsia="zh-CN"/>
        </w:rPr>
        <w:t>承包人应严格执行《国务院办公厅关于全面治理拖欠农民工工资问题的意见》（国办发[2016]1</w:t>
      </w:r>
      <w:r>
        <w:rPr>
          <w:rFonts w:ascii="仿宋_GB2312" w:hAnsi="仿宋_GB2312" w:eastAsia="仿宋_GB2312" w:cs="仿宋_GB2312"/>
          <w:spacing w:val="-12"/>
          <w:lang w:eastAsia="zh-CN"/>
        </w:rPr>
        <w:t xml:space="preserve"> </w:t>
      </w:r>
      <w:r>
        <w:rPr>
          <w:rFonts w:ascii="仿宋_GB2312" w:hAnsi="仿宋_GB2312" w:eastAsia="仿宋_GB2312" w:cs="仿宋_GB2312"/>
          <w:spacing w:val="-17"/>
          <w:lang w:eastAsia="zh-CN"/>
        </w:rPr>
        <w:t>号，2016</w:t>
      </w:r>
      <w:r>
        <w:rPr>
          <w:rFonts w:ascii="仿宋_GB2312" w:hAnsi="仿宋_GB2312" w:eastAsia="仿宋_GB2312" w:cs="仿宋_GB2312"/>
          <w:lang w:eastAsia="zh-CN"/>
        </w:rPr>
        <w:t xml:space="preserve"> 年</w:t>
      </w:r>
      <w:r>
        <w:rPr>
          <w:rFonts w:ascii="仿宋_GB2312" w:hAnsi="仿宋_GB2312" w:eastAsia="仿宋_GB2312" w:cs="仿宋_GB2312"/>
          <w:spacing w:val="-16"/>
          <w:lang w:eastAsia="zh-CN"/>
        </w:rPr>
        <w:t xml:space="preserve"> </w:t>
      </w:r>
      <w:r>
        <w:rPr>
          <w:rFonts w:ascii="仿宋_GB2312" w:hAnsi="仿宋_GB2312" w:eastAsia="仿宋_GB2312" w:cs="仿宋_GB2312"/>
          <w:lang w:eastAsia="zh-CN"/>
        </w:rPr>
        <w:t>1</w:t>
      </w:r>
      <w:r>
        <w:rPr>
          <w:rFonts w:ascii="仿宋_GB2312" w:hAnsi="仿宋_GB2312" w:eastAsia="仿宋_GB2312" w:cs="仿宋_GB2312"/>
          <w:spacing w:val="-16"/>
          <w:lang w:eastAsia="zh-CN"/>
        </w:rPr>
        <w:t xml:space="preserve"> </w:t>
      </w:r>
      <w:r>
        <w:rPr>
          <w:rFonts w:ascii="仿宋_GB2312" w:hAnsi="仿宋_GB2312" w:eastAsia="仿宋_GB2312" w:cs="仿宋_GB2312"/>
          <w:lang w:eastAsia="zh-CN"/>
        </w:rPr>
        <w:t>月</w:t>
      </w:r>
      <w:r>
        <w:rPr>
          <w:rFonts w:ascii="仿宋_GB2312" w:hAnsi="仿宋_GB2312" w:eastAsia="仿宋_GB2312" w:cs="仿宋_GB2312"/>
          <w:spacing w:val="-13"/>
          <w:lang w:eastAsia="zh-CN"/>
        </w:rPr>
        <w:t xml:space="preserve"> </w:t>
      </w:r>
      <w:r>
        <w:rPr>
          <w:rFonts w:ascii="仿宋_GB2312" w:hAnsi="仿宋_GB2312" w:eastAsia="仿宋_GB2312" w:cs="仿宋_GB2312"/>
          <w:lang w:eastAsia="zh-CN"/>
        </w:rPr>
        <w:t>17</w:t>
      </w:r>
      <w:r>
        <w:rPr>
          <w:rFonts w:ascii="仿宋_GB2312" w:hAnsi="仿宋_GB2312" w:eastAsia="仿宋_GB2312" w:cs="仿宋_GB2312"/>
          <w:spacing w:val="-13"/>
          <w:lang w:eastAsia="zh-CN"/>
        </w:rPr>
        <w:t xml:space="preserve"> </w:t>
      </w:r>
      <w:r>
        <w:rPr>
          <w:rFonts w:ascii="仿宋_GB2312" w:hAnsi="仿宋_GB2312" w:eastAsia="仿宋_GB2312" w:cs="仿宋_GB2312"/>
          <w:spacing w:val="-7"/>
          <w:lang w:eastAsia="zh-CN"/>
        </w:rPr>
        <w:t>日发布）、《市住房城乡建委、市人社局关于印发《芜湖市建筑工人（农民工）工资支付管理办</w:t>
      </w:r>
      <w:r>
        <w:rPr>
          <w:rFonts w:ascii="仿宋_GB2312" w:hAnsi="仿宋_GB2312" w:eastAsia="仿宋_GB2312" w:cs="仿宋_GB2312"/>
          <w:spacing w:val="-100"/>
          <w:lang w:eastAsia="zh-CN"/>
        </w:rPr>
        <w:t xml:space="preserve"> </w:t>
      </w:r>
      <w:r>
        <w:rPr>
          <w:rFonts w:ascii="仿宋_GB2312" w:hAnsi="仿宋_GB2312" w:eastAsia="仿宋_GB2312" w:cs="仿宋_GB2312"/>
          <w:spacing w:val="-8"/>
          <w:lang w:eastAsia="zh-CN"/>
        </w:rPr>
        <w:t xml:space="preserve">法》的通知》（芜市建„2014‟72 </w:t>
      </w:r>
      <w:r>
        <w:rPr>
          <w:rFonts w:ascii="仿宋_GB2312" w:hAnsi="仿宋_GB2312" w:eastAsia="仿宋_GB2312" w:cs="仿宋_GB2312"/>
          <w:lang w:eastAsia="zh-CN"/>
        </w:rPr>
        <w:t>号）等规定，建立健全民工工资（劳务费）专用账户管理制度；实行人</w:t>
      </w:r>
      <w:r>
        <w:rPr>
          <w:rFonts w:ascii="仿宋_GB2312" w:hAnsi="仿宋_GB2312" w:eastAsia="仿宋_GB2312" w:cs="仿宋_GB2312"/>
          <w:spacing w:val="-92"/>
          <w:lang w:eastAsia="zh-CN"/>
        </w:rPr>
        <w:t xml:space="preserve"> </w:t>
      </w:r>
      <w:r>
        <w:rPr>
          <w:rFonts w:ascii="仿宋_GB2312" w:hAnsi="仿宋_GB2312" w:eastAsia="仿宋_GB2312" w:cs="仿宋_GB2312"/>
          <w:spacing w:val="-2"/>
          <w:lang w:eastAsia="zh-CN"/>
        </w:rPr>
        <w:t>工费用与其他工程款分账管理制度，将民工工资与工程材料款等相分离。承包人应分解工程价款中的人工</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费用，在工程项目所在地银行设民工工资（劳务费）专用账户，专项用于支付民工工资。</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民工工资的发放，应严格按国家、安徽省、芜湖市、项目所在县区的有关规定执行。为加强建设过程</w:t>
      </w:r>
      <w:r>
        <w:rPr>
          <w:rFonts w:ascii="仿宋_GB2312" w:hAnsi="仿宋_GB2312" w:eastAsia="仿宋_GB2312" w:cs="仿宋_GB2312"/>
          <w:lang w:eastAsia="zh-CN"/>
        </w:rPr>
        <w:t xml:space="preserve"> 中工程款的兑付和及时发放民工工资，本项目设臵民工工资保证金，见合同条款数据表。</w:t>
      </w:r>
    </w:p>
    <w:p>
      <w:pPr>
        <w:pStyle w:val="4"/>
        <w:spacing w:before="40" w:line="384" w:lineRule="auto"/>
        <w:ind w:right="207"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发包人视承包人对民工资支付情况，按合同及发包人有关民工工资支付保障管理办法的规定据实扣</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留、结算、返还剩余的保证金；用于支付民工工资后，履约保证金额达不到合同规定额度时，承包人须及</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时补齐；并提供民工工资保障承诺函。</w:t>
      </w:r>
    </w:p>
    <w:p>
      <w:pPr>
        <w:pStyle w:val="4"/>
        <w:spacing w:before="40"/>
        <w:ind w:left="533" w:right="64"/>
        <w:rPr>
          <w:rFonts w:ascii="仿宋_GB2312" w:hAnsi="仿宋_GB2312" w:eastAsia="仿宋_GB2312" w:cs="仿宋_GB2312"/>
          <w:lang w:eastAsia="zh-CN"/>
        </w:rPr>
      </w:pPr>
      <w:r>
        <w:rPr>
          <w:rFonts w:ascii="仿宋_GB2312" w:hAnsi="仿宋_GB2312" w:eastAsia="仿宋_GB2312" w:cs="仿宋_GB2312"/>
          <w:spacing w:val="-2"/>
          <w:lang w:eastAsia="zh-CN"/>
        </w:rPr>
        <w:t>承包人不得雇佣童工、60</w:t>
      </w:r>
      <w:r>
        <w:rPr>
          <w:rFonts w:ascii="仿宋_GB2312" w:hAnsi="仿宋_GB2312" w:eastAsia="仿宋_GB2312" w:cs="仿宋_GB2312"/>
          <w:spacing w:val="7"/>
          <w:lang w:eastAsia="zh-CN"/>
        </w:rPr>
        <w:t xml:space="preserve"> </w:t>
      </w:r>
      <w:r>
        <w:rPr>
          <w:rFonts w:ascii="仿宋_GB2312" w:hAnsi="仿宋_GB2312" w:eastAsia="仿宋_GB2312" w:cs="仿宋_GB2312"/>
          <w:spacing w:val="-2"/>
          <w:lang w:eastAsia="zh-CN"/>
        </w:rPr>
        <w:t>岁以上、体弱病残等不能胜任其职位的自然人。</w:t>
      </w:r>
      <w:r>
        <w:rPr>
          <w:rFonts w:ascii="仿宋_GB2312" w:hAnsi="仿宋_GB2312" w:eastAsia="仿宋_GB2312" w:cs="仿宋_GB2312"/>
          <w:lang w:eastAsia="zh-CN"/>
        </w:rPr>
        <w:t>承包人应在用工后 15</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 xml:space="preserve">天内与民工签订劳动合同，根据劳动合同签订情况，统计民工人数，按照实际 </w:t>
      </w:r>
      <w:r>
        <w:rPr>
          <w:rFonts w:ascii="仿宋_GB2312" w:hAnsi="仿宋_GB2312" w:eastAsia="仿宋_GB2312" w:cs="仿宋_GB2312"/>
          <w:spacing w:val="-2"/>
          <w:lang w:eastAsia="zh-CN"/>
        </w:rPr>
        <w:t>人数办理记工考勤卡。项目完工后或民工提前离开工地，承包人应在合同约定期限之内对民工工资进行结</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算，并一次性付清所有应发放的工资。</w:t>
      </w:r>
    </w:p>
    <w:p>
      <w:pPr>
        <w:pStyle w:val="4"/>
        <w:spacing w:before="22"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若由此发生民工上访、围堵发包人或政府部门的办公场所等事件，其项目经理或承包单位有关负责人</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在接到通知后，须</w:t>
      </w:r>
      <w:r>
        <w:rPr>
          <w:rFonts w:ascii="仿宋_GB2312" w:hAnsi="仿宋_GB2312" w:eastAsia="仿宋_GB2312" w:cs="仿宋_GB2312"/>
          <w:spacing w:val="-33"/>
          <w:lang w:eastAsia="zh-CN"/>
        </w:rPr>
        <w:t xml:space="preserve"> </w:t>
      </w:r>
      <w:r>
        <w:rPr>
          <w:rFonts w:ascii="仿宋_GB2312" w:hAnsi="仿宋_GB2312" w:eastAsia="仿宋_GB2312" w:cs="仿宋_GB2312"/>
          <w:lang w:eastAsia="zh-CN"/>
        </w:rPr>
        <w:t>2</w:t>
      </w:r>
      <w:r>
        <w:rPr>
          <w:rFonts w:ascii="仿宋_GB2312" w:hAnsi="仿宋_GB2312" w:eastAsia="仿宋_GB2312" w:cs="仿宋_GB2312"/>
          <w:spacing w:val="-30"/>
          <w:lang w:eastAsia="zh-CN"/>
        </w:rPr>
        <w:t xml:space="preserve"> </w:t>
      </w:r>
      <w:r>
        <w:rPr>
          <w:rFonts w:ascii="仿宋_GB2312" w:hAnsi="仿宋_GB2312" w:eastAsia="仿宋_GB2312" w:cs="仿宋_GB2312"/>
          <w:spacing w:val="-2"/>
          <w:lang w:eastAsia="zh-CN"/>
        </w:rPr>
        <w:t>小时之内赶到事发地点，及时解除上述事件，否则，所造成的经济损失及一切责任由</w:t>
      </w:r>
      <w:r>
        <w:rPr>
          <w:rFonts w:ascii="仿宋_GB2312" w:hAnsi="仿宋_GB2312" w:eastAsia="仿宋_GB2312" w:cs="仿宋_GB2312"/>
          <w:spacing w:val="-93"/>
          <w:lang w:eastAsia="zh-CN"/>
        </w:rPr>
        <w:t xml:space="preserve"> </w:t>
      </w:r>
      <w:r>
        <w:rPr>
          <w:rFonts w:ascii="仿宋_GB2312" w:hAnsi="仿宋_GB2312" w:eastAsia="仿宋_GB2312" w:cs="仿宋_GB2312"/>
          <w:lang w:eastAsia="zh-CN"/>
        </w:rPr>
        <w:t>承包人承担。</w:t>
      </w:r>
    </w:p>
    <w:p>
      <w:pPr>
        <w:spacing w:before="3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6"/>
          <w:sz w:val="21"/>
          <w:szCs w:val="21"/>
          <w:lang w:eastAsia="zh-CN"/>
        </w:rPr>
        <w:t xml:space="preserve"> </w:t>
      </w:r>
      <w:r>
        <w:rPr>
          <w:rFonts w:ascii="Times New Roman" w:hAnsi="Times New Roman" w:eastAsia="Times New Roman" w:cs="Times New Roman"/>
          <w:b/>
          <w:bCs/>
          <w:sz w:val="21"/>
          <w:szCs w:val="21"/>
          <w:lang w:eastAsia="zh-CN"/>
        </w:rPr>
        <w:t>4.1.10(4)</w:t>
      </w:r>
      <w:r>
        <w:rPr>
          <w:rFonts w:ascii="宋体" w:hAnsi="宋体" w:eastAsia="宋体" w:cs="宋体"/>
          <w:b/>
          <w:bCs/>
          <w:sz w:val="21"/>
          <w:szCs w:val="21"/>
          <w:lang w:eastAsia="zh-CN"/>
        </w:rPr>
        <w:t>目细化为：</w:t>
      </w:r>
    </w:p>
    <w:p>
      <w:pPr>
        <w:pStyle w:val="4"/>
        <w:spacing w:before="151" w:line="384" w:lineRule="auto"/>
        <w:ind w:left="533" w:right="64"/>
        <w:rPr>
          <w:rFonts w:ascii="仿宋_GB2312" w:hAnsi="仿宋_GB2312" w:eastAsia="仿宋_GB2312" w:cs="仿宋_GB2312"/>
          <w:lang w:eastAsia="zh-CN"/>
        </w:rPr>
      </w:pPr>
      <w:r>
        <w:rPr>
          <w:rFonts w:ascii="仿宋_GB2312" w:hAnsi="仿宋_GB2312" w:eastAsia="仿宋_GB2312" w:cs="仿宋_GB2312"/>
          <w:spacing w:val="-7"/>
          <w:lang w:eastAsia="zh-CN"/>
        </w:rPr>
        <w:t>项目审计（含跟踪审计）、稽查和检查等的配合：</w:t>
      </w:r>
      <w:r>
        <w:rPr>
          <w:rFonts w:ascii="仿宋_GB2312" w:hAnsi="仿宋_GB2312" w:eastAsia="仿宋_GB2312" w:cs="仿宋_GB2312"/>
          <w:spacing w:val="-61"/>
          <w:lang w:eastAsia="zh-CN"/>
        </w:rPr>
        <w:t xml:space="preserve"> </w:t>
      </w:r>
      <w:r>
        <w:rPr>
          <w:rFonts w:ascii="仿宋_GB2312" w:hAnsi="仿宋_GB2312" w:eastAsia="仿宋_GB2312" w:cs="仿宋_GB2312"/>
          <w:lang w:eastAsia="zh-CN"/>
        </w:rPr>
        <w:t xml:space="preserve">a.与本工程项目相关的审计（含跟踪审计）和稽查，承包人应高度重视并委派专人积极予以配合； b.有关单位对本项目的各种检查等活动，承包人有义务予以积极配合开展各项工作； </w:t>
      </w:r>
      <w:r>
        <w:rPr>
          <w:rFonts w:ascii="仿宋_GB2312" w:hAnsi="仿宋_GB2312" w:eastAsia="仿宋_GB2312" w:cs="仿宋_GB2312"/>
          <w:spacing w:val="-2"/>
          <w:lang w:eastAsia="zh-CN"/>
        </w:rPr>
        <w:t>c.本工程项目有关的各类统计报表、汇报材料包括交（竣）工验收和项目后评价报告等，承包人有义</w:t>
      </w:r>
    </w:p>
    <w:p>
      <w:pPr>
        <w:pStyle w:val="4"/>
        <w:spacing w:before="38"/>
        <w:ind w:right="64"/>
        <w:rPr>
          <w:rFonts w:ascii="仿宋_GB2312" w:hAnsi="仿宋_GB2312" w:eastAsia="仿宋_GB2312" w:cs="仿宋_GB2312"/>
          <w:lang w:eastAsia="zh-CN"/>
        </w:rPr>
      </w:pPr>
      <w:r>
        <w:rPr>
          <w:rFonts w:ascii="仿宋_GB2312" w:hAnsi="仿宋_GB2312" w:eastAsia="仿宋_GB2312" w:cs="仿宋_GB2312"/>
          <w:lang w:eastAsia="zh-CN"/>
        </w:rPr>
        <w:t>务配合发包人做好编制工作并提供相应的资料；</w:t>
      </w:r>
    </w:p>
    <w:p>
      <w:pPr>
        <w:pStyle w:val="4"/>
        <w:spacing w:before="164" w:line="386" w:lineRule="auto"/>
        <w:ind w:right="211"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d.承包人应按发包人、监理人和有关文件要求，建立相应的计量、支付和变更台帐，同时承包人应配</w:t>
      </w:r>
      <w:r>
        <w:rPr>
          <w:rFonts w:ascii="仿宋_GB2312" w:hAnsi="仿宋_GB2312" w:eastAsia="仿宋_GB2312" w:cs="仿宋_GB2312"/>
          <w:lang w:eastAsia="zh-CN"/>
        </w:rPr>
        <w:t xml:space="preserve"> 合发包人、监理人建立相应的台帐，并保持其持续有效直至工程决算完成；</w:t>
      </w:r>
    </w:p>
    <w:p>
      <w:pPr>
        <w:pStyle w:val="4"/>
        <w:spacing w:before="36" w:line="384" w:lineRule="auto"/>
        <w:ind w:right="185"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e.承包人应按发包人和相关管理部门的要求将有关材料的供货合同等资料提供给发包人和监理人备</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案。取材的料场或供货人和货源应保持相对固定，承包人及其供货人应接受发包人和监理人的监督检查，</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如有变更应及时通知发包人或监理人并送交相应有关资料。监理人征得发包人同意后有权要求承包人更换</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不符合要求的料场，承包人必须接受。</w:t>
      </w:r>
    </w:p>
    <w:p>
      <w:pPr>
        <w:pStyle w:val="4"/>
        <w:spacing w:before="38" w:line="386"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f.与本工程项目相关跟踪审计的竣工结算审核的核减（或核增）追加费用由承包人承担，发包人不另</w:t>
      </w:r>
      <w:r>
        <w:rPr>
          <w:rFonts w:ascii="仿宋_GB2312" w:hAnsi="仿宋_GB2312" w:eastAsia="仿宋_GB2312" w:cs="仿宋_GB2312"/>
          <w:lang w:eastAsia="zh-CN"/>
        </w:rPr>
        <w:t xml:space="preserve"> 行支付。</w:t>
      </w:r>
    </w:p>
    <w:p>
      <w:pPr>
        <w:spacing w:before="36"/>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2"/>
          <w:sz w:val="21"/>
          <w:szCs w:val="21"/>
          <w:lang w:eastAsia="zh-CN"/>
        </w:rPr>
        <w:t xml:space="preserve"> </w:t>
      </w:r>
      <w:r>
        <w:rPr>
          <w:rFonts w:ascii="Times New Roman" w:hAnsi="Times New Roman" w:eastAsia="Times New Roman" w:cs="Times New Roman"/>
          <w:b/>
          <w:bCs/>
          <w:sz w:val="21"/>
          <w:szCs w:val="21"/>
          <w:lang w:eastAsia="zh-CN"/>
        </w:rPr>
        <w:t>4.1.10</w:t>
      </w:r>
      <w:r>
        <w:rPr>
          <w:rFonts w:ascii="Times New Roman" w:hAnsi="Times New Roman" w:eastAsia="Times New Roman" w:cs="Times New Roman"/>
          <w:b/>
          <w:bCs/>
          <w:spacing w:val="-4"/>
          <w:sz w:val="21"/>
          <w:szCs w:val="21"/>
          <w:lang w:eastAsia="zh-CN"/>
        </w:rPr>
        <w:t xml:space="preserve"> </w:t>
      </w:r>
      <w:r>
        <w:rPr>
          <w:rFonts w:ascii="宋体" w:hAnsi="宋体" w:eastAsia="宋体" w:cs="宋体"/>
          <w:b/>
          <w:bCs/>
          <w:sz w:val="21"/>
          <w:szCs w:val="21"/>
          <w:lang w:eastAsia="zh-CN"/>
        </w:rPr>
        <w:t>项补充第</w:t>
      </w:r>
      <w:r>
        <w:rPr>
          <w:rFonts w:ascii="宋体" w:hAnsi="宋体" w:eastAsia="宋体" w:cs="宋体"/>
          <w:b/>
          <w:bCs/>
          <w:spacing w:val="-55"/>
          <w:sz w:val="21"/>
          <w:szCs w:val="21"/>
          <w:lang w:eastAsia="zh-CN"/>
        </w:rPr>
        <w:t xml:space="preserve"> </w:t>
      </w:r>
      <w:r>
        <w:rPr>
          <w:rFonts w:ascii="Times New Roman" w:hAnsi="Times New Roman" w:eastAsia="Times New Roman" w:cs="Times New Roman"/>
          <w:b/>
          <w:bCs/>
          <w:sz w:val="21"/>
          <w:szCs w:val="21"/>
          <w:lang w:eastAsia="zh-CN"/>
        </w:rPr>
        <w:t>4.1.10(5)</w:t>
      </w:r>
      <w:r>
        <w:rPr>
          <w:rFonts w:ascii="宋体" w:hAnsi="宋体" w:eastAsia="宋体" w:cs="宋体"/>
          <w:b/>
          <w:bCs/>
          <w:sz w:val="21"/>
          <w:szCs w:val="21"/>
          <w:lang w:eastAsia="zh-CN"/>
        </w:rPr>
        <w:t>目～第</w:t>
      </w:r>
      <w:r>
        <w:rPr>
          <w:rFonts w:ascii="宋体" w:hAnsi="宋体" w:eastAsia="宋体" w:cs="宋体"/>
          <w:b/>
          <w:bCs/>
          <w:spacing w:val="-55"/>
          <w:sz w:val="21"/>
          <w:szCs w:val="21"/>
          <w:lang w:eastAsia="zh-CN"/>
        </w:rPr>
        <w:t xml:space="preserve"> </w:t>
      </w:r>
      <w:r>
        <w:rPr>
          <w:rFonts w:ascii="Times New Roman" w:hAnsi="Times New Roman" w:eastAsia="Times New Roman" w:cs="Times New Roman"/>
          <w:b/>
          <w:bCs/>
          <w:sz w:val="21"/>
          <w:szCs w:val="21"/>
          <w:lang w:eastAsia="zh-CN"/>
        </w:rPr>
        <w:t>4.1.10(23)</w:t>
      </w:r>
      <w:r>
        <w:rPr>
          <w:rFonts w:ascii="宋体" w:hAnsi="宋体" w:eastAsia="宋体" w:cs="宋体"/>
          <w:b/>
          <w:bCs/>
          <w:sz w:val="21"/>
          <w:szCs w:val="21"/>
          <w:lang w:eastAsia="zh-CN"/>
        </w:rPr>
        <w:t>目：</w:t>
      </w:r>
    </w:p>
    <w:p>
      <w:pPr>
        <w:pStyle w:val="4"/>
        <w:spacing w:before="148" w:line="386" w:lineRule="auto"/>
        <w:ind w:right="210" w:firstLine="420"/>
        <w:jc w:val="both"/>
        <w:rPr>
          <w:rFonts w:ascii="仿宋_GB2312" w:hAnsi="仿宋_GB2312" w:eastAsia="仿宋_GB2312" w:cs="仿宋_GB2312"/>
          <w:lang w:eastAsia="zh-CN"/>
        </w:rPr>
      </w:pPr>
      <w:r>
        <w:rPr>
          <w:rFonts w:ascii="仿宋_GB2312" w:hAnsi="仿宋_GB2312" w:eastAsia="仿宋_GB2312" w:cs="仿宋_GB2312"/>
          <w:lang w:eastAsia="zh-CN"/>
        </w:rPr>
        <w:t>(5)承包人应配合发包人做好征地拆迁工作，必要时应无偿提供人力、设备以及材料等方面的支持配 合。</w:t>
      </w:r>
    </w:p>
    <w:p>
      <w:pPr>
        <w:pStyle w:val="4"/>
        <w:spacing w:before="36"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 xml:space="preserve">(6)承包人应对永久占地与临时占地考虑周全，占地既能满足工程实际施工需要，又要严格执行交通 </w:t>
      </w:r>
      <w:r>
        <w:rPr>
          <w:rFonts w:ascii="仿宋_GB2312" w:hAnsi="仿宋_GB2312" w:eastAsia="仿宋_GB2312" w:cs="仿宋_GB2312"/>
          <w:spacing w:val="-7"/>
          <w:lang w:eastAsia="zh-CN"/>
        </w:rPr>
        <w:t xml:space="preserve">部《关于在公路建设中实行最严格的耕地保护制度的若干意见》（交公路发[2004]164 </w:t>
      </w:r>
      <w:r>
        <w:rPr>
          <w:rFonts w:ascii="仿宋_GB2312" w:hAnsi="仿宋_GB2312" w:eastAsia="仿宋_GB2312" w:cs="仿宋_GB2312"/>
          <w:spacing w:val="-8"/>
          <w:lang w:eastAsia="zh-CN"/>
        </w:rPr>
        <w:t>号）及相关管理规定；</w:t>
      </w:r>
      <w:r>
        <w:rPr>
          <w:rFonts w:ascii="仿宋_GB2312" w:hAnsi="仿宋_GB2312" w:eastAsia="仿宋_GB2312" w:cs="仿宋_GB2312"/>
          <w:spacing w:val="-72"/>
          <w:lang w:eastAsia="zh-CN"/>
        </w:rPr>
        <w:t xml:space="preserve"> </w:t>
      </w:r>
      <w:r>
        <w:rPr>
          <w:rFonts w:ascii="仿宋_GB2312" w:hAnsi="仿宋_GB2312" w:eastAsia="仿宋_GB2312" w:cs="仿宋_GB2312"/>
          <w:spacing w:val="-2"/>
          <w:lang w:eastAsia="zh-CN"/>
        </w:rPr>
        <w:t>即使承包人提交的永久占地或临时占地计划已通过监理人或发包人审核，但承包人应充分考虑此安排可能</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不满足工程实际进度需要而导致的后果，并不能因此向发包人提出时间与费用索赔。</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(7)在开工前积极与设计人的沟通，对招标人提供的施工图进行地形复测、校对及相关数据复核，对 </w:t>
      </w:r>
      <w:r>
        <w:rPr>
          <w:rFonts w:ascii="仿宋_GB2312" w:hAnsi="仿宋_GB2312" w:eastAsia="仿宋_GB2312" w:cs="仿宋_GB2312"/>
          <w:spacing w:val="-2"/>
          <w:lang w:eastAsia="zh-CN"/>
        </w:rPr>
        <w:t>图纸中结构物的位臵、尺寸、标高有差错、遗漏、缺陷以及与现场的实际情况发生明显不符的现象时，应</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及时提出处理意见并书面通知监理人。承包人应根据发包人提供的图纸及专用技术规范等技术资料，对投</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标阶段的施工组织设计进行优化、补充及细微偏差的修正，包括但不限于：施工方案与技术措施、施工场</w:t>
      </w:r>
      <w:r>
        <w:rPr>
          <w:rFonts w:ascii="仿宋_GB2312" w:hAnsi="仿宋_GB2312" w:eastAsia="仿宋_GB2312" w:cs="仿宋_GB2312"/>
          <w:spacing w:val="-47"/>
          <w:lang w:eastAsia="zh-CN"/>
        </w:rPr>
        <w:t xml:space="preserve"> </w:t>
      </w:r>
      <w:r>
        <w:rPr>
          <w:rFonts w:ascii="仿宋_GB2312" w:hAnsi="仿宋_GB2312" w:eastAsia="仿宋_GB2312" w:cs="仿宋_GB2312"/>
          <w:spacing w:val="-3"/>
          <w:lang w:eastAsia="zh-CN"/>
        </w:rPr>
        <w:t>地安排及建设计划、工程进度计划、质量、安全、文明、环保、水保管理体系及保障措施、施工设备、人</w:t>
      </w:r>
      <w:r>
        <w:rPr>
          <w:rFonts w:ascii="仿宋_GB2312" w:hAnsi="仿宋_GB2312" w:eastAsia="仿宋_GB2312" w:cs="仿宋_GB2312"/>
          <w:spacing w:val="-5"/>
          <w:lang w:eastAsia="zh-CN"/>
        </w:rPr>
        <w:t xml:space="preserve"> </w:t>
      </w:r>
      <w:r>
        <w:rPr>
          <w:rFonts w:ascii="仿宋_GB2312" w:hAnsi="仿宋_GB2312" w:eastAsia="仿宋_GB2312" w:cs="仿宋_GB2312"/>
          <w:spacing w:val="-2"/>
          <w:lang w:eastAsia="zh-CN"/>
        </w:rPr>
        <w:t>员和材料进场计划、事故应急预案等，并同时报发包人和监理人审核。承包人应对施工组织设计中的组织</w:t>
      </w:r>
      <w:r>
        <w:rPr>
          <w:rFonts w:ascii="仿宋_GB2312" w:hAnsi="仿宋_GB2312" w:eastAsia="仿宋_GB2312" w:cs="仿宋_GB2312"/>
          <w:spacing w:val="-42"/>
          <w:lang w:eastAsia="zh-CN"/>
        </w:rPr>
        <w:t xml:space="preserve"> </w:t>
      </w:r>
      <w:r>
        <w:rPr>
          <w:rFonts w:ascii="仿宋_GB2312" w:hAnsi="仿宋_GB2312" w:eastAsia="仿宋_GB2312" w:cs="仿宋_GB2312"/>
          <w:spacing w:val="-2"/>
          <w:lang w:eastAsia="zh-CN"/>
        </w:rPr>
        <w:t>计划和生产流程的真实性、适用性、完备性全权负责，发包人和监理人的审批同意并不代表承包人的相关</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责任的免除。</w:t>
      </w:r>
    </w:p>
    <w:p>
      <w:pPr>
        <w:pStyle w:val="4"/>
        <w:spacing w:before="22" w:line="386" w:lineRule="auto"/>
        <w:ind w:right="134" w:firstLine="420"/>
        <w:jc w:val="both"/>
        <w:rPr>
          <w:rFonts w:ascii="仿宋_GB2312" w:hAnsi="仿宋_GB2312" w:eastAsia="仿宋_GB2312" w:cs="仿宋_GB2312"/>
          <w:lang w:eastAsia="zh-CN"/>
        </w:rPr>
      </w:pPr>
      <w:r>
        <w:rPr>
          <w:rFonts w:ascii="仿宋_GB2312" w:hAnsi="仿宋_GB2312" w:eastAsia="仿宋_GB2312" w:cs="仿宋_GB2312"/>
          <w:lang w:eastAsia="zh-CN"/>
        </w:rPr>
        <w:t>(8)承包人组织召开的各种施工组织设计、关键技术施工和安全专项施工方案评审会，或按照发包人 的安排与其他标段的承包人轮流组织召开各种专题会议或评审会议并承担评审费等相关费用。</w:t>
      </w:r>
    </w:p>
    <w:p>
      <w:pPr>
        <w:pStyle w:val="4"/>
        <w:spacing w:before="36" w:line="384" w:lineRule="auto"/>
        <w:ind w:right="104"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(9)承包人按照行业主管部门或发包人的要求，为本项目的管理人员和技术人员提供培训服务，为实 </w:t>
      </w:r>
      <w:r>
        <w:rPr>
          <w:rFonts w:ascii="仿宋_GB2312" w:hAnsi="仿宋_GB2312" w:eastAsia="仿宋_GB2312" w:cs="仿宋_GB2312"/>
          <w:spacing w:val="-2"/>
          <w:lang w:eastAsia="zh-CN"/>
        </w:rPr>
        <w:t>现项目目标提供保障。培训内容包括：重大的或关键的设计、施工、营运维护等方面的技术专题或难题；</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国内典型建设项目的考察及经验交流；项目管理、专题讲座，以及发包人认可的其他必要的技术培训等。</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每次培训前，发包人将书面通知承包人培训对象、具体培训内容及要求，所发生费用包含在合同价格中，</w:t>
      </w:r>
      <w:r>
        <w:rPr>
          <w:rFonts w:ascii="仿宋_GB2312" w:hAnsi="仿宋_GB2312" w:eastAsia="仿宋_GB2312" w:cs="仿宋_GB2312"/>
          <w:spacing w:val="-20"/>
          <w:lang w:eastAsia="zh-CN"/>
        </w:rPr>
        <w:t xml:space="preserve"> </w:t>
      </w:r>
      <w:r>
        <w:rPr>
          <w:rFonts w:ascii="仿宋_GB2312" w:hAnsi="仿宋_GB2312" w:eastAsia="仿宋_GB2312" w:cs="仿宋_GB2312"/>
          <w:lang w:eastAsia="zh-CN"/>
        </w:rPr>
        <w:t>发包人不另行支付。</w:t>
      </w:r>
    </w:p>
    <w:p>
      <w:pPr>
        <w:pStyle w:val="4"/>
        <w:spacing w:before="40" w:line="384" w:lineRule="auto"/>
        <w:ind w:left="533" w:right="62"/>
        <w:rPr>
          <w:rFonts w:ascii="仿宋_GB2312" w:hAnsi="仿宋_GB2312" w:eastAsia="仿宋_GB2312" w:cs="仿宋_GB2312"/>
          <w:lang w:eastAsia="zh-CN"/>
        </w:rPr>
      </w:pPr>
      <w:r>
        <w:rPr>
          <w:rFonts w:ascii="仿宋_GB2312" w:hAnsi="仿宋_GB2312" w:eastAsia="仿宋_GB2312" w:cs="仿宋_GB2312"/>
          <w:lang w:eastAsia="zh-CN"/>
        </w:rPr>
        <w:t xml:space="preserve">(10)与第三方检测、监控、科研单位的配合 a.承包人必须积极配合、协助第三方检测、监控、科研等单位的工作，委派专人做好配合工作。 </w:t>
      </w:r>
      <w:r>
        <w:rPr>
          <w:rFonts w:ascii="仿宋_GB2312" w:hAnsi="仿宋_GB2312" w:eastAsia="仿宋_GB2312" w:cs="仿宋_GB2312"/>
          <w:spacing w:val="-2"/>
          <w:lang w:eastAsia="zh-CN"/>
        </w:rPr>
        <w:t>b.承包人应熟悉第三方检测、监控、科研等单位的检测、监控、科研实施方案和流程，配合工作也应</w:t>
      </w:r>
    </w:p>
    <w:p>
      <w:pPr>
        <w:pStyle w:val="4"/>
        <w:spacing w:before="41"/>
        <w:ind w:right="62"/>
        <w:rPr>
          <w:rFonts w:ascii="仿宋_GB2312" w:hAnsi="仿宋_GB2312" w:eastAsia="仿宋_GB2312" w:cs="仿宋_GB2312"/>
          <w:lang w:eastAsia="zh-CN"/>
        </w:rPr>
      </w:pPr>
      <w:r>
        <w:rPr>
          <w:rFonts w:ascii="仿宋_GB2312" w:hAnsi="仿宋_GB2312" w:eastAsia="仿宋_GB2312" w:cs="仿宋_GB2312"/>
          <w:lang w:eastAsia="zh-CN"/>
        </w:rPr>
        <w:t>有相应的方案，该方案须经监理人审批同意；</w:t>
      </w:r>
    </w:p>
    <w:p>
      <w:pPr>
        <w:pStyle w:val="4"/>
        <w:spacing w:before="164"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c.施工检测、监控、科研过程中，应在监理人的统一调配下，承包人应尽可能地提供人员、材料、设</w:t>
      </w:r>
      <w:r>
        <w:rPr>
          <w:rFonts w:ascii="仿宋_GB2312" w:hAnsi="仿宋_GB2312" w:eastAsia="仿宋_GB2312" w:cs="仿宋_GB2312"/>
          <w:lang w:eastAsia="zh-CN"/>
        </w:rPr>
        <w:t xml:space="preserve"> 备的便利，以便施工检测、监控、科研工作顺利的进行；</w:t>
      </w:r>
    </w:p>
    <w:p>
      <w:pPr>
        <w:pStyle w:val="4"/>
        <w:spacing w:before="40" w:line="384" w:lineRule="auto"/>
        <w:ind w:left="533" w:right="2655"/>
        <w:rPr>
          <w:rFonts w:ascii="仿宋_GB2312" w:hAnsi="仿宋_GB2312" w:eastAsia="仿宋_GB2312" w:cs="仿宋_GB2312"/>
          <w:lang w:eastAsia="zh-CN"/>
        </w:rPr>
      </w:pPr>
      <w:r>
        <w:rPr>
          <w:rFonts w:ascii="仿宋_GB2312" w:hAnsi="仿宋_GB2312" w:eastAsia="仿宋_GB2312" w:cs="仿宋_GB2312"/>
          <w:spacing w:val="-2"/>
          <w:lang w:eastAsia="zh-CN"/>
        </w:rPr>
        <w:t>d.承包人应参与检测、监控、科研资料的总结与分析工作。</w:t>
      </w:r>
      <w:r>
        <w:rPr>
          <w:rFonts w:ascii="仿宋_GB2312" w:hAnsi="仿宋_GB2312" w:eastAsia="仿宋_GB2312" w:cs="仿宋_GB2312"/>
          <w:spacing w:val="-53"/>
          <w:lang w:eastAsia="zh-CN"/>
        </w:rPr>
        <w:t xml:space="preserve"> </w:t>
      </w:r>
      <w:r>
        <w:rPr>
          <w:rFonts w:ascii="仿宋_GB2312" w:hAnsi="仿宋_GB2312" w:eastAsia="仿宋_GB2312" w:cs="仿宋_GB2312"/>
          <w:lang w:eastAsia="zh-CN"/>
        </w:rPr>
        <w:t>(11)地方道路、分流道路的维护和管理</w:t>
      </w:r>
    </w:p>
    <w:p>
      <w:pPr>
        <w:pStyle w:val="4"/>
        <w:spacing w:before="38"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承包人在使用现有地方道路和分流道路过程中，必须采取一切措施确保车辆正常通行，做到施工、通</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车两不误。承包人应针对通车路段的施工特点，提出通车路段的施工维护、交通组织方案，报监理人及相</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关职能部门批准，并认真组织实施。施工方案和措施应包括：</w:t>
      </w:r>
    </w:p>
    <w:p>
      <w:pPr>
        <w:pStyle w:val="4"/>
        <w:spacing w:before="38" w:line="384" w:lineRule="auto"/>
        <w:ind w:left="533" w:right="62"/>
        <w:rPr>
          <w:rFonts w:ascii="仿宋_GB2312" w:hAnsi="仿宋_GB2312" w:eastAsia="仿宋_GB2312" w:cs="仿宋_GB2312"/>
          <w:lang w:eastAsia="zh-CN"/>
        </w:rPr>
      </w:pPr>
      <w:r>
        <w:rPr>
          <w:rFonts w:ascii="仿宋_GB2312" w:hAnsi="仿宋_GB2312" w:eastAsia="仿宋_GB2312" w:cs="仿宋_GB2312"/>
          <w:lang w:eastAsia="zh-CN"/>
        </w:rPr>
        <w:t xml:space="preserve">a.成立维护、管理组织，负责正常道路维护和交通管理工作； b.配备交通管理标志，指定专人维护交通秩序； c.加强与交警、路政等职能部门联系，争取交警、路政等的参与，建立切实可行交通管理制度。 </w:t>
      </w:r>
      <w:r>
        <w:rPr>
          <w:rFonts w:ascii="仿宋_GB2312" w:hAnsi="仿宋_GB2312" w:eastAsia="仿宋_GB2312" w:cs="仿宋_GB2312"/>
          <w:spacing w:val="-2"/>
          <w:lang w:eastAsia="zh-CN"/>
        </w:rPr>
        <w:t>由于承包人措施不力，导致阻车和事故频发或损坏现有地方道路及分流道路，影响交通安全和正常运行，并造成重大影响，引起索赔，赔偿、诉讼费用及工程拖延或施工费用增加时，应由承包人承担一切责</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任和费用。</w:t>
      </w:r>
    </w:p>
    <w:p>
      <w:pPr>
        <w:pStyle w:val="4"/>
        <w:spacing w:before="38"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(12)承包人应按照现行相关施工技术规范和标准、交通运输部公路局发布的《高速公路施工标准化技</w:t>
      </w:r>
      <w:r>
        <w:rPr>
          <w:rFonts w:ascii="仿宋_GB2312" w:hAnsi="仿宋_GB2312" w:eastAsia="仿宋_GB2312" w:cs="仿宋_GB2312"/>
          <w:lang w:eastAsia="zh-CN"/>
        </w:rPr>
        <w:t xml:space="preserve"> </w:t>
      </w:r>
      <w:r>
        <w:rPr>
          <w:rFonts w:ascii="仿宋_GB2312" w:hAnsi="仿宋_GB2312" w:eastAsia="仿宋_GB2312" w:cs="仿宋_GB2312"/>
          <w:spacing w:val="-7"/>
          <w:lang w:eastAsia="zh-CN"/>
        </w:rPr>
        <w:t>术指南》、交通运输部工程质量监督局发布的《公路工程工地试验室标准化指南》、安徽省交通运输厅发布</w:t>
      </w:r>
      <w:r>
        <w:rPr>
          <w:rFonts w:ascii="仿宋_GB2312" w:hAnsi="仿宋_GB2312" w:eastAsia="仿宋_GB2312" w:cs="仿宋_GB2312"/>
          <w:spacing w:val="-20"/>
          <w:lang w:eastAsia="zh-CN"/>
        </w:rPr>
        <w:t xml:space="preserve"> </w:t>
      </w:r>
      <w:r>
        <w:rPr>
          <w:rFonts w:ascii="仿宋_GB2312" w:hAnsi="仿宋_GB2312" w:eastAsia="仿宋_GB2312" w:cs="仿宋_GB2312"/>
          <w:spacing w:val="-2"/>
          <w:lang w:eastAsia="zh-CN"/>
        </w:rPr>
        <w:t>的《安徽省普通国省干线公路施工标准化实施要点》、安徽省交通运输厅主管部门发布的《安徽省公路水</w:t>
      </w:r>
      <w:r>
        <w:rPr>
          <w:rFonts w:ascii="仿宋_GB2312" w:hAnsi="仿宋_GB2312" w:eastAsia="仿宋_GB2312" w:cs="仿宋_GB2312"/>
          <w:spacing w:val="-38"/>
          <w:lang w:eastAsia="zh-CN"/>
        </w:rPr>
        <w:t xml:space="preserve"> </w:t>
      </w:r>
      <w:r>
        <w:rPr>
          <w:rFonts w:ascii="仿宋_GB2312" w:hAnsi="仿宋_GB2312" w:eastAsia="仿宋_GB2312" w:cs="仿宋_GB2312"/>
          <w:spacing w:val="-2"/>
          <w:lang w:eastAsia="zh-CN"/>
        </w:rPr>
        <w:t>运工程“平安工地”建设达标标准》及发包人有关标准化要求进行施工标准化体系建设、管理及安全、文</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明施工。</w:t>
      </w:r>
    </w:p>
    <w:p>
      <w:pPr>
        <w:pStyle w:val="4"/>
        <w:spacing w:before="38"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承包人应加强做好文明施工、和谐稳定工作，避免发生因承包人原因引起的群体性上访事件。承包人</w:t>
      </w:r>
      <w:r>
        <w:rPr>
          <w:rFonts w:ascii="仿宋_GB2312" w:hAnsi="仿宋_GB2312" w:eastAsia="仿宋_GB2312" w:cs="仿宋_GB2312"/>
          <w:lang w:eastAsia="zh-CN"/>
        </w:rPr>
        <w:t xml:space="preserve"> 还应落实充分考虑交叉施工和保障交通畅通，最大限度减少对住区及过往车辆通行的影响。</w:t>
      </w:r>
    </w:p>
    <w:p>
      <w:pPr>
        <w:pStyle w:val="4"/>
        <w:spacing w:before="40"/>
        <w:ind w:left="533" w:right="62"/>
        <w:rPr>
          <w:rFonts w:ascii="仿宋_GB2312" w:hAnsi="仿宋_GB2312" w:eastAsia="仿宋_GB2312" w:cs="仿宋_GB2312"/>
          <w:lang w:eastAsia="zh-CN"/>
        </w:rPr>
      </w:pPr>
      <w:r>
        <w:rPr>
          <w:rFonts w:ascii="仿宋_GB2312" w:hAnsi="仿宋_GB2312" w:eastAsia="仿宋_GB2312" w:cs="仿宋_GB2312"/>
          <w:lang w:eastAsia="zh-CN"/>
        </w:rPr>
        <w:t>在工程量清单 100</w:t>
      </w:r>
      <w:r>
        <w:rPr>
          <w:rFonts w:ascii="仿宋_GB2312" w:hAnsi="仿宋_GB2312" w:eastAsia="仿宋_GB2312" w:cs="仿宋_GB2312"/>
          <w:spacing w:val="-32"/>
          <w:lang w:eastAsia="zh-CN"/>
        </w:rPr>
        <w:t xml:space="preserve"> </w:t>
      </w:r>
      <w:r>
        <w:rPr>
          <w:rFonts w:ascii="仿宋_GB2312" w:hAnsi="仿宋_GB2312" w:eastAsia="仿宋_GB2312" w:cs="仿宋_GB2312"/>
          <w:spacing w:val="-3"/>
          <w:lang w:eastAsia="zh-CN"/>
        </w:rPr>
        <w:t>章中列有“施工标准化体系建设与管理费”专项子目，除该子目外，承包人因落实</w:t>
      </w:r>
    </w:p>
    <w:p>
      <w:pPr>
        <w:pStyle w:val="4"/>
        <w:spacing w:before="22"/>
        <w:ind w:right="64"/>
        <w:rPr>
          <w:rFonts w:ascii="仿宋_GB2312" w:hAnsi="仿宋_GB2312" w:eastAsia="仿宋_GB2312" w:cs="仿宋_GB2312"/>
          <w:lang w:eastAsia="zh-CN"/>
        </w:rPr>
      </w:pPr>
      <w:r>
        <w:rPr>
          <w:rFonts w:ascii="仿宋_GB2312" w:hAnsi="仿宋_GB2312" w:eastAsia="仿宋_GB2312" w:cs="仿宋_GB2312"/>
          <w:lang w:eastAsia="zh-CN"/>
        </w:rPr>
        <w:t>上述文件要求而增加的费用不另行计量支付，其费用包含在相关子目的报价中。</w:t>
      </w:r>
    </w:p>
    <w:p>
      <w:pPr>
        <w:pStyle w:val="4"/>
        <w:spacing w:before="167"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(13)相邻标段施工时，监理人有权协调工程的实施，并对工程衔接作出指示，承包人应在监理人的统</w:t>
      </w:r>
      <w:r>
        <w:rPr>
          <w:rFonts w:ascii="仿宋_GB2312" w:hAnsi="仿宋_GB2312" w:eastAsia="仿宋_GB2312" w:cs="仿宋_GB2312"/>
          <w:lang w:eastAsia="zh-CN"/>
        </w:rPr>
        <w:t xml:space="preserve"> 一协调下工作。</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(14)未经发包人事先批准，承包人不得在任何报纸、商业或技术文献上刊登或披露任何与本合同或与</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本工程有关的详细资料。承包人不应在现场或施工设施上展示或允许展示任何贸易和商业性广告。在工地</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现场张贴布告，应事先得到监理人的批准，当监理人指示撤除时，应立即执行。</w:t>
      </w:r>
    </w:p>
    <w:p>
      <w:pPr>
        <w:pStyle w:val="4"/>
        <w:spacing w:before="38"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 xml:space="preserve">(15)承包人不得将任何种类的爆破器材给予、易货或以其他任何方式转给他人，承包人应遵守《中华 人民共和国民用爆炸物品管理条例》。承包人在进行爆破施工前应当编制详细实施性施工方案、安全专项 </w:t>
      </w:r>
      <w:r>
        <w:rPr>
          <w:rFonts w:ascii="仿宋_GB2312" w:hAnsi="仿宋_GB2312" w:eastAsia="仿宋_GB2312" w:cs="仿宋_GB2312"/>
          <w:spacing w:val="-5"/>
          <w:lang w:eastAsia="zh-CN"/>
        </w:rPr>
        <w:t>方案以及进行相关的试爆工作的实施方案，并报经监理人及相关部门审批认可，同时应综合考虑爆破震动、</w:t>
      </w:r>
      <w:r>
        <w:rPr>
          <w:rFonts w:ascii="仿宋_GB2312" w:hAnsi="仿宋_GB2312" w:eastAsia="仿宋_GB2312" w:cs="仿宋_GB2312"/>
          <w:spacing w:val="-4"/>
          <w:lang w:eastAsia="zh-CN"/>
        </w:rPr>
        <w:t xml:space="preserve"> </w:t>
      </w:r>
      <w:r>
        <w:rPr>
          <w:rFonts w:ascii="仿宋_GB2312" w:hAnsi="仿宋_GB2312" w:eastAsia="仿宋_GB2312" w:cs="仿宋_GB2312"/>
          <w:spacing w:val="-2"/>
          <w:lang w:eastAsia="zh-CN"/>
        </w:rPr>
        <w:t>落物等负面因素对正在运营的高速公路、电力、通信通讯等周边设施、建筑物和环境等的影响，承包人应</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加强施工过程中的监控量测工作，制定相应的预警预控机制和安全应急预案，避免对上述设施造成破坏， 否则，由此引起的一切费用均由承包人承担。</w:t>
      </w:r>
    </w:p>
    <w:p>
      <w:pPr>
        <w:pStyle w:val="4"/>
        <w:spacing w:before="38"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7"/>
          <w:lang w:eastAsia="zh-CN"/>
        </w:rPr>
        <w:t>(16)工程完工后，承包人所在标段的遗留问题，如（不限于）：河道清理、渣土清运、临时用地(含取、</w:t>
      </w:r>
      <w:r>
        <w:rPr>
          <w:rFonts w:ascii="仿宋_GB2312" w:hAnsi="仿宋_GB2312" w:eastAsia="仿宋_GB2312" w:cs="仿宋_GB2312"/>
          <w:lang w:eastAsia="zh-CN"/>
        </w:rPr>
        <w:t xml:space="preserve"> 弃土场等)的复耕复绿、老桥拆除砼垃圾的清理外运解小、建筑垃圾和渣土清运,临时工程的清除、赔偿， </w:t>
      </w:r>
      <w:r>
        <w:rPr>
          <w:rFonts w:ascii="仿宋_GB2312" w:hAnsi="仿宋_GB2312" w:eastAsia="仿宋_GB2312" w:cs="仿宋_GB2312"/>
          <w:spacing w:val="-2"/>
          <w:lang w:eastAsia="zh-CN"/>
        </w:rPr>
        <w:t>因承包人施工原因造成的受损地方道路、桥梁或其他公共设施等，承包人应积极主动进行处理、解决、修</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复和恢复等，并承担所有费用。如果上述问题在发包人规定的期限内不能解决，发包人有权单独或委托其 他单位进行处理，发生的全部费用从承包人保留金中抵扣，承包人应无条件接受。</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(17)承包人应开展职业健康管理工作，设立组织机构和专门人员负责承包人所在施工现场的职业病危</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害因素辨识、申报、监控等职业健康管理工作。建立工地卫生防疫制度。保证工地雇员的生产、生活安全</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和环境卫生，采取相应措施，防止疫情发生和蔓延。及时清扫整理生产、生活环境，及时发放必要的预防</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传染病药物、防护用品。职业病危害因素辨识、申报、监控等工作产生的咨询费用、专家评审费用、会议</w:t>
      </w:r>
      <w:r>
        <w:rPr>
          <w:rFonts w:ascii="仿宋_GB2312" w:hAnsi="仿宋_GB2312" w:eastAsia="仿宋_GB2312" w:cs="仿宋_GB2312"/>
          <w:spacing w:val="-41"/>
          <w:lang w:eastAsia="zh-CN"/>
        </w:rPr>
        <w:t xml:space="preserve"> </w:t>
      </w:r>
      <w:r>
        <w:rPr>
          <w:rFonts w:ascii="仿宋_GB2312" w:hAnsi="仿宋_GB2312" w:eastAsia="仿宋_GB2312" w:cs="仿宋_GB2312"/>
          <w:lang w:eastAsia="zh-CN"/>
        </w:rPr>
        <w:t>费用、健康检查费用、及采取的一切职业健康管理措施费等相关费用列入安全生产费用中。</w:t>
      </w:r>
    </w:p>
    <w:p>
      <w:pPr>
        <w:pStyle w:val="4"/>
        <w:spacing w:before="40" w:line="384" w:lineRule="auto"/>
        <w:ind w:right="184"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(18)工程施工过程中，承包人应对本工程款设立专用账户，配合发包人和经办银行的资金监管要求，</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签订资金监管协议不得将发包人支付给承包人的工程计量资金挪作他用，并有义务接受发包人对该账户资</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金的监督和管理。</w:t>
      </w:r>
    </w:p>
    <w:p>
      <w:pPr>
        <w:pStyle w:val="4"/>
        <w:spacing w:before="40"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(19)建立工程档案管理制度（包括质量档案、文秘档案、安全保护、环保、卫生防疫、廉政建设等档</w:t>
      </w:r>
      <w:r>
        <w:rPr>
          <w:rFonts w:ascii="仿宋_GB2312" w:hAnsi="仿宋_GB2312" w:eastAsia="仿宋_GB2312" w:cs="仿宋_GB2312"/>
          <w:lang w:eastAsia="zh-CN"/>
        </w:rPr>
        <w:t xml:space="preserve"> </w:t>
      </w:r>
      <w:r>
        <w:rPr>
          <w:rFonts w:ascii="仿宋_GB2312" w:hAnsi="仿宋_GB2312" w:eastAsia="仿宋_GB2312" w:cs="仿宋_GB2312"/>
          <w:spacing w:val="-8"/>
          <w:lang w:eastAsia="zh-CN"/>
        </w:rPr>
        <w:t>案），加强文明施工、环境保护措施。</w:t>
      </w:r>
    </w:p>
    <w:p>
      <w:pPr>
        <w:pStyle w:val="4"/>
        <w:spacing w:before="39" w:line="386"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(20)支持、配合发包人的管理。发包人可能为完成某项管理或协调工作需要承包人协助完成，承包人</w:t>
      </w:r>
      <w:r>
        <w:rPr>
          <w:rFonts w:ascii="仿宋_GB2312" w:hAnsi="仿宋_GB2312" w:eastAsia="仿宋_GB2312" w:cs="仿宋_GB2312"/>
          <w:lang w:eastAsia="zh-CN"/>
        </w:rPr>
        <w:t xml:space="preserve"> 应根据发包人要求派出相关人员或提供相应办公、交通设施。</w:t>
      </w:r>
    </w:p>
    <w:p>
      <w:pPr>
        <w:pStyle w:val="4"/>
        <w:spacing w:before="36"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(21)承包人需遵守国家和地方有关环境保护和水土保持的法律法规，做好自然及生态环境、水资源环</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境保护；大气环境、噪音及粉尘的防治；固体废弃物处理；保护文物设施；重要设施的保护，驻地环境保</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护和水土保持措施到位。</w:t>
      </w:r>
    </w:p>
    <w:p>
      <w:pPr>
        <w:spacing w:line="384" w:lineRule="auto"/>
        <w:jc w:val="both"/>
        <w:rPr>
          <w:rFonts w:ascii="仿宋_GB2312" w:hAnsi="仿宋_GB2312" w:eastAsia="仿宋_GB2312" w:cs="仿宋_GB2312"/>
          <w:lang w:eastAsia="zh-CN"/>
        </w:rPr>
        <w:sectPr>
          <w:footerReference r:id="rId8" w:type="default"/>
          <w:pgSz w:w="11910" w:h="16840"/>
          <w:pgMar w:top="1200" w:right="920" w:bottom="1220" w:left="1020" w:header="0" w:footer="1033" w:gutter="0"/>
          <w:cols w:space="720" w:num="1"/>
        </w:sectPr>
      </w:pPr>
    </w:p>
    <w:p>
      <w:pPr>
        <w:pStyle w:val="4"/>
        <w:spacing w:before="22" w:line="386"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 xml:space="preserve">(22)发包人有权根据实际需要，对现场的计量工作进行核实，当发包人要求对工程的任何一部分的计 </w:t>
      </w:r>
      <w:r>
        <w:rPr>
          <w:rFonts w:ascii="仿宋_GB2312" w:hAnsi="仿宋_GB2312" w:eastAsia="仿宋_GB2312" w:cs="仿宋_GB2312"/>
          <w:spacing w:val="-5"/>
          <w:lang w:eastAsia="zh-CN"/>
        </w:rPr>
        <w:t>量工作核实时，监理人和承包人应免费提供所需的一切详细资料，并分别派出合格代表前往协助核实工作。</w:t>
      </w:r>
    </w:p>
    <w:p>
      <w:pPr>
        <w:pStyle w:val="4"/>
        <w:spacing w:before="36" w:line="384" w:lineRule="auto"/>
        <w:ind w:left="533" w:right="64"/>
        <w:rPr>
          <w:rFonts w:ascii="仿宋_GB2312" w:hAnsi="仿宋_GB2312" w:eastAsia="仿宋_GB2312" w:cs="仿宋_GB2312"/>
          <w:lang w:eastAsia="zh-CN"/>
        </w:rPr>
      </w:pPr>
      <w:r>
        <w:rPr>
          <w:rFonts w:ascii="仿宋_GB2312" w:hAnsi="仿宋_GB2312" w:eastAsia="仿宋_GB2312" w:cs="仿宋_GB2312"/>
          <w:lang w:eastAsia="zh-CN"/>
        </w:rPr>
        <w:t xml:space="preserve">(23)要求的其它义务 </w:t>
      </w:r>
      <w:r>
        <w:rPr>
          <w:rFonts w:ascii="仿宋_GB2312" w:hAnsi="仿宋_GB2312" w:eastAsia="仿宋_GB2312" w:cs="仿宋_GB2312"/>
          <w:spacing w:val="-2"/>
          <w:lang w:eastAsia="zh-CN"/>
        </w:rPr>
        <w:t>承包人为履行第(12)目细化义务而发生的费用，由承包人按照上述标准自行核算费用，在工程量清单</w:t>
      </w:r>
      <w:r>
        <w:rPr>
          <w:rFonts w:ascii="仿宋_GB2312" w:hAnsi="仿宋_GB2312" w:eastAsia="仿宋_GB2312" w:cs="仿宋_GB2312"/>
          <w:lang w:eastAsia="zh-CN"/>
        </w:rPr>
        <w:t>第</w:t>
      </w:r>
      <w:r>
        <w:rPr>
          <w:rFonts w:ascii="仿宋_GB2312" w:hAnsi="仿宋_GB2312" w:eastAsia="仿宋_GB2312" w:cs="仿宋_GB2312"/>
          <w:spacing w:val="-29"/>
          <w:lang w:eastAsia="zh-CN"/>
        </w:rPr>
        <w:t xml:space="preserve"> </w:t>
      </w:r>
      <w:r>
        <w:rPr>
          <w:rFonts w:ascii="仿宋_GB2312" w:hAnsi="仿宋_GB2312" w:eastAsia="仿宋_GB2312" w:cs="仿宋_GB2312"/>
          <w:lang w:eastAsia="zh-CN"/>
        </w:rPr>
        <w:t>100</w:t>
      </w:r>
      <w:r>
        <w:rPr>
          <w:rFonts w:ascii="仿宋_GB2312" w:hAnsi="仿宋_GB2312" w:eastAsia="仿宋_GB2312" w:cs="仿宋_GB2312"/>
          <w:spacing w:val="-34"/>
          <w:lang w:eastAsia="zh-CN"/>
        </w:rPr>
        <w:t xml:space="preserve"> </w:t>
      </w:r>
      <w:r>
        <w:rPr>
          <w:rFonts w:ascii="仿宋_GB2312" w:hAnsi="仿宋_GB2312" w:eastAsia="仿宋_GB2312" w:cs="仿宋_GB2312"/>
          <w:spacing w:val="-2"/>
          <w:lang w:eastAsia="zh-CN"/>
        </w:rPr>
        <w:t>章增列“施工标准化体系建设与管理费”专项子目中以总额进行报价，以总额进行计量。除专用合</w:t>
      </w:r>
      <w:r>
        <w:rPr>
          <w:rFonts w:ascii="仿宋_GB2312" w:hAnsi="仿宋_GB2312" w:eastAsia="仿宋_GB2312" w:cs="仿宋_GB2312"/>
          <w:spacing w:val="-95"/>
          <w:lang w:eastAsia="zh-CN"/>
        </w:rPr>
        <w:t xml:space="preserve"> </w:t>
      </w:r>
      <w:r>
        <w:rPr>
          <w:rFonts w:ascii="仿宋_GB2312" w:hAnsi="仿宋_GB2312" w:eastAsia="仿宋_GB2312" w:cs="仿宋_GB2312"/>
          <w:lang w:eastAsia="zh-CN"/>
        </w:rPr>
        <w:t>同条款约定外，承包人以履行</w:t>
      </w:r>
      <w:r>
        <w:rPr>
          <w:rFonts w:ascii="仿宋_GB2312" w:hAnsi="仿宋_GB2312" w:eastAsia="仿宋_GB2312" w:cs="仿宋_GB2312"/>
          <w:spacing w:val="-31"/>
          <w:lang w:eastAsia="zh-CN"/>
        </w:rPr>
        <w:t xml:space="preserve"> </w:t>
      </w:r>
      <w:r>
        <w:rPr>
          <w:rFonts w:ascii="仿宋_GB2312" w:hAnsi="仿宋_GB2312" w:eastAsia="仿宋_GB2312" w:cs="仿宋_GB2312"/>
          <w:lang w:eastAsia="zh-CN"/>
        </w:rPr>
        <w:t>4.1.10(5)目～4.1.10(23)目义务而增加的费用视为已包括在合同价之内， 发包人不再另行支付。</w:t>
      </w:r>
    </w:p>
    <w:p>
      <w:pPr>
        <w:spacing w:before="40" w:line="362" w:lineRule="auto"/>
        <w:ind w:left="535" w:right="6723" w:hanging="423"/>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4.2</w:t>
      </w:r>
      <w:r>
        <w:rPr>
          <w:rFonts w:ascii="Times New Roman" w:hAnsi="Times New Roman" w:eastAsia="Times New Roman" w:cs="Times New Roman"/>
          <w:b/>
          <w:bCs/>
          <w:spacing w:val="51"/>
          <w:sz w:val="21"/>
          <w:szCs w:val="21"/>
          <w:lang w:eastAsia="zh-CN"/>
        </w:rPr>
        <w:t xml:space="preserve"> </w:t>
      </w:r>
      <w:r>
        <w:rPr>
          <w:rFonts w:ascii="宋体" w:hAnsi="宋体" w:eastAsia="宋体" w:cs="宋体"/>
          <w:b/>
          <w:bCs/>
          <w:sz w:val="21"/>
          <w:szCs w:val="21"/>
          <w:lang w:eastAsia="zh-CN"/>
        </w:rPr>
        <w:t>履约担保（履约保证金） 本款细化为：</w:t>
      </w:r>
    </w:p>
    <w:p>
      <w:pPr>
        <w:pStyle w:val="4"/>
        <w:spacing w:before="57" w:line="386" w:lineRule="auto"/>
        <w:ind w:left="533" w:right="64"/>
        <w:rPr>
          <w:rFonts w:ascii="仿宋_GB2312" w:hAnsi="仿宋_GB2312" w:eastAsia="仿宋_GB2312" w:cs="仿宋_GB2312"/>
          <w:lang w:eastAsia="zh-CN"/>
        </w:rPr>
      </w:pPr>
      <w:r>
        <w:rPr>
          <w:rFonts w:ascii="仿宋_GB2312" w:hAnsi="仿宋_GB2312" w:eastAsia="仿宋_GB2312" w:cs="仿宋_GB2312"/>
          <w:spacing w:val="-5"/>
          <w:lang w:eastAsia="zh-CN"/>
        </w:rPr>
        <w:t>根据招标文件规定的时间内，承包人应向发包人提交签约履约担保（履约保证金）。</w:t>
      </w:r>
      <w:r>
        <w:rPr>
          <w:rFonts w:ascii="仿宋_GB2312" w:hAnsi="仿宋_GB2312" w:eastAsia="仿宋_GB2312" w:cs="仿宋_GB2312"/>
          <w:spacing w:val="-30"/>
          <w:lang w:eastAsia="zh-CN"/>
        </w:rPr>
        <w:t xml:space="preserve"> </w:t>
      </w:r>
      <w:r>
        <w:rPr>
          <w:rFonts w:ascii="仿宋_GB2312" w:hAnsi="仿宋_GB2312" w:eastAsia="仿宋_GB2312" w:cs="仿宋_GB2312"/>
          <w:spacing w:val="-2"/>
          <w:lang w:eastAsia="zh-CN"/>
        </w:rPr>
        <w:t>承包人应保证其履约担保（履约保证金）在发包人签发交工验收证书且承包人按照合同约定缴纳质量</w:t>
      </w:r>
    </w:p>
    <w:p>
      <w:pPr>
        <w:pStyle w:val="4"/>
        <w:spacing w:before="36" w:line="384" w:lineRule="auto"/>
        <w:ind w:right="213"/>
        <w:jc w:val="both"/>
        <w:rPr>
          <w:rFonts w:ascii="仿宋_GB2312" w:hAnsi="仿宋_GB2312" w:eastAsia="仿宋_GB2312" w:cs="仿宋_GB2312"/>
          <w:lang w:eastAsia="zh-CN"/>
        </w:rPr>
      </w:pPr>
      <w:r>
        <w:rPr>
          <w:rFonts w:ascii="仿宋_GB2312" w:hAnsi="仿宋_GB2312" w:eastAsia="仿宋_GB2312" w:cs="仿宋_GB2312"/>
          <w:lang w:eastAsia="zh-CN"/>
        </w:rPr>
        <w:t>保证金前一直有效。发包人应在收到承包人缴纳的质量保证金后 28</w:t>
      </w:r>
      <w:r>
        <w:rPr>
          <w:rFonts w:ascii="仿宋_GB2312" w:hAnsi="仿宋_GB2312" w:eastAsia="仿宋_GB2312" w:cs="仿宋_GB2312"/>
          <w:spacing w:val="-37"/>
          <w:lang w:eastAsia="zh-CN"/>
        </w:rPr>
        <w:t xml:space="preserve"> </w:t>
      </w:r>
      <w:r>
        <w:rPr>
          <w:rFonts w:ascii="仿宋_GB2312" w:hAnsi="仿宋_GB2312" w:eastAsia="仿宋_GB2312" w:cs="仿宋_GB2312"/>
          <w:lang w:eastAsia="zh-CN"/>
        </w:rPr>
        <w:t>天内把履约担保（履约保证金）退还</w:t>
      </w:r>
      <w:r>
        <w:rPr>
          <w:rFonts w:ascii="仿宋_GB2312" w:hAnsi="仿宋_GB2312" w:eastAsia="仿宋_GB2312" w:cs="仿宋_GB2312"/>
          <w:spacing w:val="-3"/>
          <w:lang w:eastAsia="zh-CN"/>
        </w:rPr>
        <w:t xml:space="preserve"> </w:t>
      </w:r>
      <w:r>
        <w:rPr>
          <w:rFonts w:ascii="仿宋_GB2312" w:hAnsi="仿宋_GB2312" w:eastAsia="仿宋_GB2312" w:cs="仿宋_GB2312"/>
          <w:lang w:eastAsia="zh-CN"/>
        </w:rPr>
        <w:t>给承包人。</w:t>
      </w:r>
    </w:p>
    <w:p>
      <w:pPr>
        <w:pStyle w:val="4"/>
        <w:spacing w:before="40" w:line="384" w:lineRule="auto"/>
        <w:ind w:right="161" w:firstLine="420"/>
        <w:rPr>
          <w:rFonts w:cs="宋体"/>
          <w:lang w:eastAsia="zh-CN"/>
        </w:rPr>
      </w:pPr>
      <w:r>
        <w:rPr>
          <w:rFonts w:ascii="仿宋_GB2312" w:hAnsi="仿宋_GB2312" w:eastAsia="仿宋_GB2312" w:cs="仿宋_GB2312"/>
          <w:spacing w:val="-2"/>
          <w:lang w:eastAsia="zh-CN"/>
        </w:rPr>
        <w:t>承包人拒绝按照本合同约定缴纳质量保证金的，发包人有权从竣工付款证书中扣留相应金额作为质量</w:t>
      </w:r>
      <w:r>
        <w:rPr>
          <w:rFonts w:ascii="仿宋_GB2312" w:hAnsi="仿宋_GB2312" w:eastAsia="仿宋_GB2312" w:cs="仿宋_GB2312"/>
          <w:lang w:eastAsia="zh-CN"/>
        </w:rPr>
        <w:t xml:space="preserve"> 保证金，或者直接将履约担保（履约保证金）金额用于保证承包人在缺陷责任期内履行缺陷修复义务。 </w:t>
      </w:r>
      <w:r>
        <w:rPr>
          <w:rFonts w:ascii="Times New Roman" w:hAnsi="Times New Roman" w:eastAsia="Times New Roman" w:cs="Times New Roman"/>
          <w:b/>
          <w:bCs/>
          <w:lang w:eastAsia="zh-CN"/>
        </w:rPr>
        <w:t xml:space="preserve">4.3  </w:t>
      </w:r>
      <w:r>
        <w:rPr>
          <w:rFonts w:cs="宋体"/>
          <w:b/>
          <w:bCs/>
          <w:lang w:eastAsia="zh-CN"/>
        </w:rPr>
        <w:t>分包</w:t>
      </w:r>
    </w:p>
    <w:p>
      <w:pPr>
        <w:spacing w:before="11"/>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4.3.7</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项细化为：</w:t>
      </w:r>
    </w:p>
    <w:p>
      <w:pPr>
        <w:pStyle w:val="4"/>
        <w:spacing w:before="148"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4"/>
          <w:lang w:eastAsia="zh-CN"/>
        </w:rPr>
        <w:t>本项目的各项分包工作均应遵守《关于印发公路工程施工分包管理办法的通知》（交公路发[2011]685</w:t>
      </w:r>
      <w:r>
        <w:rPr>
          <w:rFonts w:ascii="仿宋_GB2312" w:hAnsi="仿宋_GB2312" w:eastAsia="仿宋_GB2312" w:cs="仿宋_GB2312"/>
          <w:lang w:eastAsia="zh-CN"/>
        </w:rPr>
        <w:t xml:space="preserve"> 号）以及安徽省及芜湖市交通运输主管部门相关的管理规定。</w:t>
      </w:r>
    </w:p>
    <w:p>
      <w:pPr>
        <w:spacing w:before="41"/>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4.3.8</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p>
    <w:p>
      <w:pPr>
        <w:spacing w:before="148"/>
        <w:ind w:left="535"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4.3.8 </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强制分包</w:t>
      </w:r>
    </w:p>
    <w:p>
      <w:pPr>
        <w:pStyle w:val="4"/>
        <w:spacing w:before="14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监理人如果认为承包人已无能力按工期计划全面完成合同工程时，应报请发包人批准，强制承包人将</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部分工程分包给其他有资质的分包人，分包价格由监理人和分包人商定，无需征得承包人同意。由发包人</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在承包人计量支付中扣除，支付给分包人，在不解除本合同规定的承包人责任和义务的同时，承包人应承</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担因此增加的一切费用。</w:t>
      </w:r>
    </w:p>
    <w:p>
      <w:pPr>
        <w:spacing w:before="40"/>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4.6 </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承包人人员的管理</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4.6.6</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4.6.8</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49"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4.6.6</w:t>
      </w:r>
      <w:r>
        <w:rPr>
          <w:rFonts w:ascii="仿宋_GB2312" w:hAnsi="仿宋_GB2312" w:eastAsia="仿宋_GB2312" w:cs="仿宋_GB2312"/>
          <w:spacing w:val="59"/>
          <w:lang w:eastAsia="zh-CN"/>
        </w:rPr>
        <w:t xml:space="preserve"> </w:t>
      </w:r>
      <w:r>
        <w:rPr>
          <w:rFonts w:ascii="仿宋_GB2312" w:hAnsi="仿宋_GB2312" w:eastAsia="仿宋_GB2312" w:cs="仿宋_GB2312"/>
          <w:spacing w:val="-5"/>
          <w:lang w:eastAsia="zh-CN"/>
        </w:rPr>
        <w:t>承包人的所有管理、施工人员（包括分包队伍）需着统一的明显标志服，夜间须为反光标志服，</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同时须符合相关安全管理的规定，并按不同岗位佩证上岗。其中，安全管理人员所着统一服装与其他人员</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应有明显区别，样式由发包人提供，承包人自行采购，相关费用视为已包含在投标报价中，发包人不另行</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支付。</w:t>
      </w:r>
    </w:p>
    <w:p>
      <w:pPr>
        <w:pStyle w:val="4"/>
        <w:spacing w:before="40"/>
        <w:ind w:left="533" w:right="64"/>
        <w:rPr>
          <w:rFonts w:ascii="仿宋_GB2312" w:hAnsi="仿宋_GB2312" w:eastAsia="仿宋_GB2312" w:cs="仿宋_GB2312"/>
          <w:lang w:eastAsia="zh-CN"/>
        </w:rPr>
      </w:pPr>
      <w:r>
        <w:rPr>
          <w:rFonts w:ascii="仿宋_GB2312" w:hAnsi="仿宋_GB2312" w:eastAsia="仿宋_GB2312" w:cs="仿宋_GB2312"/>
          <w:lang w:eastAsia="zh-CN"/>
        </w:rPr>
        <w:t>4.6.7</w:t>
      </w:r>
      <w:r>
        <w:rPr>
          <w:rFonts w:ascii="仿宋_GB2312" w:hAnsi="仿宋_GB2312" w:eastAsia="仿宋_GB2312" w:cs="仿宋_GB2312"/>
          <w:spacing w:val="53"/>
          <w:lang w:eastAsia="zh-CN"/>
        </w:rPr>
        <w:t xml:space="preserve"> </w:t>
      </w:r>
      <w:r>
        <w:rPr>
          <w:rFonts w:ascii="仿宋_GB2312" w:hAnsi="仿宋_GB2312" w:eastAsia="仿宋_GB2312" w:cs="仿宋_GB2312"/>
          <w:spacing w:val="-2"/>
          <w:lang w:eastAsia="zh-CN"/>
        </w:rPr>
        <w:t>承包人</w:t>
      </w:r>
      <w:r>
        <w:rPr>
          <w:rFonts w:ascii="仿宋_GB2312" w:hAnsi="仿宋_GB2312" w:eastAsia="仿宋_GB2312" w:cs="仿宋_GB2312"/>
          <w:spacing w:val="-2"/>
          <w:u w:val="single" w:color="000000"/>
          <w:lang w:eastAsia="zh-CN"/>
        </w:rPr>
        <w:t>项目经理、项目总工及主要管理人员的出勤需进行考勤</w:t>
      </w:r>
      <w:r>
        <w:rPr>
          <w:rFonts w:ascii="仿宋_GB2312" w:hAnsi="仿宋_GB2312" w:eastAsia="仿宋_GB2312" w:cs="仿宋_GB2312"/>
          <w:spacing w:val="-2"/>
          <w:lang w:eastAsia="zh-CN"/>
        </w:rPr>
        <w:t>。项目经理及项目总工离开工地</w:t>
      </w:r>
      <w:r>
        <w:rPr>
          <w:rFonts w:ascii="仿宋_GB2312" w:hAnsi="仿宋_GB2312" w:eastAsia="仿宋_GB2312" w:cs="仿宋_GB2312"/>
          <w:lang w:eastAsia="zh-CN"/>
        </w:rPr>
        <w:t>必须向监理人书面请假，并经发包人同意后才能离开；</w:t>
      </w:r>
      <w:r>
        <w:rPr>
          <w:rFonts w:ascii="仿宋_GB2312" w:hAnsi="仿宋_GB2312" w:eastAsia="仿宋_GB2312" w:cs="仿宋_GB2312"/>
          <w:u w:val="single" w:color="000000"/>
          <w:lang w:eastAsia="zh-CN"/>
        </w:rPr>
        <w:t>每月在工地天数应大于 20</w:t>
      </w:r>
      <w:r>
        <w:rPr>
          <w:rFonts w:ascii="仿宋_GB2312" w:hAnsi="仿宋_GB2312" w:eastAsia="仿宋_GB2312" w:cs="仿宋_GB2312"/>
          <w:spacing w:val="-29"/>
          <w:u w:val="single" w:color="000000"/>
          <w:lang w:eastAsia="zh-CN"/>
        </w:rPr>
        <w:t xml:space="preserve"> </w:t>
      </w:r>
      <w:r>
        <w:rPr>
          <w:rFonts w:ascii="仿宋_GB2312" w:hAnsi="仿宋_GB2312" w:eastAsia="仿宋_GB2312" w:cs="仿宋_GB2312"/>
          <w:u w:val="single" w:color="000000"/>
          <w:lang w:eastAsia="zh-CN"/>
        </w:rPr>
        <w:t>天（特殊情况经监理人</w:t>
      </w:r>
      <w:r>
        <w:rPr>
          <w:rFonts w:ascii="仿宋_GB2312" w:hAnsi="仿宋_GB2312" w:eastAsia="仿宋_GB2312" w:cs="仿宋_GB2312"/>
          <w:spacing w:val="-10"/>
          <w:u w:val="single" w:color="000000"/>
          <w:lang w:eastAsia="zh-CN"/>
        </w:rPr>
        <w:t>批准报发包人同意例外）。</w:t>
      </w:r>
    </w:p>
    <w:p>
      <w:pPr>
        <w:spacing w:before="10"/>
        <w:rPr>
          <w:rFonts w:ascii="仿宋_GB2312" w:hAnsi="仿宋_GB2312" w:eastAsia="仿宋_GB2312" w:cs="仿宋_GB2312"/>
          <w:sz w:val="9"/>
          <w:szCs w:val="9"/>
          <w:lang w:eastAsia="zh-CN"/>
        </w:rPr>
      </w:pPr>
    </w:p>
    <w:p>
      <w:pPr>
        <w:pStyle w:val="4"/>
        <w:spacing w:before="36"/>
        <w:ind w:left="533" w:right="62"/>
        <w:rPr>
          <w:rFonts w:ascii="仿宋_GB2312" w:hAnsi="仿宋_GB2312" w:eastAsia="仿宋_GB2312" w:cs="仿宋_GB2312"/>
          <w:lang w:eastAsia="zh-CN"/>
        </w:rPr>
      </w:pPr>
      <w:r>
        <w:rPr>
          <w:rFonts w:ascii="仿宋_GB2312" w:hAnsi="仿宋_GB2312" w:eastAsia="仿宋_GB2312" w:cs="仿宋_GB2312"/>
          <w:lang w:eastAsia="zh-CN"/>
        </w:rPr>
        <w:t>项目经理、项目总工及主要管理人员按照发包人要求进行考勤、请假和人员变更等管理工作。</w:t>
      </w:r>
      <w:r>
        <w:rPr>
          <w:rFonts w:ascii="仿宋_GB2312" w:hAnsi="仿宋_GB2312" w:eastAsia="仿宋_GB2312" w:cs="仿宋_GB2312"/>
          <w:u w:val="single" w:color="000000"/>
          <w:lang w:eastAsia="zh-CN"/>
        </w:rPr>
        <w:t>项目经</w:t>
      </w:r>
    </w:p>
    <w:p>
      <w:pPr>
        <w:spacing w:before="10"/>
        <w:rPr>
          <w:rFonts w:ascii="仿宋_GB2312" w:hAnsi="仿宋_GB2312" w:eastAsia="仿宋_GB2312" w:cs="仿宋_GB2312"/>
          <w:sz w:val="9"/>
          <w:szCs w:val="9"/>
          <w:lang w:eastAsia="zh-CN"/>
        </w:rPr>
      </w:pPr>
    </w:p>
    <w:p>
      <w:pPr>
        <w:pStyle w:val="4"/>
        <w:spacing w:before="36"/>
        <w:ind w:right="62"/>
        <w:rPr>
          <w:rFonts w:ascii="仿宋_GB2312" w:hAnsi="仿宋_GB2312" w:eastAsia="仿宋_GB2312" w:cs="仿宋_GB2312"/>
          <w:lang w:eastAsia="zh-CN"/>
        </w:rPr>
      </w:pPr>
      <w:r>
        <w:rPr>
          <w:rFonts w:ascii="仿宋_GB2312" w:hAnsi="仿宋_GB2312" w:eastAsia="仿宋_GB2312" w:cs="仿宋_GB2312"/>
          <w:u w:val="single" w:color="000000"/>
          <w:lang w:eastAsia="zh-CN"/>
        </w:rPr>
        <w:t>理、项目总工及主要管理人员的出勤通过人脸识别考勤设备进行考勤（如实施），并纳入“建设项目管理</w:t>
      </w:r>
    </w:p>
    <w:p>
      <w:pPr>
        <w:spacing w:before="13"/>
        <w:rPr>
          <w:rFonts w:ascii="仿宋_GB2312" w:hAnsi="仿宋_GB2312" w:eastAsia="仿宋_GB2312" w:cs="仿宋_GB2312"/>
          <w:sz w:val="9"/>
          <w:szCs w:val="9"/>
          <w:lang w:eastAsia="zh-CN"/>
        </w:rPr>
      </w:pPr>
    </w:p>
    <w:p>
      <w:pPr>
        <w:pStyle w:val="4"/>
        <w:spacing w:before="36"/>
        <w:ind w:right="62"/>
        <w:rPr>
          <w:rFonts w:ascii="仿宋_GB2312" w:hAnsi="仿宋_GB2312" w:eastAsia="仿宋_GB2312" w:cs="仿宋_GB2312"/>
          <w:lang w:eastAsia="zh-CN"/>
        </w:rPr>
      </w:pPr>
      <w:r>
        <w:rPr>
          <w:rFonts w:ascii="仿宋_GB2312" w:hAnsi="仿宋_GB2312" w:eastAsia="仿宋_GB2312" w:cs="仿宋_GB2312"/>
          <w:u w:val="single" w:color="000000"/>
          <w:lang w:eastAsia="zh-CN"/>
        </w:rPr>
        <w:t>系统”平台进行管理，涉及相关费用视为已包含在投标报价中，发包人不另行支付。</w:t>
      </w:r>
    </w:p>
    <w:p>
      <w:pPr>
        <w:spacing w:before="10"/>
        <w:rPr>
          <w:rFonts w:ascii="仿宋_GB2312" w:hAnsi="仿宋_GB2312" w:eastAsia="仿宋_GB2312" w:cs="仿宋_GB2312"/>
          <w:sz w:val="9"/>
          <w:szCs w:val="9"/>
          <w:lang w:eastAsia="zh-CN"/>
        </w:rPr>
      </w:pPr>
    </w:p>
    <w:p>
      <w:pPr>
        <w:pStyle w:val="4"/>
        <w:spacing w:before="36"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4.6.8</w:t>
      </w:r>
      <w:r>
        <w:rPr>
          <w:rFonts w:ascii="仿宋_GB2312" w:hAnsi="仿宋_GB2312" w:eastAsia="仿宋_GB2312" w:cs="仿宋_GB2312"/>
          <w:spacing w:val="-25"/>
          <w:lang w:eastAsia="zh-CN"/>
        </w:rPr>
        <w:t xml:space="preserve"> </w:t>
      </w:r>
      <w:r>
        <w:rPr>
          <w:rFonts w:ascii="仿宋_GB2312" w:hAnsi="仿宋_GB2312" w:eastAsia="仿宋_GB2312" w:cs="仿宋_GB2312"/>
          <w:lang w:eastAsia="zh-CN"/>
        </w:rPr>
        <w:t xml:space="preserve">除因管理原因发生重大质量安全事故不适合再任，或因生病住院、终止劳动合同关系（需提供 </w:t>
      </w:r>
      <w:r>
        <w:rPr>
          <w:rFonts w:ascii="仿宋_GB2312" w:hAnsi="仿宋_GB2312" w:eastAsia="仿宋_GB2312" w:cs="仿宋_GB2312"/>
          <w:spacing w:val="-2"/>
          <w:lang w:eastAsia="zh-CN"/>
        </w:rPr>
        <w:t>相关部门或单位的证明材料）等无法继续履行合同责任和义务，被责令停止执业、羁押或判刑外；承包人</w:t>
      </w:r>
      <w:r>
        <w:rPr>
          <w:rFonts w:ascii="仿宋_GB2312" w:hAnsi="仿宋_GB2312" w:eastAsia="仿宋_GB2312" w:cs="仿宋_GB2312"/>
          <w:spacing w:val="-47"/>
          <w:lang w:eastAsia="zh-CN"/>
        </w:rPr>
        <w:t xml:space="preserve"> </w:t>
      </w:r>
      <w:r>
        <w:rPr>
          <w:rFonts w:ascii="仿宋_GB2312" w:hAnsi="仿宋_GB2312" w:eastAsia="仿宋_GB2312" w:cs="仿宋_GB2312"/>
          <w:spacing w:val="-2"/>
          <w:lang w:eastAsia="zh-CN"/>
        </w:rPr>
        <w:t>不得提出更换项目经理、项目总工。符合上述规定确需更换的，应征得发包人同意，并经有关行业行政主</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管部门备案，且更换后的人员不得低于原投标承诺人员所具有的资格和业绩条件。</w:t>
      </w:r>
    </w:p>
    <w:p>
      <w:pPr>
        <w:spacing w:before="38"/>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4.8 </w:t>
      </w:r>
      <w:r>
        <w:rPr>
          <w:rFonts w:ascii="宋体" w:hAnsi="宋体" w:eastAsia="宋体" w:cs="宋体"/>
          <w:b/>
          <w:bCs/>
          <w:sz w:val="21"/>
          <w:szCs w:val="21"/>
          <w:lang w:eastAsia="zh-CN"/>
        </w:rPr>
        <w:t>保障承包人人员的合法权益</w:t>
      </w:r>
    </w:p>
    <w:p>
      <w:pPr>
        <w:spacing w:before="151"/>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4.8.3</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48"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承包人应至少设一名具有一定卫生常识及传染病防治知识的卫生督查员，负责承包人所在施工现场的</w:t>
      </w:r>
      <w:r>
        <w:rPr>
          <w:rFonts w:ascii="仿宋_GB2312" w:hAnsi="仿宋_GB2312" w:eastAsia="仿宋_GB2312" w:cs="仿宋_GB2312"/>
          <w:lang w:eastAsia="zh-CN"/>
        </w:rPr>
        <w:t xml:space="preserve"> 传染病检查、控制、报告。</w:t>
      </w:r>
    </w:p>
    <w:p>
      <w:pPr>
        <w:pStyle w:val="4"/>
        <w:spacing w:before="40"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一旦爆发任何具有传染性的疾病时，承包人应遵守并执行当地政府或卫生防疫部门为防治和消灭上述</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传染病蔓延而制订的规章、命令和要求。建立人员流动登记制度、信息报告制度，与当地卫生防疫部门积</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极合作，做好各项防范措施的落实工作。</w:t>
      </w:r>
    </w:p>
    <w:p>
      <w:pPr>
        <w:spacing w:before="40"/>
        <w:ind w:left="112" w:right="62"/>
        <w:rPr>
          <w:rFonts w:ascii="宋体" w:hAnsi="宋体" w:eastAsia="宋体" w:cs="宋体"/>
          <w:sz w:val="21"/>
          <w:szCs w:val="21"/>
          <w:lang w:eastAsia="zh-CN"/>
        </w:rPr>
      </w:pPr>
      <w:r>
        <w:rPr>
          <w:rFonts w:ascii="Times New Roman" w:hAnsi="Times New Roman" w:eastAsia="Times New Roman" w:cs="Times New Roman"/>
          <w:b/>
          <w:bCs/>
          <w:spacing w:val="-4"/>
          <w:sz w:val="21"/>
          <w:szCs w:val="21"/>
          <w:lang w:eastAsia="zh-CN"/>
        </w:rPr>
        <w:t>4.11</w:t>
      </w:r>
      <w:r>
        <w:rPr>
          <w:rFonts w:ascii="Times New Roman" w:hAnsi="Times New Roman" w:eastAsia="Times New Roman" w:cs="Times New Roman"/>
          <w:b/>
          <w:bCs/>
          <w:spacing w:val="5"/>
          <w:sz w:val="21"/>
          <w:szCs w:val="21"/>
          <w:lang w:eastAsia="zh-CN"/>
        </w:rPr>
        <w:t xml:space="preserve"> </w:t>
      </w:r>
      <w:r>
        <w:rPr>
          <w:rFonts w:ascii="宋体" w:hAnsi="宋体" w:eastAsia="宋体" w:cs="宋体"/>
          <w:b/>
          <w:bCs/>
          <w:sz w:val="21"/>
          <w:szCs w:val="21"/>
          <w:lang w:eastAsia="zh-CN"/>
        </w:rPr>
        <w:t>不利物质条件</w:t>
      </w:r>
    </w:p>
    <w:p>
      <w:pPr>
        <w:spacing w:before="148"/>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48"/>
          <w:sz w:val="21"/>
          <w:szCs w:val="21"/>
          <w:lang w:eastAsia="zh-CN"/>
        </w:rPr>
        <w:t xml:space="preserve"> </w:t>
      </w:r>
      <w:r>
        <w:rPr>
          <w:rFonts w:ascii="Times New Roman" w:hAnsi="Times New Roman" w:eastAsia="Times New Roman" w:cs="Times New Roman"/>
          <w:b/>
          <w:bCs/>
          <w:spacing w:val="-3"/>
          <w:sz w:val="21"/>
          <w:szCs w:val="21"/>
          <w:lang w:eastAsia="zh-CN"/>
        </w:rPr>
        <w:t>4.11.1</w:t>
      </w:r>
      <w:r>
        <w:rPr>
          <w:rFonts w:ascii="Times New Roman" w:hAnsi="Times New Roman" w:eastAsia="Times New Roman" w:cs="Times New Roman"/>
          <w:b/>
          <w:bCs/>
          <w:sz w:val="21"/>
          <w:szCs w:val="21"/>
          <w:lang w:eastAsia="zh-CN"/>
        </w:rPr>
        <w:t xml:space="preserve"> </w:t>
      </w:r>
      <w:r>
        <w:rPr>
          <w:rFonts w:ascii="宋体" w:hAnsi="宋体" w:eastAsia="宋体" w:cs="宋体"/>
          <w:b/>
          <w:bCs/>
          <w:sz w:val="21"/>
          <w:szCs w:val="21"/>
          <w:lang w:eastAsia="zh-CN"/>
        </w:rPr>
        <w:t>项约定为：</w:t>
      </w:r>
    </w:p>
    <w:p>
      <w:pPr>
        <w:pStyle w:val="4"/>
        <w:tabs>
          <w:tab w:val="left" w:pos="2947"/>
          <w:tab w:val="left" w:pos="4001"/>
        </w:tabs>
        <w:spacing w:before="148"/>
        <w:ind w:left="533" w:right="62"/>
        <w:rPr>
          <w:rFonts w:ascii="仿宋_GB2312" w:hAnsi="仿宋_GB2312" w:eastAsia="仿宋_GB2312" w:cs="仿宋_GB2312"/>
          <w:lang w:eastAsia="zh-CN"/>
        </w:rPr>
      </w:pPr>
      <w:r>
        <w:rPr>
          <w:rFonts w:ascii="仿宋_GB2312" w:hAnsi="仿宋_GB2312" w:eastAsia="仿宋_GB2312" w:cs="仿宋_GB2312"/>
          <w:spacing w:val="-2"/>
          <w:lang w:eastAsia="zh-CN"/>
        </w:rPr>
        <w:t>不利物质条件的范围：</w:t>
      </w:r>
      <w:r>
        <w:rPr>
          <w:rFonts w:ascii="仿宋_GB2312" w:hAnsi="仿宋_GB2312" w:eastAsia="仿宋_GB2312" w:cs="仿宋_GB2312"/>
          <w:spacing w:val="-2"/>
          <w:u w:val="single" w:color="000000"/>
          <w:lang w:eastAsia="zh-CN"/>
        </w:rPr>
        <w:tab/>
      </w:r>
      <w:r>
        <w:rPr>
          <w:rFonts w:ascii="仿宋_GB2312" w:hAnsi="仿宋_GB2312" w:eastAsia="仿宋_GB2312" w:cs="仿宋_GB2312"/>
          <w:u w:val="single" w:color="000000"/>
          <w:lang w:eastAsia="zh-CN"/>
        </w:rPr>
        <w:t xml:space="preserve">[ </w:t>
      </w:r>
      <w:r>
        <w:rPr>
          <w:rFonts w:ascii="仿宋_GB2312" w:hAnsi="仿宋_GB2312" w:eastAsia="仿宋_GB2312" w:cs="仿宋_GB2312"/>
          <w:b/>
          <w:bCs/>
          <w:u w:val="single" w:color="000000"/>
          <w:lang w:eastAsia="zh-CN"/>
        </w:rPr>
        <w:t>/</w:t>
      </w:r>
      <w:r>
        <w:rPr>
          <w:rFonts w:ascii="仿宋_GB2312" w:hAnsi="仿宋_GB2312" w:eastAsia="仿宋_GB2312" w:cs="仿宋_GB2312"/>
          <w:b/>
          <w:bCs/>
          <w:spacing w:val="1"/>
          <w:u w:val="single" w:color="000000"/>
          <w:lang w:eastAsia="zh-CN"/>
        </w:rPr>
        <w:t xml:space="preserve"> </w:t>
      </w:r>
      <w:r>
        <w:rPr>
          <w:rFonts w:ascii="仿宋_GB2312" w:hAnsi="仿宋_GB2312" w:eastAsia="仿宋_GB2312" w:cs="仿宋_GB2312"/>
          <w:u w:val="single" w:color="000000"/>
          <w:lang w:eastAsia="zh-CN"/>
        </w:rPr>
        <w:t>]</w:t>
      </w:r>
      <w:r>
        <w:rPr>
          <w:rFonts w:ascii="仿宋_GB2312" w:hAnsi="仿宋_GB2312" w:eastAsia="仿宋_GB2312" w:cs="仿宋_GB2312"/>
          <w:u w:val="single" w:color="000000"/>
          <w:lang w:eastAsia="zh-CN"/>
        </w:rPr>
        <w:tab/>
      </w:r>
      <w:r>
        <w:rPr>
          <w:rFonts w:ascii="仿宋_GB2312" w:hAnsi="仿宋_GB2312" w:eastAsia="仿宋_GB2312" w:cs="仿宋_GB2312"/>
          <w:u w:val="single" w:color="000000"/>
          <w:lang w:eastAsia="zh-CN"/>
        </w:rPr>
        <w:t>。</w:t>
      </w:r>
    </w:p>
    <w:p>
      <w:pPr>
        <w:spacing w:before="5"/>
        <w:rPr>
          <w:rFonts w:ascii="仿宋_GB2312" w:hAnsi="仿宋_GB2312" w:eastAsia="仿宋_GB2312" w:cs="仿宋_GB2312"/>
          <w:sz w:val="17"/>
          <w:szCs w:val="17"/>
          <w:lang w:eastAsia="zh-CN"/>
        </w:rPr>
      </w:pPr>
    </w:p>
    <w:p>
      <w:pPr>
        <w:pStyle w:val="33"/>
        <w:spacing w:before="14"/>
        <w:ind w:right="62"/>
        <w:rPr>
          <w:b w:val="0"/>
          <w:bCs w:val="0"/>
          <w:lang w:eastAsia="zh-CN"/>
        </w:rPr>
      </w:pPr>
      <w:r>
        <w:rPr>
          <w:rFonts w:ascii="Times New Roman" w:hAnsi="Times New Roman" w:eastAsia="Times New Roman" w:cs="Times New Roman"/>
          <w:lang w:eastAsia="zh-CN"/>
        </w:rPr>
        <w:t>5.</w:t>
      </w:r>
      <w:r>
        <w:rPr>
          <w:rFonts w:ascii="Times New Roman" w:hAnsi="Times New Roman" w:eastAsia="Times New Roman" w:cs="Times New Roman"/>
          <w:spacing w:val="69"/>
          <w:lang w:eastAsia="zh-CN"/>
        </w:rPr>
        <w:t xml:space="preserve"> </w:t>
      </w:r>
      <w:r>
        <w:rPr>
          <w:lang w:eastAsia="zh-CN"/>
        </w:rPr>
        <w:t>材料和工程设备</w:t>
      </w:r>
    </w:p>
    <w:p>
      <w:pPr>
        <w:spacing w:before="1"/>
        <w:rPr>
          <w:rFonts w:ascii="黑体" w:hAnsi="黑体" w:eastAsia="黑体" w:cs="黑体"/>
          <w:b/>
          <w:bCs/>
          <w:lang w:eastAsia="zh-CN"/>
        </w:rPr>
      </w:pPr>
    </w:p>
    <w:p>
      <w:pPr>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5.1</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承包人提供的材料和工程设备</w:t>
      </w:r>
    </w:p>
    <w:p>
      <w:pPr>
        <w:spacing w:before="151"/>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5.1.2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项约定为：</w:t>
      </w:r>
    </w:p>
    <w:p>
      <w:pPr>
        <w:pStyle w:val="4"/>
        <w:spacing w:before="148" w:line="384" w:lineRule="auto"/>
        <w:ind w:right="104"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承包人应在所有用于本工程的材料和设备进场以前，将各项材料和工程设备的供货人及品种、规格、</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数量和供货时间等报送监理人审批。承包人应向监理人提交其负责提供的材料和工程设备的质量证明文</w:t>
      </w:r>
      <w:r>
        <w:rPr>
          <w:rFonts w:ascii="仿宋_GB2312" w:hAnsi="仿宋_GB2312" w:eastAsia="仿宋_GB2312" w:cs="仿宋_GB2312"/>
          <w:spacing w:val="-30"/>
          <w:lang w:eastAsia="zh-CN"/>
        </w:rPr>
        <w:t xml:space="preserve"> </w:t>
      </w:r>
      <w:r>
        <w:rPr>
          <w:rFonts w:ascii="仿宋_GB2312" w:hAnsi="仿宋_GB2312" w:eastAsia="仿宋_GB2312" w:cs="仿宋_GB2312"/>
          <w:lang w:eastAsia="zh-CN"/>
        </w:rPr>
        <w:t>件，并满足合同约定的质量标准。</w:t>
      </w:r>
    </w:p>
    <w:p>
      <w:pPr>
        <w:spacing w:before="38"/>
        <w:ind w:left="535" w:right="62"/>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5.1.4</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p>
    <w:p>
      <w:pPr>
        <w:pStyle w:val="4"/>
        <w:spacing w:before="149"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5.1.4</w:t>
      </w:r>
      <w:r>
        <w:rPr>
          <w:rFonts w:ascii="仿宋_GB2312" w:hAnsi="仿宋_GB2312" w:eastAsia="仿宋_GB2312" w:cs="仿宋_GB2312"/>
          <w:spacing w:val="-25"/>
          <w:lang w:eastAsia="zh-CN"/>
        </w:rPr>
        <w:t xml:space="preserve"> </w:t>
      </w:r>
      <w:r>
        <w:rPr>
          <w:rFonts w:ascii="仿宋_GB2312" w:hAnsi="仿宋_GB2312" w:eastAsia="仿宋_GB2312" w:cs="仿宋_GB2312"/>
          <w:lang w:eastAsia="zh-CN"/>
        </w:rPr>
        <w:t xml:space="preserve">为保证工程质量，对合同条款数据标准规定的用于本工程的主要材料，发包人实行品牌准入制 </w:t>
      </w:r>
      <w:r>
        <w:rPr>
          <w:rFonts w:ascii="仿宋_GB2312" w:hAnsi="仿宋_GB2312" w:eastAsia="仿宋_GB2312" w:cs="仿宋_GB2312"/>
          <w:spacing w:val="-2"/>
          <w:lang w:eastAsia="zh-CN"/>
        </w:rPr>
        <w:t>度，承包人签约进场后，由监理人牵头，联合发包人、承包人等工程参建单位，组成联合工作组，调研选</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择</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1～3</w:t>
      </w:r>
      <w:r>
        <w:rPr>
          <w:rFonts w:ascii="仿宋_GB2312" w:hAnsi="仿宋_GB2312" w:eastAsia="仿宋_GB2312" w:cs="仿宋_GB2312"/>
          <w:spacing w:val="-57"/>
          <w:lang w:eastAsia="zh-CN"/>
        </w:rPr>
        <w:t xml:space="preserve"> </w:t>
      </w:r>
      <w:r>
        <w:rPr>
          <w:rFonts w:ascii="仿宋_GB2312" w:hAnsi="仿宋_GB2312" w:eastAsia="仿宋_GB2312" w:cs="仿宋_GB2312"/>
          <w:lang w:eastAsia="zh-CN"/>
        </w:rPr>
        <w:t>家材料供货人及品牌、规格和型号，经发包人批准后，作为本工程项目的材料供货人。</w:t>
      </w:r>
    </w:p>
    <w:p>
      <w:pPr>
        <w:spacing w:before="38"/>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5.2</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发包人提供的材料和工程设备</w:t>
      </w:r>
    </w:p>
    <w:p>
      <w:pPr>
        <w:spacing w:before="151"/>
        <w:ind w:left="535"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5.2.1</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发包人提供的材料和工程设备</w:t>
      </w:r>
    </w:p>
    <w:p>
      <w:pPr>
        <w:rPr>
          <w:rFonts w:ascii="宋体" w:hAnsi="宋体" w:eastAsia="宋体" w:cs="宋体"/>
          <w:b/>
          <w:bCs/>
          <w:sz w:val="20"/>
          <w:szCs w:val="20"/>
          <w:lang w:eastAsia="zh-CN"/>
        </w:rPr>
      </w:pPr>
    </w:p>
    <w:p>
      <w:pPr>
        <w:spacing w:before="12"/>
        <w:rPr>
          <w:rFonts w:ascii="宋体" w:hAnsi="宋体" w:eastAsia="宋体" w:cs="宋体"/>
          <w:b/>
          <w:bCs/>
          <w:sz w:val="11"/>
          <w:szCs w:val="11"/>
          <w:lang w:eastAsia="zh-CN"/>
        </w:rPr>
      </w:pPr>
    </w:p>
    <w:p>
      <w:pPr>
        <w:spacing w:line="20" w:lineRule="exact"/>
        <w:ind w:left="528"/>
        <w:rPr>
          <w:rFonts w:ascii="宋体" w:hAnsi="宋体" w:eastAsia="宋体" w:cs="宋体"/>
          <w:sz w:val="2"/>
          <w:szCs w:val="2"/>
          <w:lang w:eastAsia="zh-CN"/>
        </w:rPr>
        <w:sectPr>
          <w:pgSz w:w="11910" w:h="16840"/>
          <w:pgMar w:top="1200" w:right="1000" w:bottom="1220" w:left="1020" w:header="0" w:footer="1033" w:gutter="0"/>
          <w:cols w:space="720" w:num="1"/>
        </w:sectPr>
      </w:pPr>
      <w:r>
        <w:rPr>
          <w:rFonts w:ascii="宋体" w:hAnsi="宋体" w:eastAsia="宋体" w:cs="宋体"/>
          <w:sz w:val="2"/>
          <w:szCs w:val="2"/>
        </w:rPr>
        <w:pict>
          <v:group id="_x0000_s1112" o:spid="_x0000_s1112" o:spt="203" style="height:0.5pt;width:220.95pt;" coordsize="4419,10203">
            <o:lock v:ext="edit"/>
            <v:group id="_x0000_s1113" o:spid="_x0000_s1113" o:spt="203" style="position:absolute;left:5;top:5;height:2;width:4410;" coordorigin="5,5" coordsize="4410,2">
              <o:lock v:ext="edit"/>
              <v:shape id="_x0000_s1114" o:spid="_x0000_s1114" style="position:absolute;left:5;top:5;height:2;width:4410;" filled="f" coordorigin="5,5" coordsize="4410,0" path="m5,5l4414,5e">
                <v:path arrowok="t"/>
                <v:fill on="f" focussize="0,0"/>
                <v:stroke weight="0.48007874015748pt"/>
                <v:imagedata o:title=""/>
                <o:lock v:ext="edit"/>
              </v:shape>
            </v:group>
            <w10:wrap type="none"/>
            <w10:anchorlock/>
          </v:group>
        </w:pict>
      </w:r>
    </w:p>
    <w:p>
      <w:pPr>
        <w:rPr>
          <w:rFonts w:ascii="黑体" w:hAnsi="黑体" w:eastAsia="黑体" w:cs="黑体"/>
          <w:sz w:val="28"/>
          <w:szCs w:val="28"/>
          <w:lang w:eastAsia="zh-CN"/>
        </w:rPr>
      </w:pPr>
      <w:r>
        <w:rPr>
          <w:rFonts w:ascii="Times New Roman" w:hAnsi="Times New Roman" w:eastAsia="Times New Roman" w:cs="Times New Roman"/>
          <w:b/>
          <w:bCs/>
          <w:sz w:val="28"/>
          <w:szCs w:val="28"/>
          <w:lang w:eastAsia="zh-CN"/>
        </w:rPr>
        <w:t>6.</w:t>
      </w:r>
      <w:r>
        <w:rPr>
          <w:rFonts w:ascii="Times New Roman" w:hAnsi="Times New Roman" w:eastAsia="Times New Roman" w:cs="Times New Roman"/>
          <w:b/>
          <w:bCs/>
          <w:spacing w:val="68"/>
          <w:sz w:val="28"/>
          <w:szCs w:val="28"/>
          <w:lang w:eastAsia="zh-CN"/>
        </w:rPr>
        <w:t xml:space="preserve"> </w:t>
      </w:r>
      <w:r>
        <w:rPr>
          <w:rFonts w:ascii="黑体" w:hAnsi="黑体" w:eastAsia="黑体" w:cs="黑体"/>
          <w:b/>
          <w:bCs/>
          <w:sz w:val="28"/>
          <w:szCs w:val="28"/>
          <w:lang w:eastAsia="zh-CN"/>
        </w:rPr>
        <w:t>施工设备和临时设施</w:t>
      </w:r>
    </w:p>
    <w:p>
      <w:pPr>
        <w:spacing w:before="4"/>
        <w:rPr>
          <w:rFonts w:ascii="黑体" w:hAnsi="黑体" w:eastAsia="黑体" w:cs="黑体"/>
          <w:b/>
          <w:bCs/>
          <w:lang w:eastAsia="zh-CN"/>
        </w:rPr>
      </w:pPr>
    </w:p>
    <w:p>
      <w:pPr>
        <w:spacing w:line="362" w:lineRule="auto"/>
        <w:ind w:left="535" w:right="5548" w:hanging="423"/>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6.3</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要求承包人增加或更换施工设备 本款补充：</w:t>
      </w:r>
    </w:p>
    <w:p>
      <w:pPr>
        <w:pStyle w:val="4"/>
        <w:spacing w:before="59" w:line="384" w:lineRule="auto"/>
        <w:ind w:left="533" w:right="2193"/>
        <w:rPr>
          <w:rFonts w:ascii="仿宋_GB2312" w:hAnsi="仿宋_GB2312" w:eastAsia="仿宋_GB2312" w:cs="仿宋_GB2312"/>
          <w:lang w:eastAsia="zh-CN"/>
        </w:rPr>
      </w:pPr>
      <w:r>
        <w:rPr>
          <w:rFonts w:ascii="仿宋_GB2312" w:hAnsi="仿宋_GB2312" w:eastAsia="仿宋_GB2312" w:cs="仿宋_GB2312"/>
          <w:spacing w:val="-2"/>
          <w:lang w:eastAsia="zh-CN"/>
        </w:rPr>
        <w:t>承包人的机械、车辆必须证（照）齐全，三无车辆不得进场。</w:t>
      </w:r>
      <w:r>
        <w:rPr>
          <w:rFonts w:ascii="仿宋_GB2312" w:hAnsi="仿宋_GB2312" w:eastAsia="仿宋_GB2312" w:cs="仿宋_GB2312"/>
          <w:spacing w:val="-52"/>
          <w:lang w:eastAsia="zh-CN"/>
        </w:rPr>
        <w:t xml:space="preserve"> </w:t>
      </w:r>
      <w:r>
        <w:rPr>
          <w:rFonts w:ascii="仿宋_GB2312" w:hAnsi="仿宋_GB2312" w:eastAsia="仿宋_GB2312" w:cs="仿宋_GB2312"/>
          <w:lang w:eastAsia="zh-CN"/>
        </w:rPr>
        <w:t>违反本款规定，则按第</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22.1</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款承包人违约处理。</w:t>
      </w:r>
    </w:p>
    <w:p>
      <w:pPr>
        <w:pStyle w:val="33"/>
        <w:spacing w:before="112"/>
        <w:rPr>
          <w:b w:val="0"/>
          <w:bCs w:val="0"/>
          <w:lang w:eastAsia="zh-CN"/>
        </w:rPr>
      </w:pPr>
      <w:r>
        <w:rPr>
          <w:rFonts w:ascii="Times New Roman" w:hAnsi="Times New Roman" w:eastAsia="Times New Roman" w:cs="Times New Roman"/>
          <w:lang w:eastAsia="zh-CN"/>
        </w:rPr>
        <w:t xml:space="preserve">7.  </w:t>
      </w:r>
      <w:r>
        <w:rPr>
          <w:lang w:eastAsia="zh-CN"/>
        </w:rPr>
        <w:t>交通运输</w:t>
      </w:r>
    </w:p>
    <w:p>
      <w:pPr>
        <w:spacing w:before="4"/>
        <w:rPr>
          <w:rFonts w:ascii="黑体" w:hAnsi="黑体" w:eastAsia="黑体" w:cs="黑体"/>
          <w:b/>
          <w:bCs/>
          <w:lang w:eastAsia="zh-CN"/>
        </w:rPr>
      </w:pPr>
    </w:p>
    <w:p>
      <w:pPr>
        <w:ind w:left="11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7.2</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场内施工道路</w:t>
      </w:r>
    </w:p>
    <w:p>
      <w:pPr>
        <w:spacing w:before="148"/>
        <w:ind w:left="535"/>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7.2.1</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项约定：</w:t>
      </w:r>
    </w:p>
    <w:p>
      <w:pPr>
        <w:pStyle w:val="4"/>
        <w:spacing w:before="148" w:line="384" w:lineRule="auto"/>
        <w:ind w:right="1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所有出入现场的临时道路均应按通畅的标准进行建设养护和维修。在工程交工时，对于合同约定予以</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保留的，需由发包人会同有关协调组织机构验收合格；对于约定工程完工后不予保留的，承包人应按约定</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拆除、恢复原貌，并承担相应费用。</w:t>
      </w:r>
    </w:p>
    <w:p>
      <w:pPr>
        <w:spacing w:before="38"/>
        <w:ind w:left="535"/>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7.2.2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项约定为：</w:t>
      </w:r>
    </w:p>
    <w:p>
      <w:pPr>
        <w:pStyle w:val="4"/>
        <w:spacing w:before="151" w:line="384" w:lineRule="auto"/>
        <w:ind w:right="1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承包人应允许发包人，监理人及发包人安排的其他相关人员无偿使用由承包人修建和维护的临时道</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路、桥梁等设施。承包人应允许与发包人签订有承包合同的其他承包人或其工作人员使用由承包人修建和</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维护的临时道路、桥梁等设施；如其他承包人或其工作人员在使用中对临时设施有损坏时，承包人可通过</w:t>
      </w:r>
      <w:r>
        <w:rPr>
          <w:rFonts w:ascii="仿宋_GB2312" w:hAnsi="仿宋_GB2312" w:eastAsia="仿宋_GB2312" w:cs="仿宋_GB2312"/>
          <w:spacing w:val="-45"/>
          <w:lang w:eastAsia="zh-CN"/>
        </w:rPr>
        <w:t xml:space="preserve"> </w:t>
      </w:r>
      <w:r>
        <w:rPr>
          <w:rFonts w:ascii="仿宋_GB2312" w:hAnsi="仿宋_GB2312" w:eastAsia="仿宋_GB2312" w:cs="仿宋_GB2312"/>
          <w:lang w:eastAsia="zh-CN"/>
        </w:rPr>
        <w:t>监理人指出由其他承包人给予修复或赔偿的要求。</w:t>
      </w:r>
    </w:p>
    <w:p>
      <w:pPr>
        <w:spacing w:before="38"/>
        <w:ind w:left="11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7.3 </w:t>
      </w:r>
      <w:r>
        <w:rPr>
          <w:rFonts w:ascii="宋体" w:hAnsi="宋体" w:eastAsia="宋体" w:cs="宋体"/>
          <w:b/>
          <w:bCs/>
          <w:sz w:val="21"/>
          <w:szCs w:val="21"/>
          <w:lang w:eastAsia="zh-CN"/>
        </w:rPr>
        <w:t>场外交通</w:t>
      </w:r>
    </w:p>
    <w:p>
      <w:pPr>
        <w:spacing w:before="149"/>
        <w:ind w:left="535"/>
        <w:rPr>
          <w:rFonts w:ascii="宋体" w:hAnsi="宋体" w:eastAsia="宋体" w:cs="宋体"/>
          <w:sz w:val="21"/>
          <w:szCs w:val="21"/>
          <w:lang w:eastAsia="zh-CN"/>
        </w:rPr>
      </w:pPr>
      <w:r>
        <w:rPr>
          <w:rFonts w:ascii="宋体" w:hAnsi="宋体" w:eastAsia="宋体" w:cs="宋体"/>
          <w:b/>
          <w:bCs/>
          <w:sz w:val="21"/>
          <w:szCs w:val="21"/>
          <w:lang w:eastAsia="zh-CN"/>
        </w:rPr>
        <w:t>本款补充</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7.3.3</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p>
    <w:p>
      <w:pPr>
        <w:pStyle w:val="4"/>
        <w:spacing w:before="151" w:line="384" w:lineRule="auto"/>
        <w:ind w:right="106" w:firstLine="420"/>
        <w:jc w:val="both"/>
        <w:rPr>
          <w:rFonts w:ascii="仿宋_GB2312" w:hAnsi="仿宋_GB2312" w:eastAsia="仿宋_GB2312" w:cs="仿宋_GB2312"/>
          <w:lang w:eastAsia="zh-CN"/>
        </w:rPr>
      </w:pPr>
      <w:r>
        <w:rPr>
          <w:rFonts w:ascii="仿宋_GB2312" w:hAnsi="仿宋_GB2312" w:eastAsia="仿宋_GB2312" w:cs="仿宋_GB2312"/>
          <w:lang w:eastAsia="zh-CN"/>
        </w:rPr>
        <w:t>7.3.3</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 xml:space="preserve">承包人应选定运输路线，选用运输车辆，限制和分配载运重量及其他合理措施，防止承包人或 </w:t>
      </w:r>
      <w:r>
        <w:rPr>
          <w:rFonts w:ascii="仿宋_GB2312" w:hAnsi="仿宋_GB2312" w:eastAsia="仿宋_GB2312" w:cs="仿宋_GB2312"/>
          <w:spacing w:val="-2"/>
          <w:lang w:eastAsia="zh-CN"/>
        </w:rPr>
        <w:t>其分包人的任何运输车辆因超过载重限制而损坏或损伤所通行的道路或桥梁。大型施工装备和超重件的运</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输，应事先取得道路管理部门的许可方能启运。如果采用上述措施后，仍超过所通行的桥梁或道路的载重</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限制而又必须通过时，承包人应与道路管理部门协商，取得同意和协助，并负责承担所通行路线上的桥梁</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加固或改建，或道路改线或改善和其他费用。这些费用和因承包人未执行本款规定造成道路或桥梁损坏或</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损伤而引起的一切索赔、赔偿、诉讼费用和其他开支，发包人概不负责承担。</w:t>
      </w:r>
    </w:p>
    <w:p>
      <w:pPr>
        <w:pStyle w:val="4"/>
        <w:spacing w:before="40" w:line="384" w:lineRule="auto"/>
        <w:ind w:right="1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承包人利用原有地方道路作为施工便道时，使用前承包人应与当地政府签订协议，并加强对道路的日</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常养护与维护，确保安全畅通。若因承包人在施工中损坏了原有的公路设施，应积极主动进行修复。当工</w:t>
      </w:r>
      <w:r>
        <w:rPr>
          <w:rFonts w:ascii="仿宋_GB2312" w:hAnsi="仿宋_GB2312" w:eastAsia="仿宋_GB2312" w:cs="仿宋_GB2312"/>
          <w:spacing w:val="-47"/>
          <w:lang w:eastAsia="zh-CN"/>
        </w:rPr>
        <w:t xml:space="preserve"> </w:t>
      </w:r>
      <w:r>
        <w:rPr>
          <w:rFonts w:ascii="仿宋_GB2312" w:hAnsi="仿宋_GB2312" w:eastAsia="仿宋_GB2312" w:cs="仿宋_GB2312"/>
          <w:spacing w:val="-2"/>
          <w:lang w:eastAsia="zh-CN"/>
        </w:rPr>
        <w:t>程完工后，承包人应按当时签订的协议（报地方指挥部和发包人备案）履行合同，并交付当地政府，若未</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能履行合同和办理交付手续，则发包人有权在其工程结算价款中扣除相关费用。</w:t>
      </w:r>
    </w:p>
    <w:p>
      <w:pPr>
        <w:pStyle w:val="4"/>
        <w:spacing w:before="38" w:line="384" w:lineRule="auto"/>
        <w:ind w:right="1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承包人为了出入现场和施工运输，应自费养护维修由他人修建和使用的所有临时道路和桥涵（包括利</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用和加固的村镇便道），恢复的费用由承包人负责，并应保证发包人免于承担因上述临时道路和桥梁的使</w:t>
      </w:r>
      <w:r>
        <w:rPr>
          <w:rFonts w:ascii="仿宋_GB2312" w:hAnsi="仿宋_GB2312" w:eastAsia="仿宋_GB2312" w:cs="仿宋_GB2312"/>
          <w:spacing w:val="-36"/>
          <w:lang w:eastAsia="zh-CN"/>
        </w:rPr>
        <w:t xml:space="preserve"> </w:t>
      </w:r>
      <w:r>
        <w:rPr>
          <w:rFonts w:ascii="仿宋_GB2312" w:hAnsi="仿宋_GB2312" w:eastAsia="仿宋_GB2312" w:cs="仿宋_GB2312"/>
          <w:spacing w:val="-2"/>
          <w:lang w:eastAsia="zh-CN"/>
        </w:rPr>
        <w:t>用所引起的补偿费、诉讼费、损害费、指控费及其他开支。临时道路和进场道路所发生的建造、使用、维</w:t>
      </w:r>
    </w:p>
    <w:p>
      <w:pPr>
        <w:pStyle w:val="4"/>
        <w:spacing w:before="22" w:line="386" w:lineRule="auto"/>
        <w:ind w:right="128"/>
        <w:jc w:val="both"/>
        <w:rPr>
          <w:rFonts w:ascii="仿宋_GB2312" w:hAnsi="仿宋_GB2312" w:eastAsia="仿宋_GB2312" w:cs="仿宋_GB2312"/>
          <w:lang w:eastAsia="zh-CN"/>
        </w:rPr>
      </w:pPr>
      <w:r>
        <w:rPr>
          <w:rFonts w:ascii="仿宋_GB2312" w:hAnsi="仿宋_GB2312" w:eastAsia="仿宋_GB2312" w:cs="仿宋_GB2312"/>
          <w:spacing w:val="-2"/>
          <w:lang w:eastAsia="zh-CN"/>
        </w:rPr>
        <w:t>护、拆除、恢复等一切费用在工程量清单第</w:t>
      </w:r>
      <w:r>
        <w:rPr>
          <w:rFonts w:ascii="仿宋_GB2312" w:hAnsi="仿宋_GB2312" w:eastAsia="仿宋_GB2312" w:cs="仿宋_GB2312"/>
          <w:spacing w:val="-29"/>
          <w:lang w:eastAsia="zh-CN"/>
        </w:rPr>
        <w:t xml:space="preserve"> </w:t>
      </w:r>
      <w:r>
        <w:rPr>
          <w:rFonts w:ascii="仿宋_GB2312" w:hAnsi="仿宋_GB2312" w:eastAsia="仿宋_GB2312" w:cs="仿宋_GB2312"/>
          <w:spacing w:val="-1"/>
          <w:lang w:eastAsia="zh-CN"/>
        </w:rPr>
        <w:t>100</w:t>
      </w:r>
      <w:r>
        <w:rPr>
          <w:rFonts w:ascii="仿宋_GB2312" w:hAnsi="仿宋_GB2312" w:eastAsia="仿宋_GB2312" w:cs="仿宋_GB2312"/>
          <w:spacing w:val="-31"/>
          <w:lang w:eastAsia="zh-CN"/>
        </w:rPr>
        <w:t xml:space="preserve"> </w:t>
      </w:r>
      <w:r>
        <w:rPr>
          <w:rFonts w:ascii="仿宋_GB2312" w:hAnsi="仿宋_GB2312" w:eastAsia="仿宋_GB2312" w:cs="仿宋_GB2312"/>
          <w:spacing w:val="-2"/>
          <w:lang w:eastAsia="zh-CN"/>
        </w:rPr>
        <w:t>章相关支付细目中报价。承包人不得以共用便道、便桥的</w:t>
      </w:r>
      <w:r>
        <w:rPr>
          <w:rFonts w:ascii="仿宋_GB2312" w:hAnsi="仿宋_GB2312" w:eastAsia="仿宋_GB2312" w:cs="仿宋_GB2312"/>
          <w:spacing w:val="-95"/>
          <w:lang w:eastAsia="zh-CN"/>
        </w:rPr>
        <w:t xml:space="preserve"> </w:t>
      </w:r>
      <w:r>
        <w:rPr>
          <w:rFonts w:ascii="仿宋_GB2312" w:hAnsi="仿宋_GB2312" w:eastAsia="仿宋_GB2312" w:cs="仿宋_GB2312"/>
          <w:lang w:eastAsia="zh-CN"/>
        </w:rPr>
        <w:t>问题要求增加费用。</w:t>
      </w:r>
    </w:p>
    <w:p>
      <w:pPr>
        <w:spacing w:before="36"/>
        <w:ind w:left="112"/>
        <w:jc w:val="both"/>
        <w:rPr>
          <w:rFonts w:ascii="宋体" w:hAnsi="宋体" w:eastAsia="宋体" w:cs="宋体"/>
          <w:sz w:val="21"/>
          <w:szCs w:val="21"/>
          <w:lang w:eastAsia="zh-CN"/>
        </w:rPr>
      </w:pPr>
      <w:r>
        <w:rPr>
          <w:rFonts w:ascii="宋体" w:hAnsi="宋体" w:eastAsia="宋体" w:cs="宋体"/>
          <w:b/>
          <w:bCs/>
          <w:sz w:val="21"/>
          <w:szCs w:val="21"/>
          <w:lang w:eastAsia="zh-CN"/>
        </w:rPr>
        <w:t>补充第</w:t>
      </w:r>
      <w:r>
        <w:rPr>
          <w:rFonts w:ascii="宋体" w:hAnsi="宋体" w:eastAsia="宋体" w:cs="宋体"/>
          <w:b/>
          <w:bCs/>
          <w:spacing w:val="-52"/>
          <w:sz w:val="21"/>
          <w:szCs w:val="21"/>
          <w:lang w:eastAsia="zh-CN"/>
        </w:rPr>
        <w:t xml:space="preserve"> </w:t>
      </w:r>
      <w:r>
        <w:rPr>
          <w:rFonts w:ascii="Times New Roman" w:hAnsi="Times New Roman" w:eastAsia="Times New Roman" w:cs="Times New Roman"/>
          <w:b/>
          <w:bCs/>
          <w:sz w:val="21"/>
          <w:szCs w:val="21"/>
          <w:lang w:eastAsia="zh-CN"/>
        </w:rPr>
        <w:t>7.7</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款：</w:t>
      </w:r>
    </w:p>
    <w:p>
      <w:pPr>
        <w:spacing w:before="148"/>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7.7</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社会交通保障</w:t>
      </w:r>
    </w:p>
    <w:p>
      <w:pPr>
        <w:pStyle w:val="4"/>
        <w:spacing w:before="151" w:line="384" w:lineRule="auto"/>
        <w:ind w:right="105" w:firstLine="420"/>
        <w:jc w:val="both"/>
        <w:rPr>
          <w:rFonts w:ascii="仿宋_GB2312" w:hAnsi="仿宋_GB2312" w:eastAsia="仿宋_GB2312" w:cs="仿宋_GB2312"/>
          <w:lang w:eastAsia="zh-CN"/>
        </w:rPr>
      </w:pPr>
      <w:r>
        <w:rPr>
          <w:rFonts w:ascii="仿宋_GB2312" w:hAnsi="仿宋_GB2312" w:eastAsia="仿宋_GB2312" w:cs="仿宋_GB2312"/>
          <w:lang w:eastAsia="zh-CN"/>
        </w:rPr>
        <w:t>7.7.1</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 xml:space="preserve">承包人应遵照发包人相关管理办法，尽最大努力保障本工程项目与周边社会交通的安全畅通， </w:t>
      </w:r>
      <w:r>
        <w:rPr>
          <w:rFonts w:ascii="仿宋_GB2312" w:hAnsi="仿宋_GB2312" w:eastAsia="仿宋_GB2312" w:cs="仿宋_GB2312"/>
          <w:spacing w:val="-2"/>
          <w:lang w:eastAsia="zh-CN"/>
        </w:rPr>
        <w:t>工程施工交通组织和安全管理工作遵循以人为本、以车为本和最大限度的方便社会公众安全出行的原则，</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充分发挥本公路、沿线被交道路与周边公路的公共服务能力，确保社会交通安全畅通并做好相关安全、环</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保等工作。</w:t>
      </w:r>
    </w:p>
    <w:p>
      <w:pPr>
        <w:pStyle w:val="4"/>
        <w:spacing w:before="38"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7.7.2</w:t>
      </w:r>
      <w:r>
        <w:rPr>
          <w:rFonts w:ascii="仿宋_GB2312" w:hAnsi="仿宋_GB2312" w:eastAsia="仿宋_GB2312" w:cs="仿宋_GB2312"/>
          <w:spacing w:val="-29"/>
          <w:lang w:eastAsia="zh-CN"/>
        </w:rPr>
        <w:t xml:space="preserve"> </w:t>
      </w:r>
      <w:r>
        <w:rPr>
          <w:rFonts w:ascii="仿宋_GB2312" w:hAnsi="仿宋_GB2312" w:eastAsia="仿宋_GB2312" w:cs="仿宋_GB2312"/>
          <w:lang w:eastAsia="zh-CN"/>
        </w:rPr>
        <w:t xml:space="preserve">开工前，承包人应科学统筹、分阶段分部位、有针对性地编制施工组织设计、被交道路的交通 </w:t>
      </w:r>
      <w:r>
        <w:rPr>
          <w:rFonts w:ascii="仿宋_GB2312" w:hAnsi="仿宋_GB2312" w:eastAsia="仿宋_GB2312" w:cs="仿宋_GB2312"/>
          <w:spacing w:val="-2"/>
          <w:lang w:eastAsia="zh-CN"/>
        </w:rPr>
        <w:t>组织方案及安全专项施工方案，严格执行施工组织设计和交通组织方案双审制及安全专项施工方案审查制</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度，按审查意见修改完善，按程序进行审查、批复，并严格执行实施。</w:t>
      </w:r>
    </w:p>
    <w:p>
      <w:pPr>
        <w:pStyle w:val="4"/>
        <w:spacing w:before="38" w:line="384" w:lineRule="auto"/>
        <w:ind w:left="533" w:right="62"/>
        <w:rPr>
          <w:rFonts w:ascii="仿宋_GB2312" w:hAnsi="仿宋_GB2312" w:eastAsia="仿宋_GB2312" w:cs="仿宋_GB2312"/>
          <w:lang w:eastAsia="zh-CN"/>
        </w:rPr>
      </w:pPr>
      <w:r>
        <w:rPr>
          <w:rFonts w:ascii="仿宋_GB2312" w:hAnsi="仿宋_GB2312" w:eastAsia="仿宋_GB2312" w:cs="仿宋_GB2312"/>
          <w:lang w:eastAsia="zh-CN"/>
        </w:rPr>
        <w:t>7.7.3</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施工准备期的社会交通保障</w:t>
      </w:r>
      <w:r>
        <w:rPr>
          <w:rFonts w:ascii="仿宋_GB2312" w:hAnsi="仿宋_GB2312" w:eastAsia="仿宋_GB2312" w:cs="仿宋_GB2312"/>
          <w:spacing w:val="-103"/>
          <w:lang w:eastAsia="zh-CN"/>
        </w:rPr>
        <w:t xml:space="preserve"> </w:t>
      </w:r>
      <w:r>
        <w:rPr>
          <w:rFonts w:ascii="仿宋_GB2312" w:hAnsi="仿宋_GB2312" w:eastAsia="仿宋_GB2312" w:cs="仿宋_GB2312"/>
          <w:spacing w:val="-2"/>
          <w:lang w:eastAsia="zh-CN"/>
        </w:rPr>
        <w:t>承包人应根据本项目施工准备、安全、环保等要求，重点结合人员、机械、设备、材料等进场以及办</w:t>
      </w:r>
    </w:p>
    <w:p>
      <w:pPr>
        <w:pStyle w:val="4"/>
        <w:spacing w:before="40" w:line="384" w:lineRule="auto"/>
        <w:ind w:right="104"/>
        <w:jc w:val="both"/>
        <w:rPr>
          <w:rFonts w:ascii="仿宋_GB2312" w:hAnsi="仿宋_GB2312" w:eastAsia="仿宋_GB2312" w:cs="仿宋_GB2312"/>
          <w:lang w:eastAsia="zh-CN"/>
        </w:rPr>
      </w:pPr>
      <w:r>
        <w:rPr>
          <w:rFonts w:ascii="仿宋_GB2312" w:hAnsi="仿宋_GB2312" w:eastAsia="仿宋_GB2312" w:cs="仿宋_GB2312"/>
          <w:spacing w:val="-2"/>
          <w:lang w:eastAsia="zh-CN"/>
        </w:rPr>
        <w:t>公驻地、拌和站、预制厂场地建设的需要，进行现场复测复核，对施工环境特别是项目沿线与周边公路、</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铁路、城市道路、河道、航道、社会交通现状进行调查、分析；制订保安全、保畅通的管理办法，并采取</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有效措施保证社会交通安全畅通，确保公众人身、公共设施与财产等的安全。</w:t>
      </w:r>
    </w:p>
    <w:p>
      <w:pPr>
        <w:pStyle w:val="4"/>
        <w:spacing w:before="40" w:line="384" w:lineRule="auto"/>
        <w:ind w:left="533" w:right="62"/>
        <w:rPr>
          <w:rFonts w:ascii="仿宋_GB2312" w:hAnsi="仿宋_GB2312" w:eastAsia="仿宋_GB2312" w:cs="仿宋_GB2312"/>
          <w:lang w:eastAsia="zh-CN"/>
        </w:rPr>
      </w:pPr>
      <w:r>
        <w:rPr>
          <w:rFonts w:ascii="仿宋_GB2312" w:hAnsi="仿宋_GB2312" w:eastAsia="仿宋_GB2312" w:cs="仿宋_GB2312"/>
          <w:lang w:eastAsia="zh-CN"/>
        </w:rPr>
        <w:t>7.7.4</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工程施工期的社会交通保障</w:t>
      </w:r>
      <w:r>
        <w:rPr>
          <w:rFonts w:ascii="仿宋_GB2312" w:hAnsi="仿宋_GB2312" w:eastAsia="仿宋_GB2312" w:cs="仿宋_GB2312"/>
          <w:spacing w:val="-103"/>
          <w:lang w:eastAsia="zh-CN"/>
        </w:rPr>
        <w:t xml:space="preserve"> </w:t>
      </w:r>
      <w:r>
        <w:rPr>
          <w:rFonts w:ascii="仿宋_GB2312" w:hAnsi="仿宋_GB2312" w:eastAsia="仿宋_GB2312" w:cs="仿宋_GB2312"/>
          <w:spacing w:val="-2"/>
          <w:lang w:eastAsia="zh-CN"/>
        </w:rPr>
        <w:t>工程施工期，承包人应严格执行经批准的交通组织方案和安全专项施工方案，与交警、交通主管、铁</w:t>
      </w:r>
    </w:p>
    <w:p>
      <w:pPr>
        <w:pStyle w:val="4"/>
        <w:spacing w:before="38" w:line="386" w:lineRule="auto"/>
        <w:ind w:right="127"/>
        <w:jc w:val="both"/>
        <w:rPr>
          <w:rFonts w:ascii="仿宋_GB2312" w:hAnsi="仿宋_GB2312" w:eastAsia="仿宋_GB2312" w:cs="仿宋_GB2312"/>
          <w:lang w:eastAsia="zh-CN"/>
        </w:rPr>
      </w:pPr>
      <w:r>
        <w:rPr>
          <w:rFonts w:ascii="仿宋_GB2312" w:hAnsi="仿宋_GB2312" w:eastAsia="仿宋_GB2312" w:cs="仿宋_GB2312"/>
          <w:spacing w:val="-2"/>
          <w:lang w:eastAsia="zh-CN"/>
        </w:rPr>
        <w:t>路主管、道路权属单位等相关部门及时取得联系，服从安排，听从指挥，做好充分配合，保证社会交通安</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全畅通，并确保公众人身、公共设施与财产等的安全。</w:t>
      </w:r>
    </w:p>
    <w:p>
      <w:pPr>
        <w:pStyle w:val="4"/>
        <w:spacing w:before="36"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承包人应重点对项目与既有被交道路（包括公路、铁路、城市道路、河道、航道等）交叉区域进行交</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通管控，加强保安全、保畅通、文明施工、环保措施，避免或尽量减少施工现场与社会各种通行车辆、船</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只之间的干扰。</w:t>
      </w:r>
    </w:p>
    <w:p>
      <w:pPr>
        <w:pStyle w:val="4"/>
        <w:spacing w:before="38"/>
        <w:ind w:left="533" w:right="62"/>
        <w:rPr>
          <w:rFonts w:ascii="仿宋_GB2312" w:hAnsi="仿宋_GB2312" w:eastAsia="仿宋_GB2312" w:cs="仿宋_GB2312"/>
          <w:lang w:eastAsia="zh-CN"/>
        </w:rPr>
      </w:pPr>
      <w:r>
        <w:rPr>
          <w:rFonts w:ascii="仿宋_GB2312" w:hAnsi="仿宋_GB2312" w:eastAsia="仿宋_GB2312" w:cs="仿宋_GB2312"/>
          <w:lang w:eastAsia="zh-CN"/>
        </w:rPr>
        <w:t>7.7.5</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工程项目交工通车前已具备通行条件时的社会交通保障</w:t>
      </w:r>
    </w:p>
    <w:p>
      <w:pPr>
        <w:pStyle w:val="4"/>
        <w:spacing w:before="164" w:line="386" w:lineRule="auto"/>
        <w:ind w:right="134" w:firstLine="420"/>
        <w:jc w:val="both"/>
        <w:rPr>
          <w:rFonts w:ascii="仿宋_GB2312" w:hAnsi="仿宋_GB2312" w:eastAsia="仿宋_GB2312" w:cs="仿宋_GB2312"/>
          <w:lang w:eastAsia="zh-CN"/>
        </w:rPr>
      </w:pPr>
      <w:r>
        <w:rPr>
          <w:rFonts w:ascii="仿宋_GB2312" w:hAnsi="仿宋_GB2312" w:eastAsia="仿宋_GB2312" w:cs="仿宋_GB2312"/>
          <w:lang w:eastAsia="zh-CN"/>
        </w:rPr>
        <w:t>(1)对已具备通车条件，尚未交工通车的工程项目，承包人应严格交通管控，规范设臵安全隔离防撞 设施和相关警告、禁令、指示、指路等标志及指示灯、照明灯、爆闪灯，严禁社会车辆出入和通行。</w:t>
      </w:r>
    </w:p>
    <w:p>
      <w:pPr>
        <w:pStyle w:val="4"/>
        <w:spacing w:before="36"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(2)工程项目交工通车前，已具备通行条件且沿线安全设施、绿化、通讯、监控等附属设施已完工并 </w:t>
      </w:r>
      <w:r>
        <w:rPr>
          <w:rFonts w:ascii="仿宋_GB2312" w:hAnsi="仿宋_GB2312" w:eastAsia="仿宋_GB2312" w:cs="仿宋_GB2312"/>
          <w:spacing w:val="-2"/>
          <w:lang w:eastAsia="zh-CN"/>
        </w:rPr>
        <w:t>经初步验收合格后，按照通行需求，经监理人、发包人批准后，可以临时通车；但承包人必须配合公安交</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警、交通主管、发包人、道路权属单位等部门，充分做好交通管控工作，确保社会交通安全畅通，并保证</w:t>
      </w:r>
      <w:r>
        <w:rPr>
          <w:rFonts w:ascii="仿宋_GB2312" w:hAnsi="仿宋_GB2312" w:eastAsia="仿宋_GB2312" w:cs="仿宋_GB2312"/>
          <w:spacing w:val="-45"/>
          <w:lang w:eastAsia="zh-CN"/>
        </w:rPr>
        <w:t xml:space="preserve"> </w:t>
      </w:r>
      <w:r>
        <w:rPr>
          <w:rFonts w:ascii="仿宋_GB2312" w:hAnsi="仿宋_GB2312" w:eastAsia="仿宋_GB2312" w:cs="仿宋_GB2312"/>
          <w:lang w:eastAsia="zh-CN"/>
        </w:rPr>
        <w:t>公众人身、公共设施与财产等的安全。</w:t>
      </w:r>
    </w:p>
    <w:p>
      <w:pPr>
        <w:pStyle w:val="4"/>
        <w:spacing w:before="38" w:line="386"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项目附属设施其中一项未实施完工的，或未经初步验收合格的，或未经监理人、发包人批准临时通车</w:t>
      </w:r>
      <w:r>
        <w:rPr>
          <w:rFonts w:ascii="仿宋_GB2312" w:hAnsi="仿宋_GB2312" w:eastAsia="仿宋_GB2312" w:cs="仿宋_GB2312"/>
          <w:lang w:eastAsia="zh-CN"/>
        </w:rPr>
        <w:t xml:space="preserve"> 的，承包人按第(1)目执行和管理。</w:t>
      </w:r>
    </w:p>
    <w:p>
      <w:pPr>
        <w:pStyle w:val="4"/>
        <w:spacing w:before="22" w:line="384" w:lineRule="auto"/>
        <w:ind w:right="127" w:firstLine="420"/>
        <w:jc w:val="both"/>
        <w:rPr>
          <w:rFonts w:ascii="仿宋_GB2312" w:hAnsi="仿宋_GB2312" w:eastAsia="仿宋_GB2312" w:cs="仿宋_GB2312"/>
          <w:lang w:eastAsia="zh-CN"/>
        </w:rPr>
      </w:pPr>
      <w:r>
        <w:rPr>
          <w:rFonts w:ascii="仿宋_GB2312" w:hAnsi="仿宋_GB2312" w:eastAsia="仿宋_GB2312" w:cs="仿宋_GB2312"/>
          <w:lang w:eastAsia="zh-CN"/>
        </w:rPr>
        <w:t xml:space="preserve">(3)工程项目交工通车前，在项目与既有被交道路（包括公路、铁路、城市道路、河道、航道等）交 </w:t>
      </w:r>
      <w:r>
        <w:rPr>
          <w:rFonts w:ascii="仿宋_GB2312" w:hAnsi="仿宋_GB2312" w:eastAsia="仿宋_GB2312" w:cs="仿宋_GB2312"/>
          <w:spacing w:val="-2"/>
          <w:lang w:eastAsia="zh-CN"/>
        </w:rPr>
        <w:t>叉等区域，被交路已具备通车条件时，承包人按有关合同条款规定，应及时清除施工便道、便桥、安全防</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护等临时设施，并按图纸设计设臵完善有关安全、环保、通讯、监控等附属设施，经初步验收合格且经监</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理人、发包人批准后，被交路可以通车；但承包人必须做好有关安全排查、巡查、整改、完善等工作。</w:t>
      </w:r>
    </w:p>
    <w:p>
      <w:pPr>
        <w:pStyle w:val="4"/>
        <w:spacing w:before="40" w:line="384" w:lineRule="auto"/>
        <w:ind w:right="134" w:firstLine="420"/>
        <w:jc w:val="both"/>
        <w:rPr>
          <w:rFonts w:ascii="仿宋_GB2312" w:hAnsi="仿宋_GB2312" w:eastAsia="仿宋_GB2312" w:cs="仿宋_GB2312"/>
          <w:lang w:eastAsia="zh-CN"/>
        </w:rPr>
      </w:pPr>
      <w:r>
        <w:rPr>
          <w:rFonts w:ascii="仿宋_GB2312" w:hAnsi="仿宋_GB2312" w:eastAsia="仿宋_GB2312" w:cs="仿宋_GB2312"/>
          <w:lang w:eastAsia="zh-CN"/>
        </w:rPr>
        <w:t>(4)工程项目交工通车前，除上述各目规定外的路段已具备通行条件时，承包人应严格交通管控，严 禁社会车辆出入和通行。</w:t>
      </w:r>
    </w:p>
    <w:p>
      <w:pPr>
        <w:pStyle w:val="4"/>
        <w:spacing w:before="38" w:line="386" w:lineRule="auto"/>
        <w:ind w:right="104"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在项目与既有被交道路（包括公路、铁路、城市道路、河道、航道等）交叉等区域，在具备条件时，</w:t>
      </w:r>
      <w:r>
        <w:rPr>
          <w:rFonts w:ascii="仿宋_GB2312" w:hAnsi="仿宋_GB2312" w:eastAsia="仿宋_GB2312" w:cs="仿宋_GB2312"/>
          <w:lang w:eastAsia="zh-CN"/>
        </w:rPr>
        <w:t xml:space="preserve"> 承包人应及时清除施工便道、便桥、安全防护等临时设施。</w:t>
      </w:r>
    </w:p>
    <w:p>
      <w:pPr>
        <w:pStyle w:val="4"/>
        <w:spacing w:before="36" w:line="384" w:lineRule="auto"/>
        <w:ind w:left="533" w:right="62"/>
        <w:rPr>
          <w:rFonts w:ascii="仿宋_GB2312" w:hAnsi="仿宋_GB2312" w:eastAsia="仿宋_GB2312" w:cs="仿宋_GB2312"/>
          <w:lang w:eastAsia="zh-CN"/>
        </w:rPr>
      </w:pPr>
      <w:r>
        <w:rPr>
          <w:rFonts w:ascii="仿宋_GB2312" w:hAnsi="仿宋_GB2312" w:eastAsia="仿宋_GB2312" w:cs="仿宋_GB2312"/>
          <w:lang w:eastAsia="zh-CN"/>
        </w:rPr>
        <w:t>7.7.6</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 xml:space="preserve">工程缺陷责任期的社会交通保障 </w:t>
      </w:r>
      <w:r>
        <w:rPr>
          <w:rFonts w:ascii="仿宋_GB2312" w:hAnsi="仿宋_GB2312" w:eastAsia="仿宋_GB2312" w:cs="仿宋_GB2312"/>
          <w:spacing w:val="-2"/>
          <w:lang w:eastAsia="zh-CN"/>
        </w:rPr>
        <w:t>在工程缺陷责任期内，承包人应就工程检查、缺陷调查、缺陷修复等工作，加强工程项目试运营期的</w:t>
      </w:r>
    </w:p>
    <w:p>
      <w:pPr>
        <w:pStyle w:val="4"/>
        <w:spacing w:before="41"/>
        <w:ind w:right="62"/>
        <w:rPr>
          <w:rFonts w:ascii="仿宋_GB2312" w:hAnsi="仿宋_GB2312" w:eastAsia="仿宋_GB2312" w:cs="仿宋_GB2312"/>
          <w:lang w:eastAsia="zh-CN"/>
        </w:rPr>
      </w:pPr>
      <w:r>
        <w:rPr>
          <w:rFonts w:ascii="仿宋_GB2312" w:hAnsi="仿宋_GB2312" w:eastAsia="仿宋_GB2312" w:cs="仿宋_GB2312"/>
          <w:lang w:eastAsia="zh-CN"/>
        </w:rPr>
        <w:t>社会交通保障，避免因工程缺陷造成相关安全责任。</w:t>
      </w:r>
    </w:p>
    <w:p>
      <w:pPr>
        <w:pStyle w:val="4"/>
        <w:spacing w:before="164"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7.7.7</w:t>
      </w:r>
      <w:r>
        <w:rPr>
          <w:rFonts w:ascii="仿宋_GB2312" w:hAnsi="仿宋_GB2312" w:eastAsia="仿宋_GB2312" w:cs="仿宋_GB2312"/>
          <w:spacing w:val="-48"/>
          <w:lang w:eastAsia="zh-CN"/>
        </w:rPr>
        <w:t xml:space="preserve"> </w:t>
      </w:r>
      <w:r>
        <w:rPr>
          <w:rFonts w:ascii="仿宋_GB2312" w:hAnsi="仿宋_GB2312" w:eastAsia="仿宋_GB2312" w:cs="仿宋_GB2312"/>
          <w:lang w:eastAsia="zh-CN"/>
        </w:rPr>
        <w:t>承包人对上述</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7.7.1</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至</w:t>
      </w:r>
      <w:r>
        <w:rPr>
          <w:rFonts w:ascii="仿宋_GB2312" w:hAnsi="仿宋_GB2312" w:eastAsia="仿宋_GB2312" w:cs="仿宋_GB2312"/>
          <w:spacing w:val="-48"/>
          <w:lang w:eastAsia="zh-CN"/>
        </w:rPr>
        <w:t xml:space="preserve"> </w:t>
      </w:r>
      <w:r>
        <w:rPr>
          <w:rFonts w:ascii="仿宋_GB2312" w:hAnsi="仿宋_GB2312" w:eastAsia="仿宋_GB2312" w:cs="仿宋_GB2312"/>
          <w:lang w:eastAsia="zh-CN"/>
        </w:rPr>
        <w:t>7.7.6</w:t>
      </w:r>
      <w:r>
        <w:rPr>
          <w:rFonts w:ascii="仿宋_GB2312" w:hAnsi="仿宋_GB2312" w:eastAsia="仿宋_GB2312" w:cs="仿宋_GB2312"/>
          <w:spacing w:val="-48"/>
          <w:lang w:eastAsia="zh-CN"/>
        </w:rPr>
        <w:t xml:space="preserve"> </w:t>
      </w:r>
      <w:r>
        <w:rPr>
          <w:rFonts w:ascii="仿宋_GB2312" w:hAnsi="仿宋_GB2312" w:eastAsia="仿宋_GB2312" w:cs="仿宋_GB2312"/>
          <w:lang w:eastAsia="zh-CN"/>
        </w:rPr>
        <w:t xml:space="preserve">项承担相关责任。在整个施工过程中对承包人采取的保安全、保 </w:t>
      </w:r>
      <w:r>
        <w:rPr>
          <w:rFonts w:ascii="仿宋_GB2312" w:hAnsi="仿宋_GB2312" w:eastAsia="仿宋_GB2312" w:cs="仿宋_GB2312"/>
          <w:spacing w:val="-2"/>
          <w:lang w:eastAsia="zh-CN"/>
        </w:rPr>
        <w:t>畅通措施，发包人和监理人有权监督，并向承包人提出整改要求。如果承包人未能对其负责的上述事项采</w:t>
      </w:r>
      <w:r>
        <w:rPr>
          <w:rFonts w:ascii="仿宋_GB2312" w:hAnsi="仿宋_GB2312" w:eastAsia="仿宋_GB2312" w:cs="仿宋_GB2312"/>
          <w:spacing w:val="-44"/>
          <w:lang w:eastAsia="zh-CN"/>
        </w:rPr>
        <w:t xml:space="preserve"> </w:t>
      </w:r>
      <w:r>
        <w:rPr>
          <w:rFonts w:ascii="仿宋_GB2312" w:hAnsi="仿宋_GB2312" w:eastAsia="仿宋_GB2312" w:cs="仿宋_GB2312"/>
          <w:spacing w:val="-2"/>
          <w:lang w:eastAsia="zh-CN"/>
        </w:rPr>
        <w:t>取各种必要的措施而导致或发生与此有关的人身伤亡、罚款、索赔、损失补偿、诉讼费用及其它一切责任</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由承包人承担。</w:t>
      </w:r>
    </w:p>
    <w:p>
      <w:pPr>
        <w:pStyle w:val="4"/>
        <w:spacing w:before="38" w:line="386"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7.7.8</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承包人为完成上述</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7.7</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款工作而发生的费用包括在工程量清单相关合同价内，发包人不再另行 计量支付。</w:t>
      </w:r>
    </w:p>
    <w:p>
      <w:pPr>
        <w:pStyle w:val="33"/>
        <w:spacing w:before="110"/>
        <w:ind w:right="62"/>
        <w:rPr>
          <w:b w:val="0"/>
          <w:bCs w:val="0"/>
          <w:lang w:eastAsia="zh-CN"/>
        </w:rPr>
      </w:pPr>
      <w:r>
        <w:rPr>
          <w:rFonts w:ascii="Times New Roman" w:hAnsi="Times New Roman" w:eastAsia="Times New Roman" w:cs="Times New Roman"/>
          <w:lang w:eastAsia="zh-CN"/>
        </w:rPr>
        <w:t xml:space="preserve">8.  </w:t>
      </w:r>
      <w:r>
        <w:rPr>
          <w:lang w:eastAsia="zh-CN"/>
        </w:rPr>
        <w:t>测量放线</w:t>
      </w:r>
    </w:p>
    <w:p>
      <w:pPr>
        <w:spacing w:before="4"/>
        <w:rPr>
          <w:rFonts w:ascii="黑体" w:hAnsi="黑体" w:eastAsia="黑体" w:cs="黑体"/>
          <w:b/>
          <w:bCs/>
          <w:lang w:eastAsia="zh-CN"/>
        </w:rPr>
      </w:pPr>
    </w:p>
    <w:p>
      <w:pPr>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8.2 </w:t>
      </w:r>
      <w:r>
        <w:rPr>
          <w:rFonts w:ascii="宋体" w:hAnsi="宋体" w:eastAsia="宋体" w:cs="宋体"/>
          <w:b/>
          <w:bCs/>
          <w:sz w:val="21"/>
          <w:szCs w:val="21"/>
          <w:lang w:eastAsia="zh-CN"/>
        </w:rPr>
        <w:t>施工测量</w:t>
      </w:r>
    </w:p>
    <w:p>
      <w:pPr>
        <w:spacing w:before="148"/>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8.2.2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48" w:line="386" w:lineRule="auto"/>
        <w:ind w:right="12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监理人对施工测量放线的核查，均不应解除承包人对上述工作准确性所负的责任。承包人应有效的保</w:t>
      </w:r>
      <w:r>
        <w:rPr>
          <w:rFonts w:ascii="仿宋_GB2312" w:hAnsi="仿宋_GB2312" w:eastAsia="仿宋_GB2312" w:cs="仿宋_GB2312"/>
          <w:lang w:eastAsia="zh-CN"/>
        </w:rPr>
        <w:t xml:space="preserve"> 护一切基准点、标桩和其他有关标志，直到工程交工验收结束。</w:t>
      </w:r>
    </w:p>
    <w:p>
      <w:pPr>
        <w:spacing w:before="36"/>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8.2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款补充第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8.2.3</w:t>
      </w:r>
      <w:r>
        <w:rPr>
          <w:rFonts w:ascii="宋体" w:hAnsi="宋体" w:eastAsia="宋体" w:cs="宋体"/>
          <w:b/>
          <w:bCs/>
          <w:sz w:val="21"/>
          <w:szCs w:val="21"/>
          <w:lang w:eastAsia="zh-CN"/>
        </w:rPr>
        <w:t>～第</w:t>
      </w:r>
      <w:r>
        <w:rPr>
          <w:rFonts w:ascii="宋体" w:hAnsi="宋体" w:eastAsia="宋体" w:cs="宋体"/>
          <w:b/>
          <w:bCs/>
          <w:spacing w:val="-56"/>
          <w:sz w:val="21"/>
          <w:szCs w:val="21"/>
          <w:lang w:eastAsia="zh-CN"/>
        </w:rPr>
        <w:t xml:space="preserve"> </w:t>
      </w:r>
      <w:r>
        <w:rPr>
          <w:rFonts w:ascii="Times New Roman" w:hAnsi="Times New Roman" w:eastAsia="Times New Roman" w:cs="Times New Roman"/>
          <w:b/>
          <w:bCs/>
          <w:sz w:val="21"/>
          <w:szCs w:val="21"/>
          <w:lang w:eastAsia="zh-CN"/>
        </w:rPr>
        <w:t>8.2.5</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48"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8.2.3</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 xml:space="preserve">在合同工程的整个施工期间，承包人必须对测量基准网点进行维护，有义务参与相邻标段测量 </w:t>
      </w:r>
      <w:r>
        <w:rPr>
          <w:rFonts w:ascii="仿宋_GB2312" w:hAnsi="仿宋_GB2312" w:eastAsia="仿宋_GB2312" w:cs="仿宋_GB2312"/>
          <w:spacing w:val="-2"/>
          <w:lang w:eastAsia="zh-CN"/>
        </w:rPr>
        <w:t>控制网的联测。如测量基准网点或标志受到损坏，则承包人应立即报告监理人，并负责立即恢复，承担修</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复费用。</w:t>
      </w:r>
    </w:p>
    <w:p>
      <w:pPr>
        <w:pStyle w:val="4"/>
        <w:spacing w:before="39" w:line="384"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8.2.4</w:t>
      </w:r>
      <w:r>
        <w:rPr>
          <w:rFonts w:ascii="仿宋_GB2312" w:hAnsi="仿宋_GB2312" w:eastAsia="仿宋_GB2312" w:cs="仿宋_GB2312"/>
          <w:spacing w:val="-67"/>
          <w:lang w:eastAsia="zh-CN"/>
        </w:rPr>
        <w:t xml:space="preserve"> </w:t>
      </w:r>
      <w:r>
        <w:rPr>
          <w:rFonts w:ascii="仿宋_GB2312" w:hAnsi="仿宋_GB2312" w:eastAsia="仿宋_GB2312" w:cs="仿宋_GB2312"/>
          <w:lang w:eastAsia="zh-CN"/>
        </w:rPr>
        <w:t>承包人应当将每次施工测量资料报监理人审核，重要的主体工程的施工测量资料，应至少在</w:t>
      </w:r>
      <w:r>
        <w:rPr>
          <w:rFonts w:ascii="仿宋_GB2312" w:hAnsi="仿宋_GB2312" w:eastAsia="仿宋_GB2312" w:cs="仿宋_GB2312"/>
          <w:spacing w:val="-64"/>
          <w:lang w:eastAsia="zh-CN"/>
        </w:rPr>
        <w:t xml:space="preserve"> </w:t>
      </w:r>
      <w:r>
        <w:rPr>
          <w:rFonts w:ascii="仿宋_GB2312" w:hAnsi="仿宋_GB2312" w:eastAsia="仿宋_GB2312" w:cs="仿宋_GB2312"/>
          <w:lang w:eastAsia="zh-CN"/>
        </w:rPr>
        <w:t xml:space="preserve">48 </w:t>
      </w:r>
      <w:r>
        <w:rPr>
          <w:rFonts w:ascii="仿宋_GB2312" w:hAnsi="仿宋_GB2312" w:eastAsia="仿宋_GB2312" w:cs="仿宋_GB2312"/>
          <w:spacing w:val="-2"/>
          <w:lang w:eastAsia="zh-CN"/>
        </w:rPr>
        <w:t>小时前通知监理人进行复测。本项目重点结构工程（大桥、特大桥）、高边坡的测量方案须报总监办审核</w:t>
      </w:r>
      <w:r>
        <w:rPr>
          <w:rFonts w:ascii="仿宋_GB2312" w:hAnsi="仿宋_GB2312" w:eastAsia="仿宋_GB2312" w:cs="仿宋_GB2312"/>
          <w:spacing w:val="-38"/>
          <w:lang w:eastAsia="zh-CN"/>
        </w:rPr>
        <w:t xml:space="preserve"> </w:t>
      </w:r>
      <w:r>
        <w:rPr>
          <w:rFonts w:ascii="仿宋_GB2312" w:hAnsi="仿宋_GB2312" w:eastAsia="仿宋_GB2312" w:cs="仿宋_GB2312"/>
          <w:lang w:eastAsia="zh-CN"/>
        </w:rPr>
        <w:t>批准。驻地办全过程复核。</w:t>
      </w:r>
    </w:p>
    <w:p>
      <w:pPr>
        <w:pStyle w:val="4"/>
        <w:spacing w:before="38" w:line="386" w:lineRule="auto"/>
        <w:ind w:right="126" w:firstLine="420"/>
        <w:jc w:val="both"/>
        <w:rPr>
          <w:rFonts w:ascii="仿宋_GB2312" w:hAnsi="仿宋_GB2312" w:eastAsia="仿宋_GB2312" w:cs="仿宋_GB2312"/>
          <w:lang w:eastAsia="zh-CN"/>
        </w:rPr>
      </w:pPr>
      <w:r>
        <w:rPr>
          <w:rFonts w:ascii="仿宋_GB2312" w:hAnsi="仿宋_GB2312" w:eastAsia="仿宋_GB2312" w:cs="仿宋_GB2312"/>
          <w:lang w:eastAsia="zh-CN"/>
        </w:rPr>
        <w:t>8.2.5</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承包人配备的测量人员、测量仪器和工具必须合格和满足工程精度的要求。在施工过程中，承 包人应经常对使用的测量仪器进行定期检查与校正，填写检查证书报监理人核查。</w:t>
      </w:r>
    </w:p>
    <w:p>
      <w:pPr>
        <w:pStyle w:val="33"/>
        <w:ind w:right="64"/>
        <w:rPr>
          <w:b w:val="0"/>
          <w:bCs w:val="0"/>
          <w:lang w:eastAsia="zh-CN"/>
        </w:rPr>
      </w:pPr>
      <w:r>
        <w:rPr>
          <w:rFonts w:ascii="Times New Roman" w:hAnsi="Times New Roman" w:eastAsia="Times New Roman" w:cs="Times New Roman"/>
          <w:lang w:eastAsia="zh-CN"/>
        </w:rPr>
        <w:t>9.</w:t>
      </w:r>
      <w:r>
        <w:rPr>
          <w:rFonts w:ascii="Times New Roman" w:hAnsi="Times New Roman" w:eastAsia="Times New Roman" w:cs="Times New Roman"/>
          <w:spacing w:val="69"/>
          <w:lang w:eastAsia="zh-CN"/>
        </w:rPr>
        <w:t xml:space="preserve"> </w:t>
      </w:r>
      <w:r>
        <w:rPr>
          <w:lang w:eastAsia="zh-CN"/>
        </w:rPr>
        <w:t>施工安全、治安保卫和环境保护</w:t>
      </w:r>
    </w:p>
    <w:p>
      <w:pPr>
        <w:spacing w:before="4"/>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9.2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承包人的施工安全责任</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9.2.1</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51"/>
        <w:ind w:left="533"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承包人对本项所列工程的专项施工方案，还应当组织专家进行论证、审查。论证、审查的费用由承包</w:t>
      </w:r>
    </w:p>
    <w:p>
      <w:pPr>
        <w:spacing w:before="10"/>
        <w:rPr>
          <w:rFonts w:ascii="仿宋_GB2312" w:hAnsi="仿宋_GB2312" w:eastAsia="仿宋_GB2312" w:cs="仿宋_GB2312"/>
          <w:sz w:val="9"/>
          <w:szCs w:val="9"/>
          <w:lang w:eastAsia="zh-CN"/>
        </w:rPr>
      </w:pPr>
    </w:p>
    <w:p>
      <w:pPr>
        <w:pStyle w:val="4"/>
        <w:tabs>
          <w:tab w:val="left" w:pos="1315"/>
        </w:tabs>
        <w:spacing w:before="36"/>
        <w:ind w:right="64"/>
        <w:rPr>
          <w:rFonts w:ascii="Times New Roman" w:hAnsi="Times New Roman" w:eastAsia="Times New Roman" w:cs="Times New Roman"/>
          <w:lang w:eastAsia="zh-CN"/>
        </w:rPr>
      </w:pPr>
      <w:r>
        <w:rPr>
          <w:rFonts w:ascii="仿宋_GB2312" w:hAnsi="仿宋_GB2312" w:eastAsia="仿宋_GB2312" w:cs="仿宋_GB2312"/>
          <w:u w:val="single" w:color="000000"/>
          <w:lang w:eastAsia="zh-CN"/>
        </w:rPr>
        <w:t>人承担。</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spacing w:before="36"/>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9.2.2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51"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本项目如需爆破器材(炸药、雷管、导火线等)由承包人自行采购、运输和保管，其运输和保管必须符</w:t>
      </w:r>
      <w:r>
        <w:rPr>
          <w:rFonts w:ascii="仿宋_GB2312" w:hAnsi="仿宋_GB2312" w:eastAsia="仿宋_GB2312" w:cs="仿宋_GB2312"/>
          <w:lang w:eastAsia="zh-CN"/>
        </w:rPr>
        <w:t xml:space="preserve"> </w:t>
      </w:r>
      <w:r>
        <w:rPr>
          <w:rFonts w:ascii="仿宋_GB2312" w:hAnsi="仿宋_GB2312" w:eastAsia="仿宋_GB2312" w:cs="仿宋_GB2312"/>
          <w:spacing w:val="-7"/>
          <w:lang w:eastAsia="zh-CN"/>
        </w:rPr>
        <w:t>合《民用爆炸物品安全管理条例》、《爆破安全规程》以及当地公安部门的有关规定，并接受当地公安部门</w:t>
      </w:r>
      <w:r>
        <w:rPr>
          <w:rFonts w:ascii="仿宋_GB2312" w:hAnsi="仿宋_GB2312" w:eastAsia="仿宋_GB2312" w:cs="仿宋_GB2312"/>
          <w:spacing w:val="-23"/>
          <w:lang w:eastAsia="zh-CN"/>
        </w:rPr>
        <w:t xml:space="preserve"> </w:t>
      </w:r>
      <w:r>
        <w:rPr>
          <w:rFonts w:ascii="仿宋_GB2312" w:hAnsi="仿宋_GB2312" w:eastAsia="仿宋_GB2312" w:cs="仿宋_GB2312"/>
          <w:spacing w:val="-2"/>
          <w:lang w:eastAsia="zh-CN"/>
        </w:rPr>
        <w:t>定期或不定期的安全检查，必要时发包人将予协助。承包人爆破施工必须具有相应爆破资质，并取得爆破</w:t>
      </w:r>
      <w:r>
        <w:rPr>
          <w:rFonts w:ascii="仿宋_GB2312" w:hAnsi="仿宋_GB2312" w:eastAsia="仿宋_GB2312" w:cs="仿宋_GB2312"/>
          <w:spacing w:val="-45"/>
          <w:lang w:eastAsia="zh-CN"/>
        </w:rPr>
        <w:t xml:space="preserve"> </w:t>
      </w:r>
      <w:r>
        <w:rPr>
          <w:rFonts w:ascii="仿宋_GB2312" w:hAnsi="仿宋_GB2312" w:eastAsia="仿宋_GB2312" w:cs="仿宋_GB2312"/>
          <w:spacing w:val="-2"/>
          <w:lang w:eastAsia="zh-CN"/>
        </w:rPr>
        <w:t>许可证，按《爆破安全规程》对爆破影响区域进行安全评价，经当地公安机关审核批准后方可执行爆破任</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务。</w:t>
      </w:r>
    </w:p>
    <w:p>
      <w:pPr>
        <w:spacing w:before="3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9.2.3</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项细化为：</w:t>
      </w:r>
    </w:p>
    <w:p>
      <w:pPr>
        <w:pStyle w:val="4"/>
        <w:spacing w:before="151"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 xml:space="preserve">承包人应严格按照国家安全标准制定施工安全操作规程，严格执行《安全生产合同》及《公路水运工 </w:t>
      </w:r>
      <w:r>
        <w:rPr>
          <w:rFonts w:ascii="仿宋_GB2312" w:hAnsi="仿宋_GB2312" w:eastAsia="仿宋_GB2312" w:cs="仿宋_GB2312"/>
          <w:spacing w:val="-5"/>
          <w:lang w:eastAsia="zh-CN"/>
        </w:rPr>
        <w:t>程安全生产监督管理办法》(交通运输部令</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2017</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年第</w:t>
      </w:r>
      <w:r>
        <w:rPr>
          <w:rFonts w:ascii="仿宋_GB2312" w:hAnsi="仿宋_GB2312" w:eastAsia="仿宋_GB2312" w:cs="仿宋_GB2312"/>
          <w:spacing w:val="-39"/>
          <w:lang w:eastAsia="zh-CN"/>
        </w:rPr>
        <w:t xml:space="preserve"> </w:t>
      </w:r>
      <w:r>
        <w:rPr>
          <w:rFonts w:ascii="仿宋_GB2312" w:hAnsi="仿宋_GB2312" w:eastAsia="仿宋_GB2312" w:cs="仿宋_GB2312"/>
          <w:lang w:eastAsia="zh-CN"/>
        </w:rPr>
        <w:t>25</w:t>
      </w:r>
      <w:r>
        <w:rPr>
          <w:rFonts w:ascii="仿宋_GB2312" w:hAnsi="仿宋_GB2312" w:eastAsia="仿宋_GB2312" w:cs="仿宋_GB2312"/>
          <w:spacing w:val="-42"/>
          <w:lang w:eastAsia="zh-CN"/>
        </w:rPr>
        <w:t xml:space="preserve"> </w:t>
      </w:r>
      <w:r>
        <w:rPr>
          <w:rFonts w:ascii="仿宋_GB2312" w:hAnsi="仿宋_GB2312" w:eastAsia="仿宋_GB2312" w:cs="仿宋_GB2312"/>
          <w:spacing w:val="-4"/>
          <w:lang w:eastAsia="zh-CN"/>
        </w:rPr>
        <w:t>号)的规定，配备必要的安全生产和劳动保护设施，</w:t>
      </w:r>
      <w:r>
        <w:rPr>
          <w:rFonts w:ascii="仿宋_GB2312" w:hAnsi="仿宋_GB2312" w:eastAsia="仿宋_GB2312" w:cs="仿宋_GB2312"/>
          <w:spacing w:val="-100"/>
          <w:lang w:eastAsia="zh-CN"/>
        </w:rPr>
        <w:t xml:space="preserve"> </w:t>
      </w:r>
      <w:r>
        <w:rPr>
          <w:rFonts w:ascii="仿宋_GB2312" w:hAnsi="仿宋_GB2312" w:eastAsia="仿宋_GB2312" w:cs="仿宋_GB2312"/>
          <w:lang w:eastAsia="zh-CN"/>
        </w:rPr>
        <w:t>加强对承包人人员的安全教育，并发放安全工作手册和劳动保护用具。</w:t>
      </w:r>
    </w:p>
    <w:p>
      <w:pPr>
        <w:spacing w:before="40"/>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9.2.4</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4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发生生产安全事故，承包人应当立即向发包人、监理人和事故发生地的交通安全生产监督部门以及安</w:t>
      </w:r>
      <w:r>
        <w:rPr>
          <w:rFonts w:ascii="仿宋_GB2312" w:hAnsi="仿宋_GB2312" w:eastAsia="仿宋_GB2312" w:cs="仿宋_GB2312"/>
          <w:lang w:eastAsia="zh-CN"/>
        </w:rPr>
        <w:t xml:space="preserve"> 全监督部门报告。发包人、承包人应当立即启动事故应急预案，组织力量抢救，保护好事故现场。</w:t>
      </w:r>
    </w:p>
    <w:p>
      <w:pPr>
        <w:spacing w:before="41"/>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9.2.8</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r>
        <w:rPr>
          <w:rFonts w:ascii="Times New Roman" w:hAnsi="Times New Roman" w:eastAsia="Times New Roman" w:cs="Times New Roman"/>
          <w:b/>
          <w:bCs/>
          <w:sz w:val="21"/>
          <w:szCs w:val="21"/>
          <w:lang w:eastAsia="zh-CN"/>
        </w:rPr>
        <w:t>(1)</w:t>
      </w:r>
      <w:r>
        <w:rPr>
          <w:rFonts w:ascii="宋体" w:hAnsi="宋体" w:eastAsia="宋体" w:cs="宋体"/>
          <w:b/>
          <w:bCs/>
          <w:sz w:val="21"/>
          <w:szCs w:val="21"/>
          <w:lang w:eastAsia="zh-CN"/>
        </w:rPr>
        <w:t>目细化为：</w:t>
      </w:r>
    </w:p>
    <w:p>
      <w:pPr>
        <w:pStyle w:val="4"/>
        <w:spacing w:before="14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6"/>
          <w:lang w:eastAsia="zh-CN"/>
        </w:rPr>
        <w:t xml:space="preserve">按照《公路水运工程安全生产监督管理办法》（交通运输部令 </w:t>
      </w:r>
      <w:r>
        <w:rPr>
          <w:rFonts w:ascii="仿宋_GB2312" w:hAnsi="仿宋_GB2312" w:eastAsia="仿宋_GB2312" w:cs="仿宋_GB2312"/>
          <w:lang w:eastAsia="zh-CN"/>
        </w:rPr>
        <w:t>2017 年第 25</w:t>
      </w:r>
      <w:r>
        <w:rPr>
          <w:rFonts w:ascii="仿宋_GB2312" w:hAnsi="仿宋_GB2312" w:eastAsia="仿宋_GB2312" w:cs="仿宋_GB2312"/>
          <w:spacing w:val="-76"/>
          <w:lang w:eastAsia="zh-CN"/>
        </w:rPr>
        <w:t xml:space="preserve"> </w:t>
      </w:r>
      <w:r>
        <w:rPr>
          <w:rFonts w:ascii="仿宋_GB2312" w:hAnsi="仿宋_GB2312" w:eastAsia="仿宋_GB2312" w:cs="仿宋_GB2312"/>
          <w:lang w:eastAsia="zh-CN"/>
        </w:rPr>
        <w:t xml:space="preserve">号）和安徽省、芜湖市相 </w:t>
      </w:r>
      <w:r>
        <w:rPr>
          <w:rFonts w:ascii="仿宋_GB2312" w:hAnsi="仿宋_GB2312" w:eastAsia="仿宋_GB2312" w:cs="仿宋_GB2312"/>
          <w:spacing w:val="-2"/>
          <w:lang w:eastAsia="zh-CN"/>
        </w:rPr>
        <w:t>关安全生产规范性文件中规定的最低数量和资质条件要求，配备全体专职安全生产管理人员，并提供有效</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的安全生产考核合格证书（交安</w:t>
      </w:r>
      <w:r>
        <w:rPr>
          <w:rFonts w:ascii="仿宋_GB2312" w:hAnsi="仿宋_GB2312" w:eastAsia="仿宋_GB2312" w:cs="仿宋_GB2312"/>
          <w:spacing w:val="-64"/>
          <w:lang w:eastAsia="zh-CN"/>
        </w:rPr>
        <w:t xml:space="preserve"> </w:t>
      </w:r>
      <w:r>
        <w:rPr>
          <w:rFonts w:ascii="仿宋_GB2312" w:hAnsi="仿宋_GB2312" w:eastAsia="仿宋_GB2312" w:cs="仿宋_GB2312"/>
          <w:lang w:eastAsia="zh-CN"/>
        </w:rPr>
        <w:t>C</w:t>
      </w:r>
      <w:r>
        <w:rPr>
          <w:rFonts w:ascii="仿宋_GB2312" w:hAnsi="仿宋_GB2312" w:eastAsia="仿宋_GB2312" w:cs="仿宋_GB2312"/>
          <w:spacing w:val="-67"/>
          <w:lang w:eastAsia="zh-CN"/>
        </w:rPr>
        <w:t xml:space="preserve"> </w:t>
      </w:r>
      <w:r>
        <w:rPr>
          <w:rFonts w:ascii="仿宋_GB2312" w:hAnsi="仿宋_GB2312" w:eastAsia="仿宋_GB2312" w:cs="仿宋_GB2312"/>
          <w:lang w:eastAsia="zh-CN"/>
        </w:rPr>
        <w:t xml:space="preserve">证，且为企业自有人员）报发包人审核。若发包人认为承包人所提供的 </w:t>
      </w:r>
      <w:r>
        <w:rPr>
          <w:rFonts w:ascii="仿宋_GB2312" w:hAnsi="仿宋_GB2312" w:eastAsia="仿宋_GB2312" w:cs="仿宋_GB2312"/>
          <w:spacing w:val="-2"/>
          <w:lang w:eastAsia="zh-CN"/>
        </w:rPr>
        <w:t>人员不符合上述要求需要更换时，发包人应无条件的更换相应的人员直至满足需要；若由此导致合同协议</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不能按时签订及引起发包人损失的，其后果及损失全部由承包人承担。</w:t>
      </w:r>
    </w:p>
    <w:p>
      <w:pPr>
        <w:spacing w:before="40" w:line="372" w:lineRule="auto"/>
        <w:ind w:left="533" w:right="2293" w:firstLine="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9.2.8</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项补充第</w:t>
      </w:r>
      <w:r>
        <w:rPr>
          <w:rFonts w:ascii="Times New Roman" w:hAnsi="Times New Roman" w:eastAsia="Times New Roman" w:cs="Times New Roman"/>
          <w:b/>
          <w:bCs/>
          <w:sz w:val="21"/>
          <w:szCs w:val="21"/>
          <w:lang w:eastAsia="zh-CN"/>
        </w:rPr>
        <w:t>(5)</w:t>
      </w:r>
      <w:r>
        <w:rPr>
          <w:rFonts w:ascii="宋体" w:hAnsi="宋体" w:eastAsia="宋体" w:cs="宋体"/>
          <w:b/>
          <w:bCs/>
          <w:sz w:val="21"/>
          <w:szCs w:val="21"/>
          <w:lang w:eastAsia="zh-CN"/>
        </w:rPr>
        <w:t xml:space="preserve">目： </w:t>
      </w:r>
      <w:r>
        <w:rPr>
          <w:rFonts w:ascii="仿宋_GB2312" w:hAnsi="仿宋_GB2312" w:eastAsia="仿宋_GB2312" w:cs="仿宋_GB2312"/>
          <w:spacing w:val="-2"/>
          <w:sz w:val="21"/>
          <w:szCs w:val="21"/>
          <w:lang w:eastAsia="zh-CN"/>
        </w:rPr>
        <w:t>(5)严格按批准的实施性交通安全组织方案做好施工安全相关组织管理工作。</w:t>
      </w:r>
      <w:r>
        <w:rPr>
          <w:rFonts w:ascii="仿宋_GB2312" w:hAnsi="仿宋_GB2312" w:eastAsia="仿宋_GB2312" w:cs="仿宋_GB2312"/>
          <w:spacing w:val="-40"/>
          <w:sz w:val="21"/>
          <w:szCs w:val="21"/>
          <w:lang w:eastAsia="zh-CN"/>
        </w:rPr>
        <w:t xml:space="preserve"> </w:t>
      </w:r>
      <w:r>
        <w:rPr>
          <w:rFonts w:ascii="宋体" w:hAnsi="宋体" w:eastAsia="宋体" w:cs="宋体"/>
          <w:b/>
          <w:bCs/>
          <w:sz w:val="21"/>
          <w:szCs w:val="21"/>
          <w:lang w:eastAsia="zh-CN"/>
        </w:rPr>
        <w:t>补充第</w:t>
      </w:r>
      <w:r>
        <w:rPr>
          <w:rFonts w:ascii="宋体" w:hAnsi="宋体" w:eastAsia="宋体" w:cs="宋体"/>
          <w:b/>
          <w:bCs/>
          <w:spacing w:val="-55"/>
          <w:sz w:val="21"/>
          <w:szCs w:val="21"/>
          <w:lang w:eastAsia="zh-CN"/>
        </w:rPr>
        <w:t xml:space="preserve"> </w:t>
      </w:r>
      <w:r>
        <w:rPr>
          <w:rFonts w:ascii="Times New Roman" w:hAnsi="Times New Roman" w:eastAsia="Times New Roman" w:cs="Times New Roman"/>
          <w:b/>
          <w:bCs/>
          <w:sz w:val="21"/>
          <w:szCs w:val="21"/>
          <w:lang w:eastAsia="zh-CN"/>
        </w:rPr>
        <w:t>9.2.12</w:t>
      </w:r>
      <w:r>
        <w:rPr>
          <w:rFonts w:ascii="宋体" w:hAnsi="宋体" w:eastAsia="宋体" w:cs="宋体"/>
          <w:b/>
          <w:bCs/>
          <w:sz w:val="21"/>
          <w:szCs w:val="21"/>
          <w:lang w:eastAsia="zh-CN"/>
        </w:rPr>
        <w:t>、</w:t>
      </w:r>
      <w:r>
        <w:rPr>
          <w:rFonts w:ascii="Times New Roman" w:hAnsi="Times New Roman" w:eastAsia="Times New Roman" w:cs="Times New Roman"/>
          <w:b/>
          <w:bCs/>
          <w:sz w:val="21"/>
          <w:szCs w:val="21"/>
          <w:lang w:eastAsia="zh-CN"/>
        </w:rPr>
        <w:t>9.2.13</w:t>
      </w:r>
      <w:r>
        <w:rPr>
          <w:rFonts w:ascii="宋体" w:hAnsi="宋体" w:eastAsia="宋体" w:cs="宋体"/>
          <w:b/>
          <w:bCs/>
          <w:sz w:val="21"/>
          <w:szCs w:val="21"/>
          <w:lang w:eastAsia="zh-CN"/>
        </w:rPr>
        <w:t>、</w:t>
      </w:r>
      <w:r>
        <w:rPr>
          <w:rFonts w:ascii="Times New Roman" w:hAnsi="Times New Roman" w:eastAsia="Times New Roman" w:cs="Times New Roman"/>
          <w:b/>
          <w:bCs/>
          <w:sz w:val="21"/>
          <w:szCs w:val="21"/>
          <w:lang w:eastAsia="zh-CN"/>
        </w:rPr>
        <w:t>9.2.14</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p>
    <w:p>
      <w:pPr>
        <w:pStyle w:val="4"/>
        <w:spacing w:before="23"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9.2.12</w:t>
      </w:r>
      <w:r>
        <w:rPr>
          <w:rFonts w:ascii="仿宋_GB2312" w:hAnsi="仿宋_GB2312" w:eastAsia="仿宋_GB2312" w:cs="仿宋_GB2312"/>
          <w:spacing w:val="10"/>
          <w:lang w:eastAsia="zh-CN"/>
        </w:rPr>
        <w:t xml:space="preserve"> </w:t>
      </w:r>
      <w:r>
        <w:rPr>
          <w:rFonts w:ascii="仿宋_GB2312" w:hAnsi="仿宋_GB2312" w:eastAsia="仿宋_GB2312" w:cs="仿宋_GB2312"/>
          <w:spacing w:val="-9"/>
          <w:lang w:eastAsia="zh-CN"/>
        </w:rPr>
        <w:t>在合同执行期间，承包人应根据本标段的工程内容，针对桥梁、隧道工程中符合交通运输部《关</w:t>
      </w:r>
      <w:r>
        <w:rPr>
          <w:rFonts w:ascii="仿宋_GB2312" w:hAnsi="仿宋_GB2312" w:eastAsia="仿宋_GB2312" w:cs="仿宋_GB2312"/>
          <w:lang w:eastAsia="zh-CN"/>
        </w:rPr>
        <w:t xml:space="preserve"> </w:t>
      </w:r>
      <w:r>
        <w:rPr>
          <w:rFonts w:ascii="仿宋_GB2312" w:hAnsi="仿宋_GB2312" w:eastAsia="仿宋_GB2312" w:cs="仿宋_GB2312"/>
          <w:spacing w:val="-5"/>
          <w:lang w:eastAsia="zh-CN"/>
        </w:rPr>
        <w:t>于开展公路桥梁和隧道工程施工安全风险评估试行工作》（交质监发[2011]217 号文）的施工安全评估范围</w:t>
      </w:r>
      <w:r>
        <w:rPr>
          <w:rFonts w:ascii="仿宋_GB2312" w:hAnsi="仿宋_GB2312" w:eastAsia="仿宋_GB2312" w:cs="仿宋_GB2312"/>
          <w:spacing w:val="-88"/>
          <w:lang w:eastAsia="zh-CN"/>
        </w:rPr>
        <w:t xml:space="preserve"> </w:t>
      </w:r>
      <w:r>
        <w:rPr>
          <w:rFonts w:ascii="仿宋_GB2312" w:hAnsi="仿宋_GB2312" w:eastAsia="仿宋_GB2312" w:cs="仿宋_GB2312"/>
          <w:spacing w:val="-2"/>
          <w:lang w:eastAsia="zh-CN"/>
        </w:rPr>
        <w:t>的，应当按照上述文件的具体要求做好桥梁、隧道工程施工安全风险评估工作，承包人因此增加的费用已</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包括在投标价之中，发包人不另行支付。</w:t>
      </w:r>
    </w:p>
    <w:p>
      <w:pPr>
        <w:pStyle w:val="4"/>
        <w:spacing w:before="38"/>
        <w:ind w:left="533" w:right="64"/>
        <w:rPr>
          <w:rFonts w:ascii="仿宋_GB2312" w:hAnsi="仿宋_GB2312" w:eastAsia="仿宋_GB2312" w:cs="仿宋_GB2312"/>
          <w:lang w:eastAsia="zh-CN"/>
        </w:rPr>
      </w:pPr>
      <w:r>
        <w:rPr>
          <w:rFonts w:ascii="仿宋_GB2312" w:hAnsi="仿宋_GB2312" w:eastAsia="仿宋_GB2312" w:cs="仿宋_GB2312"/>
          <w:lang w:eastAsia="zh-CN"/>
        </w:rPr>
        <w:t>9.2.13</w:t>
      </w:r>
      <w:r>
        <w:rPr>
          <w:rFonts w:ascii="仿宋_GB2312" w:hAnsi="仿宋_GB2312" w:eastAsia="仿宋_GB2312" w:cs="仿宋_GB2312"/>
          <w:spacing w:val="78"/>
          <w:lang w:eastAsia="zh-CN"/>
        </w:rPr>
        <w:t xml:space="preserve"> </w:t>
      </w:r>
      <w:r>
        <w:rPr>
          <w:rFonts w:ascii="仿宋_GB2312" w:hAnsi="仿宋_GB2312" w:eastAsia="仿宋_GB2312" w:cs="仿宋_GB2312"/>
          <w:lang w:eastAsia="zh-CN"/>
        </w:rPr>
        <w:t>在合同执行期间，承包人应执行发包人和行业主管部门下发的安全生产管理的相关规定和文</w:t>
      </w:r>
    </w:p>
    <w:p>
      <w:pPr>
        <w:rPr>
          <w:rFonts w:ascii="仿宋_GB2312" w:hAnsi="仿宋_GB2312" w:eastAsia="仿宋_GB2312" w:cs="仿宋_GB2312"/>
          <w:lang w:eastAsia="zh-CN"/>
        </w:rPr>
        <w:sectPr>
          <w:pgSz w:w="11910" w:h="16840"/>
          <w:pgMar w:top="1140" w:right="920" w:bottom="1220" w:left="1020" w:header="0" w:footer="1033" w:gutter="0"/>
          <w:cols w:space="720" w:num="1"/>
        </w:sectPr>
      </w:pPr>
    </w:p>
    <w:p>
      <w:pPr>
        <w:pStyle w:val="4"/>
        <w:spacing w:before="22"/>
        <w:ind w:right="64"/>
        <w:rPr>
          <w:rFonts w:ascii="仿宋_GB2312" w:hAnsi="仿宋_GB2312" w:eastAsia="仿宋_GB2312" w:cs="仿宋_GB2312"/>
          <w:lang w:eastAsia="zh-CN"/>
        </w:rPr>
      </w:pPr>
      <w:r>
        <w:rPr>
          <w:rFonts w:ascii="仿宋_GB2312" w:hAnsi="仿宋_GB2312" w:eastAsia="仿宋_GB2312" w:cs="仿宋_GB2312"/>
          <w:lang w:eastAsia="zh-CN"/>
        </w:rPr>
        <w:t>件。</w:t>
      </w:r>
    </w:p>
    <w:p>
      <w:pPr>
        <w:pStyle w:val="4"/>
        <w:spacing w:before="167"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9.2.14</w:t>
      </w:r>
      <w:r>
        <w:rPr>
          <w:rFonts w:ascii="仿宋_GB2312" w:hAnsi="仿宋_GB2312" w:eastAsia="仿宋_GB2312" w:cs="仿宋_GB2312"/>
          <w:spacing w:val="2"/>
          <w:lang w:eastAsia="zh-CN"/>
        </w:rPr>
        <w:t xml:space="preserve"> </w:t>
      </w:r>
      <w:r>
        <w:rPr>
          <w:rFonts w:ascii="仿宋_GB2312" w:hAnsi="仿宋_GB2312" w:eastAsia="仿宋_GB2312" w:cs="仿宋_GB2312"/>
          <w:spacing w:val="-4"/>
          <w:lang w:eastAsia="zh-CN"/>
        </w:rPr>
        <w:t>在合同执行期间，因承包人原因引起的交通事故，其所涉及的停工、索赔、赔偿、诉讼费用及</w:t>
      </w:r>
      <w:r>
        <w:rPr>
          <w:rFonts w:ascii="仿宋_GB2312" w:hAnsi="仿宋_GB2312" w:eastAsia="仿宋_GB2312" w:cs="仿宋_GB2312"/>
          <w:lang w:eastAsia="zh-CN"/>
        </w:rPr>
        <w:t xml:space="preserve"> 工程拖延或施工费用增加时，应由承包人承担一切责任和费用。</w:t>
      </w:r>
    </w:p>
    <w:p>
      <w:pPr>
        <w:pStyle w:val="4"/>
        <w:spacing w:before="38"/>
        <w:ind w:left="533" w:right="64"/>
        <w:rPr>
          <w:rFonts w:ascii="仿宋_GB2312" w:hAnsi="仿宋_GB2312" w:eastAsia="仿宋_GB2312" w:cs="仿宋_GB2312"/>
          <w:lang w:eastAsia="zh-CN"/>
        </w:rPr>
      </w:pPr>
      <w:r>
        <w:rPr>
          <w:rFonts w:ascii="仿宋_GB2312" w:hAnsi="仿宋_GB2312" w:eastAsia="仿宋_GB2312" w:cs="仿宋_GB2312"/>
          <w:lang w:eastAsia="zh-CN"/>
        </w:rPr>
        <w:t>违反本款规定，则按第</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22.1</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款承包人违约处理。</w:t>
      </w:r>
    </w:p>
    <w:p>
      <w:pPr>
        <w:spacing w:before="166"/>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9.4 </w:t>
      </w:r>
      <w:r>
        <w:rPr>
          <w:rFonts w:ascii="宋体" w:hAnsi="宋体" w:eastAsia="宋体" w:cs="宋体"/>
          <w:b/>
          <w:bCs/>
          <w:sz w:val="21"/>
          <w:szCs w:val="21"/>
          <w:lang w:eastAsia="zh-CN"/>
        </w:rPr>
        <w:t>环境保护</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9.4.12</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48"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9.4.12</w:t>
      </w:r>
      <w:r>
        <w:rPr>
          <w:rFonts w:ascii="仿宋_GB2312" w:hAnsi="仿宋_GB2312" w:eastAsia="仿宋_GB2312" w:cs="仿宋_GB2312"/>
          <w:spacing w:val="-10"/>
          <w:lang w:eastAsia="zh-CN"/>
        </w:rPr>
        <w:t xml:space="preserve"> </w:t>
      </w:r>
      <w:r>
        <w:rPr>
          <w:rFonts w:ascii="仿宋_GB2312" w:hAnsi="仿宋_GB2312" w:eastAsia="仿宋_GB2312" w:cs="仿宋_GB2312"/>
          <w:spacing w:val="-6"/>
          <w:lang w:eastAsia="zh-CN"/>
        </w:rPr>
        <w:t>承包人在施工中应当尊重自然植被地貌，原则上不准在主线视线范围内设臵借土场（取土坑）、</w:t>
      </w:r>
      <w:r>
        <w:rPr>
          <w:rFonts w:ascii="仿宋_GB2312" w:hAnsi="仿宋_GB2312" w:eastAsia="仿宋_GB2312" w:cs="仿宋_GB2312"/>
          <w:lang w:eastAsia="zh-CN"/>
        </w:rPr>
        <w:t xml:space="preserve"> </w:t>
      </w:r>
      <w:r>
        <w:rPr>
          <w:rFonts w:ascii="仿宋_GB2312" w:hAnsi="仿宋_GB2312" w:eastAsia="仿宋_GB2312" w:cs="仿宋_GB2312"/>
          <w:spacing w:val="-5"/>
          <w:lang w:eastAsia="zh-CN"/>
        </w:rPr>
        <w:t>弃土场（弃渣场），确需要的，承包人须采取复绿、排水及防护等措施，保证公路沿线美观、和谐、环保。</w:t>
      </w:r>
      <w:r>
        <w:rPr>
          <w:rFonts w:ascii="仿宋_GB2312" w:hAnsi="仿宋_GB2312" w:eastAsia="仿宋_GB2312" w:cs="仿宋_GB2312"/>
          <w:spacing w:val="-9"/>
          <w:lang w:eastAsia="zh-CN"/>
        </w:rPr>
        <w:t xml:space="preserve"> </w:t>
      </w:r>
      <w:r>
        <w:rPr>
          <w:rFonts w:ascii="仿宋_GB2312" w:hAnsi="仿宋_GB2312" w:eastAsia="仿宋_GB2312" w:cs="仿宋_GB2312"/>
          <w:spacing w:val="-5"/>
          <w:lang w:eastAsia="zh-CN"/>
        </w:rPr>
        <w:t xml:space="preserve">承包人对借土场（取土坑）、弃土场（弃渣场）以及其他临时用地须按照设计图纸或承包人自行调查确定， </w:t>
      </w:r>
      <w:r>
        <w:rPr>
          <w:rFonts w:ascii="仿宋_GB2312" w:hAnsi="仿宋_GB2312" w:eastAsia="仿宋_GB2312" w:cs="仿宋_GB2312"/>
          <w:spacing w:val="-2"/>
          <w:lang w:eastAsia="zh-CN"/>
        </w:rPr>
        <w:t>选取工作须报监理人审批、发包人同意，并履行相关职能部门的报批程序后，方可开展施工，所采取的复</w:t>
      </w:r>
      <w:r>
        <w:rPr>
          <w:rFonts w:ascii="仿宋_GB2312" w:hAnsi="仿宋_GB2312" w:eastAsia="仿宋_GB2312" w:cs="仿宋_GB2312"/>
          <w:spacing w:val="-44"/>
          <w:lang w:eastAsia="zh-CN"/>
        </w:rPr>
        <w:t xml:space="preserve"> </w:t>
      </w:r>
      <w:r>
        <w:rPr>
          <w:rFonts w:ascii="仿宋_GB2312" w:hAnsi="仿宋_GB2312" w:eastAsia="仿宋_GB2312" w:cs="仿宋_GB2312"/>
          <w:spacing w:val="-2"/>
          <w:lang w:eastAsia="zh-CN"/>
        </w:rPr>
        <w:t>绿、复耕、排水及防护等措施须通过相关部门的环评、水保、土地等验收，承包人所采取的所有措施以及</w:t>
      </w:r>
      <w:r>
        <w:rPr>
          <w:rFonts w:ascii="仿宋_GB2312" w:hAnsi="仿宋_GB2312" w:eastAsia="仿宋_GB2312" w:cs="仿宋_GB2312"/>
          <w:spacing w:val="-42"/>
          <w:lang w:eastAsia="zh-CN"/>
        </w:rPr>
        <w:t xml:space="preserve"> </w:t>
      </w:r>
      <w:r>
        <w:rPr>
          <w:rFonts w:ascii="仿宋_GB2312" w:hAnsi="仿宋_GB2312" w:eastAsia="仿宋_GB2312" w:cs="仿宋_GB2312"/>
          <w:spacing w:val="-2"/>
          <w:lang w:eastAsia="zh-CN"/>
        </w:rPr>
        <w:t>因此增加的费用应认为已包括在投标价之中，发包人不另行支付。若承包人无视借、弃土场的环保、水保</w:t>
      </w:r>
      <w:r>
        <w:rPr>
          <w:rFonts w:ascii="仿宋_GB2312" w:hAnsi="仿宋_GB2312" w:eastAsia="仿宋_GB2312" w:cs="仿宋_GB2312"/>
          <w:spacing w:val="-47"/>
          <w:lang w:eastAsia="zh-CN"/>
        </w:rPr>
        <w:t xml:space="preserve"> </w:t>
      </w:r>
      <w:r>
        <w:rPr>
          <w:rFonts w:ascii="仿宋_GB2312" w:hAnsi="仿宋_GB2312" w:eastAsia="仿宋_GB2312" w:cs="仿宋_GB2312"/>
          <w:spacing w:val="-2"/>
          <w:lang w:eastAsia="zh-CN"/>
        </w:rPr>
        <w:t>等的处理要求，发包人有权指定第三方专业施工队伍履行承包人的上述义务，因此所发生的所有费用将在</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承包人的计量款中直接扣除。</w:t>
      </w:r>
    </w:p>
    <w:p>
      <w:pPr>
        <w:pStyle w:val="33"/>
        <w:spacing w:before="112"/>
        <w:ind w:right="64"/>
        <w:rPr>
          <w:b w:val="0"/>
          <w:bCs w:val="0"/>
          <w:lang w:eastAsia="zh-CN"/>
        </w:rPr>
      </w:pPr>
      <w:r>
        <w:rPr>
          <w:rFonts w:ascii="Times New Roman" w:hAnsi="Times New Roman" w:eastAsia="Times New Roman" w:cs="Times New Roman"/>
          <w:lang w:eastAsia="zh-CN"/>
        </w:rPr>
        <w:t>10.</w:t>
      </w:r>
      <w:r>
        <w:rPr>
          <w:rFonts w:ascii="Times New Roman" w:hAnsi="Times New Roman" w:eastAsia="Times New Roman" w:cs="Times New Roman"/>
          <w:spacing w:val="69"/>
          <w:lang w:eastAsia="zh-CN"/>
        </w:rPr>
        <w:t xml:space="preserve"> </w:t>
      </w:r>
      <w:r>
        <w:rPr>
          <w:lang w:eastAsia="zh-CN"/>
        </w:rPr>
        <w:t>进度计划</w:t>
      </w:r>
    </w:p>
    <w:p>
      <w:pPr>
        <w:spacing w:before="4"/>
        <w:rPr>
          <w:rFonts w:ascii="黑体" w:hAnsi="黑体" w:eastAsia="黑体" w:cs="黑体"/>
          <w:b/>
          <w:bCs/>
          <w:lang w:eastAsia="zh-CN"/>
        </w:rPr>
      </w:pPr>
    </w:p>
    <w:p>
      <w:pPr>
        <w:spacing w:line="362" w:lineRule="auto"/>
        <w:ind w:left="533" w:right="64" w:hanging="421"/>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10.1 </w:t>
      </w:r>
      <w:r>
        <w:rPr>
          <w:rFonts w:ascii="宋体" w:hAnsi="宋体" w:eastAsia="宋体" w:cs="宋体"/>
          <w:b/>
          <w:bCs/>
          <w:sz w:val="21"/>
          <w:szCs w:val="21"/>
          <w:lang w:eastAsia="zh-CN"/>
        </w:rPr>
        <w:t>合同进度计划</w:t>
      </w:r>
      <w:r>
        <w:rPr>
          <w:rFonts w:ascii="宋体" w:hAnsi="宋体" w:eastAsia="宋体" w:cs="宋体"/>
          <w:b/>
          <w:bCs/>
          <w:spacing w:val="-104"/>
          <w:sz w:val="21"/>
          <w:szCs w:val="21"/>
          <w:lang w:eastAsia="zh-CN"/>
        </w:rPr>
        <w:t xml:space="preserve"> </w:t>
      </w:r>
      <w:r>
        <w:rPr>
          <w:rFonts w:ascii="宋体" w:hAnsi="宋体" w:eastAsia="宋体" w:cs="宋体"/>
          <w:spacing w:val="-9"/>
          <w:sz w:val="21"/>
          <w:szCs w:val="21"/>
          <w:lang w:eastAsia="zh-CN"/>
        </w:rPr>
        <w:t>本款中承包人对编制施工方案要求为：按单位工程、分部分项工程分别编制，内容应包括（但不限于）：</w:t>
      </w:r>
    </w:p>
    <w:p>
      <w:pPr>
        <w:pStyle w:val="4"/>
        <w:spacing w:before="57" w:line="384" w:lineRule="auto"/>
        <w:ind w:left="732" w:right="6723"/>
        <w:rPr>
          <w:rFonts w:ascii="仿宋_GB2312" w:hAnsi="仿宋_GB2312" w:eastAsia="仿宋_GB2312" w:cs="仿宋_GB2312"/>
          <w:lang w:eastAsia="zh-CN"/>
        </w:rPr>
      </w:pPr>
      <w:r>
        <w:rPr>
          <w:rFonts w:ascii="仿宋_GB2312" w:hAnsi="仿宋_GB2312" w:eastAsia="仿宋_GB2312" w:cs="仿宋_GB2312"/>
          <w:lang w:eastAsia="zh-CN"/>
        </w:rPr>
        <w:t>a.标准化管理措施；</w:t>
      </w:r>
      <w:r>
        <w:rPr>
          <w:rFonts w:ascii="仿宋_GB2312" w:hAnsi="仿宋_GB2312" w:eastAsia="仿宋_GB2312" w:cs="仿宋_GB2312"/>
          <w:spacing w:val="-95"/>
          <w:lang w:eastAsia="zh-CN"/>
        </w:rPr>
        <w:t xml:space="preserve"> </w:t>
      </w:r>
      <w:r>
        <w:rPr>
          <w:rFonts w:ascii="仿宋_GB2312" w:hAnsi="仿宋_GB2312" w:eastAsia="仿宋_GB2312" w:cs="仿宋_GB2312"/>
          <w:lang w:eastAsia="zh-CN"/>
        </w:rPr>
        <w:t>b.技术措施；</w:t>
      </w:r>
      <w:r>
        <w:rPr>
          <w:rFonts w:ascii="仿宋_GB2312" w:hAnsi="仿宋_GB2312" w:eastAsia="仿宋_GB2312" w:cs="仿宋_GB2312"/>
          <w:spacing w:val="-92"/>
          <w:lang w:eastAsia="zh-CN"/>
        </w:rPr>
        <w:t xml:space="preserve"> </w:t>
      </w:r>
      <w:r>
        <w:rPr>
          <w:rFonts w:ascii="仿宋_GB2312" w:hAnsi="仿宋_GB2312" w:eastAsia="仿宋_GB2312" w:cs="仿宋_GB2312"/>
          <w:lang w:eastAsia="zh-CN"/>
        </w:rPr>
        <w:t>c.安全管理措施；</w:t>
      </w:r>
      <w:r>
        <w:rPr>
          <w:rFonts w:ascii="仿宋_GB2312" w:hAnsi="仿宋_GB2312" w:eastAsia="仿宋_GB2312" w:cs="仿宋_GB2312"/>
          <w:spacing w:val="-93"/>
          <w:lang w:eastAsia="zh-CN"/>
        </w:rPr>
        <w:t xml:space="preserve"> </w:t>
      </w:r>
      <w:r>
        <w:rPr>
          <w:rFonts w:ascii="仿宋_GB2312" w:hAnsi="仿宋_GB2312" w:eastAsia="仿宋_GB2312" w:cs="仿宋_GB2312"/>
          <w:lang w:eastAsia="zh-CN"/>
        </w:rPr>
        <w:t>d.质量管理措施；</w:t>
      </w:r>
      <w:r>
        <w:rPr>
          <w:rFonts w:ascii="仿宋_GB2312" w:hAnsi="仿宋_GB2312" w:eastAsia="仿宋_GB2312" w:cs="仿宋_GB2312"/>
          <w:spacing w:val="-93"/>
          <w:lang w:eastAsia="zh-CN"/>
        </w:rPr>
        <w:t xml:space="preserve"> </w:t>
      </w:r>
      <w:r>
        <w:rPr>
          <w:rFonts w:ascii="仿宋_GB2312" w:hAnsi="仿宋_GB2312" w:eastAsia="仿宋_GB2312" w:cs="仿宋_GB2312"/>
          <w:lang w:eastAsia="zh-CN"/>
        </w:rPr>
        <w:t>e.进度计划；</w:t>
      </w:r>
      <w:r>
        <w:rPr>
          <w:rFonts w:ascii="仿宋_GB2312" w:hAnsi="仿宋_GB2312" w:eastAsia="仿宋_GB2312" w:cs="仿宋_GB2312"/>
          <w:spacing w:val="-92"/>
          <w:lang w:eastAsia="zh-CN"/>
        </w:rPr>
        <w:t xml:space="preserve"> </w:t>
      </w:r>
      <w:r>
        <w:rPr>
          <w:rFonts w:ascii="仿宋_GB2312" w:hAnsi="仿宋_GB2312" w:eastAsia="仿宋_GB2312" w:cs="仿宋_GB2312"/>
          <w:lang w:eastAsia="zh-CN"/>
        </w:rPr>
        <w:t>f.环境保护措施等内容。</w:t>
      </w:r>
    </w:p>
    <w:p>
      <w:pPr>
        <w:spacing w:before="38"/>
        <w:ind w:left="112" w:right="64"/>
        <w:rPr>
          <w:rFonts w:ascii="宋体" w:hAnsi="宋体" w:eastAsia="宋体" w:cs="宋体"/>
          <w:sz w:val="21"/>
          <w:szCs w:val="21"/>
          <w:lang w:eastAsia="zh-CN"/>
        </w:rPr>
      </w:pPr>
      <w:r>
        <w:rPr>
          <w:rFonts w:ascii="宋体" w:hAnsi="宋体" w:eastAsia="宋体" w:cs="宋体"/>
          <w:b/>
          <w:bCs/>
          <w:sz w:val="21"/>
          <w:szCs w:val="21"/>
          <w:lang w:eastAsia="zh-CN"/>
        </w:rPr>
        <w:t>本条补充第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10.5</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款：</w:t>
      </w:r>
    </w:p>
    <w:p>
      <w:pPr>
        <w:spacing w:before="151"/>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10.5</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季度计划、月度计划</w:t>
      </w:r>
    </w:p>
    <w:p>
      <w:pPr>
        <w:pStyle w:val="4"/>
        <w:spacing w:before="148" w:line="384" w:lineRule="auto"/>
        <w:ind w:left="533" w:right="64"/>
        <w:rPr>
          <w:rFonts w:ascii="仿宋_GB2312" w:hAnsi="仿宋_GB2312" w:eastAsia="仿宋_GB2312" w:cs="仿宋_GB2312"/>
          <w:lang w:eastAsia="zh-CN"/>
        </w:rPr>
      </w:pPr>
      <w:r>
        <w:rPr>
          <w:rFonts w:ascii="仿宋_GB2312" w:hAnsi="仿宋_GB2312" w:eastAsia="仿宋_GB2312" w:cs="仿宋_GB2312"/>
          <w:lang w:eastAsia="zh-CN"/>
        </w:rPr>
        <w:t xml:space="preserve">(1)季度计划 </w:t>
      </w:r>
      <w:r>
        <w:rPr>
          <w:rFonts w:ascii="仿宋_GB2312" w:hAnsi="仿宋_GB2312" w:eastAsia="仿宋_GB2312" w:cs="仿宋_GB2312"/>
          <w:spacing w:val="-2"/>
          <w:lang w:eastAsia="zh-CN"/>
        </w:rPr>
        <w:t>承包人在总体计划（年度计划）总体要求下编制季度计划，其格式统一按发包人批准后下发的填报要</w:t>
      </w:r>
    </w:p>
    <w:p>
      <w:pPr>
        <w:pStyle w:val="4"/>
        <w:spacing w:before="40"/>
        <w:ind w:right="64"/>
        <w:rPr>
          <w:rFonts w:ascii="仿宋_GB2312" w:hAnsi="仿宋_GB2312" w:eastAsia="仿宋_GB2312" w:cs="仿宋_GB2312"/>
          <w:lang w:eastAsia="zh-CN"/>
        </w:rPr>
      </w:pPr>
      <w:r>
        <w:rPr>
          <w:rFonts w:ascii="仿宋_GB2312" w:hAnsi="仿宋_GB2312" w:eastAsia="仿宋_GB2312" w:cs="仿宋_GB2312"/>
          <w:lang w:eastAsia="zh-CN"/>
        </w:rPr>
        <w:t>求执行。季度计划必须保持总体计划（年度计划）的实现。季度计划应在上一个季度的最后一个月的</w:t>
      </w:r>
      <w:r>
        <w:rPr>
          <w:rFonts w:ascii="仿宋_GB2312" w:hAnsi="仿宋_GB2312" w:eastAsia="仿宋_GB2312" w:cs="仿宋_GB2312"/>
          <w:spacing w:val="83"/>
          <w:lang w:eastAsia="zh-CN"/>
        </w:rPr>
        <w:t xml:space="preserve"> </w:t>
      </w:r>
      <w:r>
        <w:rPr>
          <w:rFonts w:ascii="仿宋_GB2312" w:hAnsi="仿宋_GB2312" w:eastAsia="仿宋_GB2312" w:cs="仿宋_GB2312"/>
          <w:lang w:eastAsia="zh-CN"/>
        </w:rPr>
        <w:t>25</w:t>
      </w:r>
    </w:p>
    <w:p>
      <w:pPr>
        <w:pStyle w:val="4"/>
        <w:spacing w:before="164" w:line="384" w:lineRule="auto"/>
        <w:ind w:left="533" w:right="64" w:hanging="421"/>
        <w:rPr>
          <w:rFonts w:ascii="仿宋_GB2312" w:hAnsi="仿宋_GB2312" w:eastAsia="仿宋_GB2312" w:cs="仿宋_GB2312"/>
          <w:lang w:eastAsia="zh-CN"/>
        </w:rPr>
      </w:pPr>
      <w:r>
        <w:rPr>
          <w:rFonts w:ascii="仿宋_GB2312" w:hAnsi="仿宋_GB2312" w:eastAsia="仿宋_GB2312" w:cs="仿宋_GB2312"/>
          <w:lang w:eastAsia="zh-CN"/>
        </w:rPr>
        <w:t xml:space="preserve">日前提交给监理人。 </w:t>
      </w:r>
      <w:r>
        <w:rPr>
          <w:rFonts w:ascii="仿宋_GB2312" w:hAnsi="仿宋_GB2312" w:eastAsia="仿宋_GB2312" w:cs="仿宋_GB2312"/>
          <w:spacing w:val="-2"/>
          <w:lang w:eastAsia="zh-CN"/>
        </w:rPr>
        <w:t>承包人应在确保合同工期的前提下，每三个月对进度计划进行一次修订，并在前一个进度计划的最后</w:t>
      </w:r>
    </w:p>
    <w:p>
      <w:pPr>
        <w:pStyle w:val="4"/>
        <w:spacing w:before="40"/>
        <w:ind w:right="64"/>
        <w:rPr>
          <w:rFonts w:ascii="仿宋_GB2312" w:hAnsi="仿宋_GB2312" w:eastAsia="仿宋_GB2312" w:cs="仿宋_GB2312"/>
          <w:lang w:eastAsia="zh-CN"/>
        </w:rPr>
      </w:pPr>
      <w:r>
        <w:rPr>
          <w:rFonts w:ascii="仿宋_GB2312" w:hAnsi="仿宋_GB2312" w:eastAsia="仿宋_GB2312" w:cs="仿宋_GB2312"/>
          <w:lang w:eastAsia="zh-CN"/>
        </w:rPr>
        <w:t>一个月的 25</w:t>
      </w:r>
      <w:r>
        <w:rPr>
          <w:rFonts w:ascii="仿宋_GB2312" w:hAnsi="仿宋_GB2312" w:eastAsia="仿宋_GB2312" w:cs="仿宋_GB2312"/>
          <w:spacing w:val="-29"/>
          <w:lang w:eastAsia="zh-CN"/>
        </w:rPr>
        <w:t xml:space="preserve"> </w:t>
      </w:r>
      <w:r>
        <w:rPr>
          <w:rFonts w:ascii="仿宋_GB2312" w:hAnsi="仿宋_GB2312" w:eastAsia="仿宋_GB2312" w:cs="仿宋_GB2312"/>
          <w:lang w:eastAsia="zh-CN"/>
        </w:rPr>
        <w:t>日前把修订的进度计划提交给监理人。施工过程中，如果监理人认为有必要或者工程的实际</w:t>
      </w:r>
    </w:p>
    <w:p>
      <w:pPr>
        <w:pStyle w:val="4"/>
        <w:spacing w:before="164"/>
        <w:ind w:right="64"/>
        <w:rPr>
          <w:rFonts w:ascii="仿宋_GB2312" w:hAnsi="仿宋_GB2312" w:eastAsia="仿宋_GB2312" w:cs="仿宋_GB2312"/>
          <w:lang w:eastAsia="zh-CN"/>
        </w:rPr>
      </w:pPr>
      <w:r>
        <w:rPr>
          <w:rFonts w:ascii="仿宋_GB2312" w:hAnsi="仿宋_GB2312" w:eastAsia="仿宋_GB2312" w:cs="仿宋_GB2312"/>
          <w:lang w:eastAsia="zh-CN"/>
        </w:rPr>
        <w:t>进度不符合 10.1</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款已同意的进度计划，监理人可要求承包人每一个月提交一次工程进度修订计划，以确</w:t>
      </w:r>
    </w:p>
    <w:p>
      <w:pPr>
        <w:pStyle w:val="4"/>
        <w:spacing w:before="22" w:line="386" w:lineRule="auto"/>
        <w:rPr>
          <w:rFonts w:ascii="仿宋_GB2312" w:hAnsi="仿宋_GB2312" w:eastAsia="仿宋_GB2312" w:cs="仿宋_GB2312"/>
          <w:lang w:eastAsia="zh-CN"/>
        </w:rPr>
      </w:pPr>
      <w:r>
        <w:rPr>
          <w:rFonts w:ascii="仿宋_GB2312" w:hAnsi="仿宋_GB2312" w:eastAsia="仿宋_GB2312" w:cs="仿宋_GB2312"/>
          <w:lang w:eastAsia="zh-CN"/>
        </w:rPr>
        <w:t>保工程在预定工期内竣工，在这种情况下，承包人应在接到监理人指令后的 14</w:t>
      </w:r>
      <w:r>
        <w:rPr>
          <w:rFonts w:ascii="仿宋_GB2312" w:hAnsi="仿宋_GB2312" w:eastAsia="仿宋_GB2312" w:cs="仿宋_GB2312"/>
          <w:spacing w:val="-32"/>
          <w:lang w:eastAsia="zh-CN"/>
        </w:rPr>
        <w:t xml:space="preserve"> </w:t>
      </w:r>
      <w:r>
        <w:rPr>
          <w:rFonts w:ascii="仿宋_GB2312" w:hAnsi="仿宋_GB2312" w:eastAsia="仿宋_GB2312" w:cs="仿宋_GB2312"/>
          <w:lang w:eastAsia="zh-CN"/>
        </w:rPr>
        <w:t>天内将修订后的进度计划 提交给监理人。修改后的进度计划，仍应保证本合同工程在合同规定的时间内完成。</w:t>
      </w:r>
    </w:p>
    <w:p>
      <w:pPr>
        <w:pStyle w:val="4"/>
        <w:spacing w:before="36" w:line="384" w:lineRule="auto"/>
        <w:ind w:left="533"/>
        <w:rPr>
          <w:rFonts w:ascii="仿宋_GB2312" w:hAnsi="仿宋_GB2312" w:eastAsia="仿宋_GB2312" w:cs="仿宋_GB2312"/>
          <w:lang w:eastAsia="zh-CN"/>
        </w:rPr>
      </w:pPr>
      <w:r>
        <w:rPr>
          <w:rFonts w:ascii="仿宋_GB2312" w:hAnsi="仿宋_GB2312" w:eastAsia="仿宋_GB2312" w:cs="仿宋_GB2312"/>
          <w:lang w:eastAsia="zh-CN"/>
        </w:rPr>
        <w:t xml:space="preserve">(2)月度计划 </w:t>
      </w:r>
      <w:r>
        <w:rPr>
          <w:rFonts w:ascii="仿宋_GB2312" w:hAnsi="仿宋_GB2312" w:eastAsia="仿宋_GB2312" w:cs="仿宋_GB2312"/>
          <w:spacing w:val="-2"/>
          <w:lang w:eastAsia="zh-CN"/>
        </w:rPr>
        <w:t>承包人在季度计划的要求下编制月度计划，其格式统一按发包人批准后下发的填报要求执行。月度计</w:t>
      </w:r>
    </w:p>
    <w:p>
      <w:pPr>
        <w:pStyle w:val="4"/>
        <w:spacing w:before="40" w:line="384" w:lineRule="auto"/>
        <w:rPr>
          <w:rFonts w:ascii="仿宋_GB2312" w:hAnsi="仿宋_GB2312" w:eastAsia="仿宋_GB2312" w:cs="仿宋_GB2312"/>
          <w:lang w:eastAsia="zh-CN"/>
        </w:rPr>
      </w:pPr>
      <w:r>
        <w:rPr>
          <w:rFonts w:ascii="仿宋_GB2312" w:hAnsi="仿宋_GB2312" w:eastAsia="仿宋_GB2312" w:cs="仿宋_GB2312"/>
          <w:spacing w:val="-2"/>
          <w:lang w:eastAsia="zh-CN"/>
        </w:rPr>
        <w:t>划必须保持季度计划的实现。月度计划如未能完成，应在文字介绍里详述原因，并在剩余工期中的下一阶</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段进度试刊中补回来，且详述补救措施。</w:t>
      </w:r>
    </w:p>
    <w:p>
      <w:pPr>
        <w:pStyle w:val="4"/>
        <w:spacing w:before="38" w:line="384" w:lineRule="auto"/>
        <w:ind w:right="28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月度（季度、阶段）计划未能完成，应在下月度（季度、阶段）中补回。发包人和监理人有权根据上</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级单位的要求，结合全线总体施工进度的统筹安排，对承包人的关键工程的工期、月度计划、季度计划和</w:t>
      </w:r>
      <w:r>
        <w:rPr>
          <w:rFonts w:ascii="仿宋_GB2312" w:hAnsi="仿宋_GB2312" w:eastAsia="仿宋_GB2312" w:cs="仿宋_GB2312"/>
          <w:spacing w:val="-46"/>
          <w:lang w:eastAsia="zh-CN"/>
        </w:rPr>
        <w:t xml:space="preserve"> </w:t>
      </w:r>
      <w:r>
        <w:rPr>
          <w:rFonts w:ascii="仿宋_GB2312" w:hAnsi="仿宋_GB2312" w:eastAsia="仿宋_GB2312" w:cs="仿宋_GB2312"/>
          <w:spacing w:val="-2"/>
          <w:lang w:eastAsia="zh-CN"/>
        </w:rPr>
        <w:t>阶段计划做适当调整，承包人应严格按照监理人和发包人调整后下达的计划执行。承包人应理解并无条件</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接受。</w:t>
      </w:r>
    </w:p>
    <w:p>
      <w:pPr>
        <w:pStyle w:val="4"/>
        <w:spacing w:before="41" w:line="384" w:lineRule="auto"/>
        <w:ind w:right="286" w:firstLine="420"/>
        <w:jc w:val="both"/>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lang w:eastAsia="zh-CN"/>
        </w:rPr>
        <w:t>监理人必须在每月</w:t>
      </w:r>
      <w:r>
        <w:rPr>
          <w:rFonts w:ascii="仿宋_GB2312" w:hAnsi="仿宋_GB2312" w:eastAsia="仿宋_GB2312" w:cs="仿宋_GB2312"/>
          <w:color w:val="000000" w:themeColor="text1"/>
          <w:spacing w:val="-65"/>
          <w:lang w:eastAsia="zh-CN"/>
        </w:rPr>
        <w:t xml:space="preserve"> </w:t>
      </w:r>
      <w:r>
        <w:rPr>
          <w:rFonts w:ascii="仿宋_GB2312" w:hAnsi="仿宋_GB2312" w:eastAsia="仿宋_GB2312" w:cs="仿宋_GB2312"/>
          <w:color w:val="000000" w:themeColor="text1"/>
          <w:lang w:eastAsia="zh-CN"/>
        </w:rPr>
        <w:t>1</w:t>
      </w:r>
      <w:r>
        <w:rPr>
          <w:rFonts w:ascii="仿宋_GB2312" w:hAnsi="仿宋_GB2312" w:eastAsia="仿宋_GB2312" w:cs="仿宋_GB2312"/>
          <w:color w:val="000000" w:themeColor="text1"/>
          <w:spacing w:val="-66"/>
          <w:lang w:eastAsia="zh-CN"/>
        </w:rPr>
        <w:t xml:space="preserve"> </w:t>
      </w:r>
      <w:r>
        <w:rPr>
          <w:rFonts w:ascii="仿宋_GB2312" w:hAnsi="仿宋_GB2312" w:eastAsia="仿宋_GB2312" w:cs="仿宋_GB2312"/>
          <w:color w:val="000000" w:themeColor="text1"/>
          <w:lang w:eastAsia="zh-CN"/>
        </w:rPr>
        <w:t>日前将下月施工计划批复下达到承包人，同时把按调整后的进度计划修改的下月 度[或季度、阶段]合同用款计划一并报发包人。</w:t>
      </w:r>
    </w:p>
    <w:p>
      <w:pPr>
        <w:pStyle w:val="33"/>
        <w:spacing w:before="112"/>
        <w:rPr>
          <w:b w:val="0"/>
          <w:bCs w:val="0"/>
          <w:color w:val="000000" w:themeColor="text1"/>
          <w:lang w:eastAsia="zh-CN"/>
        </w:rPr>
      </w:pPr>
      <w:r>
        <w:rPr>
          <w:rFonts w:ascii="Times New Roman" w:hAnsi="Times New Roman" w:eastAsia="Times New Roman" w:cs="Times New Roman"/>
          <w:color w:val="000000" w:themeColor="text1"/>
          <w:spacing w:val="-6"/>
          <w:lang w:eastAsia="zh-CN"/>
        </w:rPr>
        <w:t xml:space="preserve">11. </w:t>
      </w:r>
      <w:r>
        <w:rPr>
          <w:rFonts w:ascii="Times New Roman" w:hAnsi="Times New Roman" w:eastAsia="Times New Roman" w:cs="Times New Roman"/>
          <w:color w:val="000000" w:themeColor="text1"/>
          <w:spacing w:val="8"/>
          <w:lang w:eastAsia="zh-CN"/>
        </w:rPr>
        <w:t xml:space="preserve"> </w:t>
      </w:r>
      <w:r>
        <w:rPr>
          <w:color w:val="000000" w:themeColor="text1"/>
          <w:lang w:eastAsia="zh-CN"/>
        </w:rPr>
        <w:t>开工和交工</w:t>
      </w:r>
    </w:p>
    <w:p>
      <w:pPr>
        <w:spacing w:before="4"/>
        <w:rPr>
          <w:rFonts w:ascii="黑体" w:hAnsi="黑体" w:eastAsia="黑体" w:cs="黑体"/>
          <w:b/>
          <w:bCs/>
          <w:color w:val="000000" w:themeColor="text1"/>
          <w:lang w:eastAsia="zh-CN"/>
        </w:rPr>
      </w:pPr>
    </w:p>
    <w:p>
      <w:pPr>
        <w:spacing w:line="362" w:lineRule="auto"/>
        <w:ind w:left="535" w:right="6382" w:hanging="423"/>
        <w:rPr>
          <w:rFonts w:ascii="宋体" w:hAnsi="宋体" w:eastAsia="宋体" w:cs="宋体"/>
          <w:color w:val="000000" w:themeColor="text1"/>
          <w:sz w:val="21"/>
          <w:szCs w:val="21"/>
          <w:lang w:eastAsia="zh-CN"/>
        </w:rPr>
      </w:pPr>
      <w:r>
        <w:rPr>
          <w:rFonts w:ascii="Times New Roman" w:hAnsi="Times New Roman" w:eastAsia="Times New Roman" w:cs="Times New Roman"/>
          <w:b/>
          <w:bCs/>
          <w:color w:val="000000" w:themeColor="text1"/>
          <w:spacing w:val="-4"/>
          <w:sz w:val="21"/>
          <w:szCs w:val="21"/>
          <w:lang w:eastAsia="zh-CN"/>
        </w:rPr>
        <w:t>11.4</w:t>
      </w:r>
      <w:r>
        <w:rPr>
          <w:rFonts w:ascii="Times New Roman" w:hAnsi="Times New Roman" w:eastAsia="Times New Roman" w:cs="Times New Roman"/>
          <w:b/>
          <w:bCs/>
          <w:color w:val="000000" w:themeColor="text1"/>
          <w:spacing w:val="5"/>
          <w:sz w:val="21"/>
          <w:szCs w:val="21"/>
          <w:lang w:eastAsia="zh-CN"/>
        </w:rPr>
        <w:t xml:space="preserve"> </w:t>
      </w:r>
      <w:r>
        <w:rPr>
          <w:rFonts w:ascii="宋体" w:hAnsi="宋体" w:eastAsia="宋体" w:cs="宋体"/>
          <w:b/>
          <w:bCs/>
          <w:color w:val="000000" w:themeColor="text1"/>
          <w:sz w:val="21"/>
          <w:szCs w:val="21"/>
          <w:lang w:eastAsia="zh-CN"/>
        </w:rPr>
        <w:t>异常恶劣的气候条件 本款约定为：</w:t>
      </w:r>
    </w:p>
    <w:p>
      <w:pPr>
        <w:pStyle w:val="4"/>
        <w:spacing w:before="59" w:line="384" w:lineRule="auto"/>
        <w:ind w:firstLine="420"/>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lang w:eastAsia="zh-CN"/>
        </w:rPr>
        <w:t>异常恶劣的气候条件是指省气象部门发布的项目所在地 50</w:t>
      </w:r>
      <w:r>
        <w:rPr>
          <w:rFonts w:ascii="仿宋_GB2312" w:hAnsi="仿宋_GB2312" w:eastAsia="仿宋_GB2312" w:cs="仿宋_GB2312"/>
          <w:color w:val="000000" w:themeColor="text1"/>
          <w:spacing w:val="-51"/>
          <w:lang w:eastAsia="zh-CN"/>
        </w:rPr>
        <w:t xml:space="preserve"> </w:t>
      </w:r>
      <w:r>
        <w:rPr>
          <w:rFonts w:ascii="仿宋_GB2312" w:hAnsi="仿宋_GB2312" w:eastAsia="仿宋_GB2312" w:cs="仿宋_GB2312"/>
          <w:color w:val="000000" w:themeColor="text1"/>
          <w:lang w:eastAsia="zh-CN"/>
        </w:rPr>
        <w:t xml:space="preserve">年一遇的罕见气候现象（包括温度、降水、 </w:t>
      </w:r>
      <w:r>
        <w:rPr>
          <w:rFonts w:ascii="仿宋_GB2312" w:hAnsi="仿宋_GB2312" w:eastAsia="仿宋_GB2312" w:cs="仿宋_GB2312"/>
          <w:color w:val="000000" w:themeColor="text1"/>
          <w:spacing w:val="-16"/>
          <w:lang w:eastAsia="zh-CN"/>
        </w:rPr>
        <w:t>降雪、风等）。</w:t>
      </w:r>
    </w:p>
    <w:p>
      <w:pPr>
        <w:pStyle w:val="33"/>
        <w:spacing w:before="113"/>
        <w:rPr>
          <w:b w:val="0"/>
          <w:bCs w:val="0"/>
          <w:color w:val="000000" w:themeColor="text1"/>
          <w:lang w:eastAsia="zh-CN"/>
        </w:rPr>
      </w:pPr>
      <w:r>
        <w:rPr>
          <w:rFonts w:ascii="Times New Roman" w:hAnsi="Times New Roman" w:eastAsia="Times New Roman" w:cs="Times New Roman"/>
          <w:color w:val="000000" w:themeColor="text1"/>
          <w:lang w:eastAsia="zh-CN"/>
        </w:rPr>
        <w:t>12.</w:t>
      </w:r>
      <w:r>
        <w:rPr>
          <w:rFonts w:ascii="Times New Roman" w:hAnsi="Times New Roman" w:eastAsia="Times New Roman" w:cs="Times New Roman"/>
          <w:color w:val="000000" w:themeColor="text1"/>
          <w:spacing w:val="69"/>
          <w:lang w:eastAsia="zh-CN"/>
        </w:rPr>
        <w:t xml:space="preserve"> </w:t>
      </w:r>
      <w:r>
        <w:rPr>
          <w:color w:val="000000" w:themeColor="text1"/>
          <w:lang w:eastAsia="zh-CN"/>
        </w:rPr>
        <w:t>暂停施工</w:t>
      </w:r>
    </w:p>
    <w:p>
      <w:pPr>
        <w:spacing w:before="4"/>
        <w:rPr>
          <w:rFonts w:ascii="黑体" w:hAnsi="黑体" w:eastAsia="黑体" w:cs="黑体"/>
          <w:b/>
          <w:bCs/>
          <w:color w:val="000000" w:themeColor="text1"/>
          <w:lang w:eastAsia="zh-CN"/>
        </w:rPr>
      </w:pPr>
    </w:p>
    <w:p>
      <w:pPr>
        <w:spacing w:line="362" w:lineRule="auto"/>
        <w:ind w:left="535" w:right="6382" w:hanging="423"/>
        <w:rPr>
          <w:rFonts w:ascii="宋体" w:hAnsi="宋体" w:eastAsia="宋体" w:cs="宋体"/>
          <w:color w:val="000000" w:themeColor="text1"/>
          <w:sz w:val="21"/>
          <w:szCs w:val="21"/>
          <w:lang w:eastAsia="zh-CN"/>
        </w:rPr>
      </w:pPr>
      <w:r>
        <w:rPr>
          <w:rFonts w:ascii="Times New Roman" w:hAnsi="Times New Roman" w:eastAsia="Times New Roman" w:cs="Times New Roman"/>
          <w:b/>
          <w:bCs/>
          <w:color w:val="000000" w:themeColor="text1"/>
          <w:sz w:val="21"/>
          <w:szCs w:val="21"/>
          <w:lang w:eastAsia="zh-CN"/>
        </w:rPr>
        <w:t xml:space="preserve">12.1 </w:t>
      </w:r>
      <w:r>
        <w:rPr>
          <w:rFonts w:ascii="宋体" w:hAnsi="宋体" w:eastAsia="宋体" w:cs="宋体"/>
          <w:b/>
          <w:bCs/>
          <w:color w:val="000000" w:themeColor="text1"/>
          <w:sz w:val="21"/>
          <w:szCs w:val="21"/>
          <w:lang w:eastAsia="zh-CN"/>
        </w:rPr>
        <w:t>承包人暂停施工的责任 本款第</w:t>
      </w:r>
      <w:r>
        <w:rPr>
          <w:rFonts w:ascii="Times New Roman" w:hAnsi="Times New Roman" w:eastAsia="Times New Roman" w:cs="Times New Roman"/>
          <w:b/>
          <w:bCs/>
          <w:color w:val="000000" w:themeColor="text1"/>
          <w:sz w:val="21"/>
          <w:szCs w:val="21"/>
          <w:lang w:eastAsia="zh-CN"/>
        </w:rPr>
        <w:t>(6)</w:t>
      </w:r>
      <w:r>
        <w:rPr>
          <w:rFonts w:ascii="宋体" w:hAnsi="宋体" w:eastAsia="宋体" w:cs="宋体"/>
          <w:b/>
          <w:bCs/>
          <w:color w:val="000000" w:themeColor="text1"/>
          <w:sz w:val="21"/>
          <w:szCs w:val="21"/>
          <w:lang w:eastAsia="zh-CN"/>
        </w:rPr>
        <w:t>项约定为：</w:t>
      </w:r>
    </w:p>
    <w:p>
      <w:pPr>
        <w:spacing w:before="30"/>
        <w:ind w:left="533"/>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color w:val="000000" w:themeColor="text1"/>
          <w:sz w:val="21"/>
          <w:szCs w:val="21"/>
          <w:lang w:eastAsia="zh-CN"/>
        </w:rPr>
        <w:t>(6)由承包人承担的其他暂停施工：</w:t>
      </w:r>
      <w:r>
        <w:rPr>
          <w:rFonts w:ascii="仿宋_GB2312" w:hAnsi="仿宋_GB2312" w:eastAsia="仿宋_GB2312" w:cs="仿宋_GB2312"/>
          <w:b/>
          <w:bCs/>
          <w:color w:val="000000" w:themeColor="text1"/>
          <w:sz w:val="21"/>
          <w:szCs w:val="21"/>
          <w:u w:val="single" w:color="0000FF"/>
          <w:lang w:eastAsia="zh-CN"/>
        </w:rPr>
        <w:t>[①工程质量不合格，虽经返工，仍不能保证工程质量而导致的停</w:t>
      </w:r>
    </w:p>
    <w:p>
      <w:pPr>
        <w:spacing w:before="13"/>
        <w:rPr>
          <w:rFonts w:ascii="仿宋_GB2312" w:hAnsi="仿宋_GB2312" w:eastAsia="仿宋_GB2312" w:cs="仿宋_GB2312"/>
          <w:b/>
          <w:bCs/>
          <w:color w:val="000000" w:themeColor="text1"/>
          <w:sz w:val="9"/>
          <w:szCs w:val="9"/>
          <w:lang w:eastAsia="zh-CN"/>
        </w:rPr>
      </w:pPr>
    </w:p>
    <w:p>
      <w:pPr>
        <w:spacing w:before="36"/>
        <w:ind w:left="112"/>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b/>
          <w:bCs/>
          <w:color w:val="000000" w:themeColor="text1"/>
          <w:sz w:val="21"/>
          <w:szCs w:val="21"/>
          <w:u w:val="single" w:color="0000FF"/>
          <w:lang w:eastAsia="zh-CN"/>
        </w:rPr>
        <w:t>工整顿；②由于工程进度不平衡或管理不善，虽经监理人多次提示而无明显改进，所导致的停工整顿；③</w:t>
      </w:r>
    </w:p>
    <w:p>
      <w:pPr>
        <w:spacing w:before="10"/>
        <w:rPr>
          <w:rFonts w:ascii="仿宋_GB2312" w:hAnsi="仿宋_GB2312" w:eastAsia="仿宋_GB2312" w:cs="仿宋_GB2312"/>
          <w:b/>
          <w:bCs/>
          <w:color w:val="000000" w:themeColor="text1"/>
          <w:sz w:val="9"/>
          <w:szCs w:val="9"/>
          <w:lang w:eastAsia="zh-CN"/>
        </w:rPr>
      </w:pPr>
    </w:p>
    <w:p>
      <w:pPr>
        <w:spacing w:before="36"/>
        <w:ind w:left="112"/>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b/>
          <w:bCs/>
          <w:color w:val="000000" w:themeColor="text1"/>
          <w:sz w:val="21"/>
          <w:szCs w:val="21"/>
          <w:u w:val="single" w:color="000000"/>
          <w:lang w:eastAsia="zh-CN"/>
        </w:rPr>
        <w:t>由于进驻现场的主要人员、重要设备与投标文件（或资格预审申请文件）不符，而导致的停工。]</w:t>
      </w:r>
      <w:r>
        <w:rPr>
          <w:rFonts w:ascii="仿宋_GB2312" w:hAnsi="仿宋_GB2312" w:eastAsia="仿宋_GB2312" w:cs="仿宋_GB2312"/>
          <w:color w:val="000000" w:themeColor="text1"/>
          <w:sz w:val="21"/>
          <w:szCs w:val="21"/>
          <w:u w:val="single" w:color="000000"/>
          <w:lang w:eastAsia="zh-CN"/>
        </w:rPr>
        <w:t>；</w:t>
      </w:r>
    </w:p>
    <w:p>
      <w:pPr>
        <w:spacing w:before="10"/>
        <w:rPr>
          <w:rFonts w:ascii="仿宋_GB2312" w:hAnsi="仿宋_GB2312" w:eastAsia="仿宋_GB2312" w:cs="仿宋_GB2312"/>
          <w:color w:val="000000" w:themeColor="text1"/>
          <w:sz w:val="9"/>
          <w:szCs w:val="9"/>
          <w:lang w:eastAsia="zh-CN"/>
        </w:rPr>
      </w:pPr>
    </w:p>
    <w:p>
      <w:pPr>
        <w:spacing w:before="36"/>
        <w:ind w:left="535"/>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第</w:t>
      </w:r>
      <w:r>
        <w:rPr>
          <w:rFonts w:ascii="宋体" w:hAnsi="宋体" w:eastAsia="宋体" w:cs="宋体"/>
          <w:b/>
          <w:bCs/>
          <w:color w:val="000000" w:themeColor="text1"/>
          <w:spacing w:val="-51"/>
          <w:sz w:val="21"/>
          <w:szCs w:val="21"/>
          <w:lang w:eastAsia="zh-CN"/>
        </w:rPr>
        <w:t xml:space="preserve"> </w:t>
      </w:r>
      <w:r>
        <w:rPr>
          <w:rFonts w:ascii="Times New Roman" w:hAnsi="Times New Roman" w:eastAsia="Times New Roman" w:cs="Times New Roman"/>
          <w:b/>
          <w:bCs/>
          <w:color w:val="000000" w:themeColor="text1"/>
          <w:sz w:val="21"/>
          <w:szCs w:val="21"/>
          <w:lang w:eastAsia="zh-CN"/>
        </w:rPr>
        <w:t>12.3.1</w:t>
      </w:r>
      <w:r>
        <w:rPr>
          <w:rFonts w:ascii="Times New Roman" w:hAnsi="Times New Roman" w:eastAsia="Times New Roman" w:cs="Times New Roman"/>
          <w:b/>
          <w:bCs/>
          <w:color w:val="000000" w:themeColor="text1"/>
          <w:spacing w:val="-3"/>
          <w:sz w:val="21"/>
          <w:szCs w:val="21"/>
          <w:lang w:eastAsia="zh-CN"/>
        </w:rPr>
        <w:t xml:space="preserve"> </w:t>
      </w:r>
      <w:r>
        <w:rPr>
          <w:rFonts w:ascii="宋体" w:hAnsi="宋体" w:eastAsia="宋体" w:cs="宋体"/>
          <w:b/>
          <w:bCs/>
          <w:color w:val="000000" w:themeColor="text1"/>
          <w:sz w:val="21"/>
          <w:szCs w:val="21"/>
          <w:lang w:eastAsia="zh-CN"/>
        </w:rPr>
        <w:t>项补充：</w:t>
      </w:r>
    </w:p>
    <w:p>
      <w:pPr>
        <w:pStyle w:val="4"/>
        <w:spacing w:before="151"/>
        <w:ind w:left="533"/>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lang w:eastAsia="zh-CN"/>
        </w:rPr>
        <w:t>监理人做出暂停施工指示需经发包人同意。</w:t>
      </w:r>
    </w:p>
    <w:p>
      <w:pPr>
        <w:spacing w:before="4"/>
        <w:rPr>
          <w:rFonts w:ascii="仿宋_GB2312" w:hAnsi="仿宋_GB2312" w:eastAsia="仿宋_GB2312" w:cs="仿宋_GB2312"/>
          <w:color w:val="000000" w:themeColor="text1"/>
          <w:sz w:val="18"/>
          <w:szCs w:val="18"/>
          <w:lang w:eastAsia="zh-CN"/>
        </w:rPr>
      </w:pPr>
    </w:p>
    <w:p>
      <w:pPr>
        <w:pStyle w:val="33"/>
        <w:rPr>
          <w:b w:val="0"/>
          <w:bCs w:val="0"/>
          <w:lang w:eastAsia="zh-CN"/>
        </w:rPr>
      </w:pPr>
      <w:r>
        <w:rPr>
          <w:rFonts w:ascii="Times New Roman" w:hAnsi="Times New Roman" w:eastAsia="Times New Roman" w:cs="Times New Roman"/>
          <w:lang w:eastAsia="zh-CN"/>
        </w:rPr>
        <w:t>13.</w:t>
      </w:r>
      <w:r>
        <w:rPr>
          <w:rFonts w:ascii="Times New Roman" w:hAnsi="Times New Roman" w:eastAsia="Times New Roman" w:cs="Times New Roman"/>
          <w:spacing w:val="69"/>
          <w:lang w:eastAsia="zh-CN"/>
        </w:rPr>
        <w:t xml:space="preserve"> </w:t>
      </w:r>
      <w:r>
        <w:rPr>
          <w:lang w:eastAsia="zh-CN"/>
        </w:rPr>
        <w:t>工程质量</w:t>
      </w:r>
    </w:p>
    <w:p>
      <w:pPr>
        <w:spacing w:before="1"/>
        <w:rPr>
          <w:rFonts w:ascii="黑体" w:hAnsi="黑体" w:eastAsia="黑体" w:cs="黑体"/>
          <w:b/>
          <w:bCs/>
          <w:lang w:eastAsia="zh-CN"/>
        </w:rPr>
      </w:pPr>
    </w:p>
    <w:p>
      <w:pPr>
        <w:ind w:left="11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13.1 </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工程质量要求</w:t>
      </w:r>
    </w:p>
    <w:p>
      <w:pPr>
        <w:spacing w:before="151"/>
        <w:ind w:left="535"/>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13.1.1</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48" w:line="384" w:lineRule="auto"/>
        <w:ind w:firstLine="420"/>
        <w:rPr>
          <w:rFonts w:ascii="仿宋_GB2312" w:hAnsi="仿宋_GB2312" w:eastAsia="仿宋_GB2312" w:cs="仿宋_GB2312"/>
          <w:lang w:eastAsia="zh-CN"/>
        </w:rPr>
      </w:pPr>
      <w:r>
        <w:rPr>
          <w:rFonts w:ascii="仿宋_GB2312" w:hAnsi="仿宋_GB2312" w:eastAsia="仿宋_GB2312" w:cs="仿宋_GB2312"/>
          <w:spacing w:val="-2"/>
          <w:lang w:eastAsia="zh-CN"/>
        </w:rPr>
        <w:t>工程质量验收按技术规范、设计图纸及《公路工程质量检验评定标准》执行，若要求不一致，按要求</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高者执行。工程质量应当达到协议书规定的工程标准，质量评定结果以交通主管部门质量监督部门“工程</w:t>
      </w:r>
    </w:p>
    <w:p>
      <w:pPr>
        <w:pStyle w:val="4"/>
        <w:spacing w:before="22" w:line="386" w:lineRule="auto"/>
        <w:ind w:left="533" w:right="47" w:hanging="421"/>
        <w:rPr>
          <w:rFonts w:ascii="仿宋_GB2312" w:hAnsi="仿宋_GB2312" w:eastAsia="仿宋_GB2312" w:cs="仿宋_GB2312"/>
          <w:lang w:eastAsia="zh-CN"/>
        </w:rPr>
      </w:pPr>
      <w:r>
        <w:rPr>
          <w:rFonts w:ascii="仿宋_GB2312" w:hAnsi="仿宋_GB2312" w:eastAsia="仿宋_GB2312" w:cs="仿宋_GB2312"/>
          <w:lang w:eastAsia="zh-CN"/>
        </w:rPr>
        <w:t xml:space="preserve">交工验收证书”为准。 </w:t>
      </w:r>
      <w:r>
        <w:rPr>
          <w:rFonts w:ascii="仿宋_GB2312" w:hAnsi="仿宋_GB2312" w:eastAsia="仿宋_GB2312" w:cs="仿宋_GB2312"/>
          <w:spacing w:val="-2"/>
          <w:lang w:eastAsia="zh-CN"/>
        </w:rPr>
        <w:t>本工程的质量目标为：</w:t>
      </w:r>
    </w:p>
    <w:p>
      <w:pPr>
        <w:tabs>
          <w:tab w:val="left" w:pos="3792"/>
          <w:tab w:val="left" w:pos="5583"/>
        </w:tabs>
        <w:spacing w:before="36"/>
        <w:ind w:left="533" w:right="64"/>
        <w:rPr>
          <w:rFonts w:ascii="仿宋_GB2312" w:hAnsi="仿宋_GB2312" w:eastAsia="仿宋_GB2312" w:cs="仿宋_GB2312"/>
          <w:sz w:val="21"/>
          <w:szCs w:val="21"/>
          <w:lang w:eastAsia="zh-CN"/>
        </w:rPr>
      </w:pPr>
      <w:r>
        <w:rPr>
          <w:rFonts w:ascii="仿宋_GB2312" w:hAnsi="仿宋_GB2312" w:eastAsia="仿宋_GB2312" w:cs="仿宋_GB2312"/>
          <w:spacing w:val="-2"/>
          <w:sz w:val="21"/>
          <w:szCs w:val="21"/>
          <w:lang w:eastAsia="zh-CN"/>
        </w:rPr>
        <w:t>标段工程交工验收的质量评定：</w:t>
      </w:r>
      <w:r>
        <w:rPr>
          <w:rFonts w:ascii="Times New Roman" w:hAnsi="Times New Roman" w:eastAsia="Times New Roman" w:cs="Times New Roman"/>
          <w:b/>
          <w:bCs/>
          <w:spacing w:val="-2"/>
          <w:sz w:val="21"/>
          <w:szCs w:val="21"/>
          <w:u w:val="single" w:color="000000"/>
          <w:lang w:eastAsia="zh-CN"/>
        </w:rPr>
        <w:tab/>
      </w:r>
      <w:r>
        <w:rPr>
          <w:rFonts w:ascii="仿宋_GB2312" w:hAnsi="仿宋_GB2312" w:eastAsia="仿宋_GB2312" w:cs="仿宋_GB2312"/>
          <w:b/>
          <w:bCs/>
          <w:spacing w:val="-1"/>
          <w:sz w:val="21"/>
          <w:szCs w:val="21"/>
          <w:u w:val="single" w:color="000000"/>
          <w:lang w:eastAsia="zh-CN"/>
        </w:rPr>
        <w:t>按招标文件规定</w:t>
      </w:r>
      <w:r>
        <w:rPr>
          <w:rFonts w:ascii="Times New Roman" w:hAnsi="Times New Roman" w:eastAsia="Times New Roman" w:cs="Times New Roman"/>
          <w:b/>
          <w:bCs/>
          <w:spacing w:val="-1"/>
          <w:sz w:val="21"/>
          <w:szCs w:val="21"/>
          <w:u w:val="single" w:color="000000"/>
          <w:lang w:eastAsia="zh-CN"/>
        </w:rPr>
        <w:tab/>
      </w:r>
      <w:r>
        <w:rPr>
          <w:rFonts w:ascii="仿宋_GB2312" w:hAnsi="仿宋_GB2312" w:eastAsia="仿宋_GB2312" w:cs="仿宋_GB2312"/>
          <w:sz w:val="21"/>
          <w:szCs w:val="21"/>
          <w:u w:val="single" w:color="000000"/>
          <w:lang w:eastAsia="zh-CN"/>
        </w:rPr>
        <w:t>；</w:t>
      </w:r>
    </w:p>
    <w:p>
      <w:pPr>
        <w:spacing w:before="10"/>
        <w:rPr>
          <w:rFonts w:ascii="仿宋_GB2312" w:hAnsi="仿宋_GB2312" w:eastAsia="仿宋_GB2312" w:cs="仿宋_GB2312"/>
          <w:sz w:val="9"/>
          <w:szCs w:val="9"/>
          <w:lang w:eastAsia="zh-CN"/>
        </w:rPr>
      </w:pPr>
    </w:p>
    <w:p>
      <w:pPr>
        <w:tabs>
          <w:tab w:val="left" w:pos="3792"/>
          <w:tab w:val="left" w:pos="5583"/>
        </w:tabs>
        <w:spacing w:before="36"/>
        <w:ind w:left="533" w:right="64"/>
        <w:rPr>
          <w:rFonts w:ascii="仿宋_GB2312" w:hAnsi="仿宋_GB2312" w:eastAsia="仿宋_GB2312" w:cs="仿宋_GB2312"/>
          <w:sz w:val="21"/>
          <w:szCs w:val="21"/>
          <w:lang w:eastAsia="zh-CN"/>
        </w:rPr>
      </w:pPr>
      <w:r>
        <w:rPr>
          <w:rFonts w:ascii="仿宋_GB2312" w:hAnsi="仿宋_GB2312" w:eastAsia="仿宋_GB2312" w:cs="仿宋_GB2312"/>
          <w:spacing w:val="-2"/>
          <w:sz w:val="21"/>
          <w:szCs w:val="21"/>
          <w:lang w:eastAsia="zh-CN"/>
        </w:rPr>
        <w:t>标段工程竣工验收的质量评定：</w:t>
      </w:r>
      <w:r>
        <w:rPr>
          <w:rFonts w:ascii="Times New Roman" w:hAnsi="Times New Roman" w:eastAsia="Times New Roman" w:cs="Times New Roman"/>
          <w:b/>
          <w:bCs/>
          <w:spacing w:val="-2"/>
          <w:sz w:val="21"/>
          <w:szCs w:val="21"/>
          <w:u w:val="single" w:color="000000"/>
          <w:lang w:eastAsia="zh-CN"/>
        </w:rPr>
        <w:tab/>
      </w:r>
      <w:r>
        <w:rPr>
          <w:rFonts w:ascii="仿宋_GB2312" w:hAnsi="仿宋_GB2312" w:eastAsia="仿宋_GB2312" w:cs="仿宋_GB2312"/>
          <w:b/>
          <w:bCs/>
          <w:spacing w:val="-1"/>
          <w:sz w:val="21"/>
          <w:szCs w:val="21"/>
          <w:u w:val="single" w:color="000000"/>
          <w:lang w:eastAsia="zh-CN"/>
        </w:rPr>
        <w:t>按招标文件规定</w:t>
      </w:r>
      <w:r>
        <w:rPr>
          <w:rFonts w:ascii="Times New Roman" w:hAnsi="Times New Roman" w:eastAsia="Times New Roman" w:cs="Times New Roman"/>
          <w:b/>
          <w:bCs/>
          <w:spacing w:val="-1"/>
          <w:sz w:val="21"/>
          <w:szCs w:val="21"/>
          <w:u w:val="single" w:color="000000"/>
          <w:lang w:eastAsia="zh-CN"/>
        </w:rPr>
        <w:tab/>
      </w:r>
      <w:r>
        <w:rPr>
          <w:rFonts w:ascii="仿宋_GB2312" w:hAnsi="仿宋_GB2312" w:eastAsia="仿宋_GB2312" w:cs="仿宋_GB2312"/>
          <w:sz w:val="21"/>
          <w:szCs w:val="21"/>
          <w:u w:val="single" w:color="000000"/>
          <w:lang w:eastAsia="zh-CN"/>
        </w:rPr>
        <w:t>。</w:t>
      </w:r>
    </w:p>
    <w:p>
      <w:pPr>
        <w:spacing w:before="13"/>
        <w:rPr>
          <w:rFonts w:ascii="仿宋_GB2312" w:hAnsi="仿宋_GB2312" w:eastAsia="仿宋_GB2312" w:cs="仿宋_GB2312"/>
          <w:sz w:val="9"/>
          <w:szCs w:val="9"/>
          <w:lang w:eastAsia="zh-CN"/>
        </w:rPr>
      </w:pPr>
    </w:p>
    <w:p>
      <w:pPr>
        <w:spacing w:before="36"/>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13.2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承包人的质量管理</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13.2.7</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p>
    <w:p>
      <w:pPr>
        <w:pStyle w:val="4"/>
        <w:spacing w:before="14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13.2.7</w:t>
      </w:r>
      <w:r>
        <w:rPr>
          <w:rFonts w:ascii="仿宋_GB2312" w:hAnsi="仿宋_GB2312" w:eastAsia="仿宋_GB2312" w:cs="仿宋_GB2312"/>
          <w:spacing w:val="-3"/>
          <w:lang w:eastAsia="zh-CN"/>
        </w:rPr>
        <w:t xml:space="preserve"> </w:t>
      </w:r>
      <w:r>
        <w:rPr>
          <w:rFonts w:ascii="仿宋_GB2312" w:hAnsi="仿宋_GB2312" w:eastAsia="仿宋_GB2312" w:cs="仿宋_GB2312"/>
          <w:spacing w:val="-4"/>
          <w:lang w:eastAsia="zh-CN"/>
        </w:rPr>
        <w:t>在签订合同后，工程正式开工前，承包人应按不低于投标文件的承诺，及时配备工地试验室的</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设备和人员（不适用简单工程），并取得安徽省、芜湖市交通运输厅基本建设工程质量监督站认可，同时</w:t>
      </w:r>
      <w:r>
        <w:rPr>
          <w:rFonts w:ascii="仿宋_GB2312" w:hAnsi="仿宋_GB2312" w:eastAsia="仿宋_GB2312" w:cs="仿宋_GB2312"/>
          <w:spacing w:val="-38"/>
          <w:lang w:eastAsia="zh-CN"/>
        </w:rPr>
        <w:t xml:space="preserve"> </w:t>
      </w:r>
      <w:r>
        <w:rPr>
          <w:rFonts w:ascii="仿宋_GB2312" w:hAnsi="仿宋_GB2312" w:eastAsia="仿宋_GB2312" w:cs="仿宋_GB2312"/>
          <w:spacing w:val="-2"/>
          <w:lang w:eastAsia="zh-CN"/>
        </w:rPr>
        <w:t>能满足独立完成规范、规定中各项相关试验的要求。在未被认可前须委托通过认证的公路工程综合乙级及</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以上且有资格的试验检测机构进行工地试验工作。</w:t>
      </w:r>
    </w:p>
    <w:p>
      <w:pPr>
        <w:spacing w:before="41"/>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13.5</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工程隐蔽部位覆盖前的检查</w:t>
      </w:r>
    </w:p>
    <w:p>
      <w:pPr>
        <w:spacing w:before="148" w:line="362" w:lineRule="auto"/>
        <w:ind w:left="535" w:right="7239"/>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13.5.1</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通知监理人检查 本项补充：</w:t>
      </w:r>
    </w:p>
    <w:p>
      <w:pPr>
        <w:pStyle w:val="4"/>
        <w:spacing w:before="59" w:line="384" w:lineRule="auto"/>
        <w:ind w:right="64" w:firstLine="420"/>
        <w:rPr>
          <w:rFonts w:cs="宋体"/>
          <w:lang w:eastAsia="zh-CN"/>
        </w:rPr>
      </w:pPr>
      <w:r>
        <w:rPr>
          <w:rFonts w:ascii="仿宋_GB2312" w:hAnsi="仿宋_GB2312" w:eastAsia="仿宋_GB2312" w:cs="仿宋_GB2312"/>
          <w:spacing w:val="-2"/>
          <w:lang w:eastAsia="zh-CN"/>
        </w:rPr>
        <w:t>隐蔽工程应在覆盖前、后须由监理人进行检验，符合有关要求后，在监理人和发包人现场管理工程师</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在场的情况下进行拍摄或照相（必须有参照物、桩号和时间）并与现场签证共同作为变更、计量支付资料</w:t>
      </w:r>
      <w:r>
        <w:rPr>
          <w:rFonts w:ascii="仿宋_GB2312" w:hAnsi="仿宋_GB2312" w:eastAsia="仿宋_GB2312" w:cs="仿宋_GB2312"/>
          <w:spacing w:val="-47"/>
          <w:lang w:eastAsia="zh-CN"/>
        </w:rPr>
        <w:t xml:space="preserve"> </w:t>
      </w:r>
      <w:r>
        <w:rPr>
          <w:rFonts w:ascii="仿宋_GB2312" w:hAnsi="仿宋_GB2312" w:eastAsia="仿宋_GB2312" w:cs="仿宋_GB2312"/>
          <w:spacing w:val="-2"/>
          <w:lang w:eastAsia="zh-CN"/>
        </w:rPr>
        <w:t>及竣工资料的一部分。如承包人不能提供可以反映隐蔽工程部位覆盖前后影像资料及有监理工程师和管理</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 xml:space="preserve">工程师签证的资料，或上述资料与变更、计量支付的内容不符，发包人有权拒绝支付相关费用。 </w:t>
      </w:r>
      <w:r>
        <w:rPr>
          <w:rFonts w:cs="宋体"/>
          <w:b/>
          <w:bCs/>
          <w:lang w:eastAsia="zh-CN"/>
        </w:rPr>
        <w:t>本条补充第</w:t>
      </w:r>
      <w:r>
        <w:rPr>
          <w:rFonts w:cs="宋体"/>
          <w:b/>
          <w:bCs/>
          <w:spacing w:val="-54"/>
          <w:lang w:eastAsia="zh-CN"/>
        </w:rPr>
        <w:t xml:space="preserve"> </w:t>
      </w:r>
      <w:r>
        <w:rPr>
          <w:rFonts w:ascii="Times New Roman" w:hAnsi="Times New Roman" w:eastAsia="Times New Roman" w:cs="Times New Roman"/>
          <w:b/>
          <w:bCs/>
          <w:lang w:eastAsia="zh-CN"/>
        </w:rPr>
        <w:t>13.7</w:t>
      </w:r>
      <w:r>
        <w:rPr>
          <w:rFonts w:ascii="Times New Roman" w:hAnsi="Times New Roman" w:eastAsia="Times New Roman" w:cs="Times New Roman"/>
          <w:b/>
          <w:bCs/>
          <w:spacing w:val="-4"/>
          <w:lang w:eastAsia="zh-CN"/>
        </w:rPr>
        <w:t xml:space="preserve"> </w:t>
      </w:r>
      <w:r>
        <w:rPr>
          <w:rFonts w:cs="宋体"/>
          <w:b/>
          <w:bCs/>
          <w:lang w:eastAsia="zh-CN"/>
        </w:rPr>
        <w:t>款、第</w:t>
      </w:r>
      <w:r>
        <w:rPr>
          <w:rFonts w:cs="宋体"/>
          <w:b/>
          <w:bCs/>
          <w:spacing w:val="-52"/>
          <w:lang w:eastAsia="zh-CN"/>
        </w:rPr>
        <w:t xml:space="preserve"> </w:t>
      </w:r>
      <w:r>
        <w:rPr>
          <w:rFonts w:ascii="Times New Roman" w:hAnsi="Times New Roman" w:eastAsia="Times New Roman" w:cs="Times New Roman"/>
          <w:b/>
          <w:bCs/>
          <w:lang w:eastAsia="zh-CN"/>
        </w:rPr>
        <w:t>13.8</w:t>
      </w:r>
      <w:r>
        <w:rPr>
          <w:rFonts w:ascii="Times New Roman" w:hAnsi="Times New Roman" w:eastAsia="Times New Roman" w:cs="Times New Roman"/>
          <w:b/>
          <w:bCs/>
          <w:spacing w:val="-4"/>
          <w:lang w:eastAsia="zh-CN"/>
        </w:rPr>
        <w:t xml:space="preserve"> </w:t>
      </w:r>
      <w:r>
        <w:rPr>
          <w:rFonts w:cs="宋体"/>
          <w:b/>
          <w:bCs/>
          <w:lang w:eastAsia="zh-CN"/>
        </w:rPr>
        <w:t>款：</w:t>
      </w:r>
    </w:p>
    <w:p>
      <w:pPr>
        <w:spacing w:before="9"/>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13.7</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质量抽检</w:t>
      </w:r>
    </w:p>
    <w:p>
      <w:pPr>
        <w:pStyle w:val="4"/>
        <w:spacing w:before="151"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 xml:space="preserve">交通工程质量监督机构和发包人等有关单位有权对承包人施工质量随时进行抽检，并通过监理人对工 </w:t>
      </w:r>
      <w:r>
        <w:rPr>
          <w:rFonts w:ascii="仿宋_GB2312" w:hAnsi="仿宋_GB2312" w:eastAsia="仿宋_GB2312" w:cs="仿宋_GB2312"/>
          <w:spacing w:val="-5"/>
          <w:lang w:eastAsia="zh-CN"/>
        </w:rPr>
        <w:t xml:space="preserve">程质量实施否决，承包人应积极配合并免费提供试验用的试件。承包人为配合上述工作发生的材料、机械、 </w:t>
      </w:r>
      <w:r>
        <w:rPr>
          <w:rFonts w:ascii="仿宋_GB2312" w:hAnsi="仿宋_GB2312" w:eastAsia="仿宋_GB2312" w:cs="仿宋_GB2312"/>
          <w:lang w:eastAsia="zh-CN"/>
        </w:rPr>
        <w:t>人员及试验和检验等费用不另行支付。</w:t>
      </w:r>
    </w:p>
    <w:p>
      <w:pPr>
        <w:spacing w:before="40"/>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13.8 </w:t>
      </w:r>
      <w:r>
        <w:rPr>
          <w:rFonts w:ascii="宋体" w:hAnsi="宋体" w:eastAsia="宋体" w:cs="宋体"/>
          <w:b/>
          <w:bCs/>
          <w:sz w:val="21"/>
          <w:szCs w:val="21"/>
          <w:lang w:eastAsia="zh-CN"/>
        </w:rPr>
        <w:t>第三方监控</w:t>
      </w:r>
    </w:p>
    <w:p>
      <w:pPr>
        <w:pStyle w:val="4"/>
        <w:spacing w:before="14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为有效控制和保证工程施工质量，对大跨径桥梁工程等重点部位须开展施工监控，发包人将委托有资</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质的第三方，负责对承包人的施工过程进行监控量测等工作。对此，承包人须给予全面配合，监理人亦应</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同步配合并履行监理职责。</w:t>
      </w:r>
    </w:p>
    <w:p>
      <w:pPr>
        <w:pStyle w:val="4"/>
        <w:spacing w:before="38"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招标文件于工程量清单增列“第三方监控量测费”专项子目，以计列；最终以发包人与被委托人签署</w:t>
      </w:r>
      <w:r>
        <w:rPr>
          <w:rFonts w:ascii="仿宋_GB2312" w:hAnsi="仿宋_GB2312" w:eastAsia="仿宋_GB2312" w:cs="仿宋_GB2312"/>
          <w:lang w:eastAsia="zh-CN"/>
        </w:rPr>
        <w:t xml:space="preserve"> 的委托协议为准，并由发包人按实际签约合同金额代扣代支给被委托人。</w:t>
      </w:r>
    </w:p>
    <w:p>
      <w:pPr>
        <w:pStyle w:val="33"/>
        <w:spacing w:before="115"/>
        <w:ind w:right="64"/>
        <w:rPr>
          <w:b w:val="0"/>
          <w:bCs w:val="0"/>
          <w:lang w:eastAsia="zh-CN"/>
        </w:rPr>
      </w:pPr>
      <w:r>
        <w:rPr>
          <w:rFonts w:ascii="Times New Roman" w:hAnsi="Times New Roman" w:eastAsia="Times New Roman" w:cs="Times New Roman"/>
          <w:lang w:eastAsia="zh-CN"/>
        </w:rPr>
        <w:t>14.</w:t>
      </w:r>
      <w:r>
        <w:rPr>
          <w:rFonts w:ascii="Times New Roman" w:hAnsi="Times New Roman" w:eastAsia="Times New Roman" w:cs="Times New Roman"/>
          <w:spacing w:val="69"/>
          <w:lang w:eastAsia="zh-CN"/>
        </w:rPr>
        <w:t xml:space="preserve"> </w:t>
      </w:r>
      <w:r>
        <w:rPr>
          <w:lang w:eastAsia="zh-CN"/>
        </w:rPr>
        <w:t>试验和检验</w:t>
      </w:r>
    </w:p>
    <w:p>
      <w:pPr>
        <w:spacing w:before="1"/>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14.1</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材料、工程设备和工程的试验和检验</w:t>
      </w:r>
    </w:p>
    <w:p>
      <w:pPr>
        <w:spacing w:before="151"/>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14.1.3</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14.1.3</w:t>
      </w:r>
      <w:r>
        <w:rPr>
          <w:rFonts w:ascii="仿宋_GB2312" w:hAnsi="仿宋_GB2312" w:eastAsia="仿宋_GB2312" w:cs="仿宋_GB2312"/>
          <w:spacing w:val="26"/>
          <w:lang w:eastAsia="zh-CN"/>
        </w:rPr>
        <w:t xml:space="preserve"> </w:t>
      </w:r>
      <w:r>
        <w:rPr>
          <w:rFonts w:ascii="仿宋_GB2312" w:hAnsi="仿宋_GB2312" w:eastAsia="仿宋_GB2312" w:cs="仿宋_GB2312"/>
          <w:spacing w:val="-4"/>
          <w:lang w:eastAsia="zh-CN"/>
        </w:rPr>
        <w:t>监理人或发包人对承包人的试验和检验结果有疑问的，或为查清承包人试验和检验成果的可靠</w:t>
      </w:r>
    </w:p>
    <w:p>
      <w:pPr>
        <w:pStyle w:val="4"/>
        <w:spacing w:before="22" w:line="384" w:lineRule="auto"/>
        <w:ind w:right="206"/>
        <w:jc w:val="both"/>
        <w:rPr>
          <w:rFonts w:ascii="仿宋_GB2312" w:hAnsi="仿宋_GB2312" w:eastAsia="仿宋_GB2312" w:cs="仿宋_GB2312"/>
          <w:lang w:eastAsia="zh-CN"/>
        </w:rPr>
      </w:pPr>
      <w:r>
        <w:rPr>
          <w:rFonts w:ascii="仿宋_GB2312" w:hAnsi="仿宋_GB2312" w:eastAsia="仿宋_GB2312" w:cs="仿宋_GB2312"/>
          <w:spacing w:val="-2"/>
          <w:lang w:eastAsia="zh-CN"/>
        </w:rPr>
        <w:t>性要求承包人重新试验和检验的，可按合同约定由监理人与承包人共同进行，或由监理人或发包人委托给</w:t>
      </w:r>
      <w:r>
        <w:rPr>
          <w:rFonts w:ascii="仿宋_GB2312" w:hAnsi="仿宋_GB2312" w:eastAsia="仿宋_GB2312" w:cs="仿宋_GB2312"/>
          <w:spacing w:val="-44"/>
          <w:lang w:eastAsia="zh-CN"/>
        </w:rPr>
        <w:t xml:space="preserve"> </w:t>
      </w:r>
      <w:r>
        <w:rPr>
          <w:rFonts w:ascii="仿宋_GB2312" w:hAnsi="仿宋_GB2312" w:eastAsia="仿宋_GB2312" w:cs="仿宋_GB2312"/>
          <w:spacing w:val="-2"/>
          <w:lang w:eastAsia="zh-CN"/>
        </w:rPr>
        <w:t>第三方独立的检验单位，该检验单位必须具有国家技术监督局或专业机构的认证资格。重新试验和检验的</w:t>
      </w:r>
      <w:r>
        <w:rPr>
          <w:rFonts w:ascii="仿宋_GB2312" w:hAnsi="仿宋_GB2312" w:eastAsia="仿宋_GB2312" w:cs="仿宋_GB2312"/>
          <w:spacing w:val="-41"/>
          <w:lang w:eastAsia="zh-CN"/>
        </w:rPr>
        <w:t xml:space="preserve"> </w:t>
      </w:r>
      <w:r>
        <w:rPr>
          <w:rFonts w:ascii="仿宋_GB2312" w:hAnsi="仿宋_GB2312" w:eastAsia="仿宋_GB2312" w:cs="仿宋_GB2312"/>
          <w:spacing w:val="-2"/>
          <w:lang w:eastAsia="zh-CN"/>
        </w:rPr>
        <w:t>结果证明该项材料、工程设备或工程的质量不符合合同要求的，由此增加的费用和（或）工期延误由承包</w:t>
      </w:r>
      <w:r>
        <w:rPr>
          <w:rFonts w:ascii="仿宋_GB2312" w:hAnsi="仿宋_GB2312" w:eastAsia="仿宋_GB2312" w:cs="仿宋_GB2312"/>
          <w:spacing w:val="-47"/>
          <w:lang w:eastAsia="zh-CN"/>
        </w:rPr>
        <w:t xml:space="preserve"> </w:t>
      </w:r>
      <w:r>
        <w:rPr>
          <w:rFonts w:ascii="仿宋_GB2312" w:hAnsi="仿宋_GB2312" w:eastAsia="仿宋_GB2312" w:cs="仿宋_GB2312"/>
          <w:spacing w:val="-2"/>
          <w:lang w:eastAsia="zh-CN"/>
        </w:rPr>
        <w:t>人承担；重新试验和检验结果证明该项材料、工程设备和工程符合合同要求，由发包人承担由此增加的费</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用和（或）工期延误，并支付承包人合理利润。</w:t>
      </w:r>
    </w:p>
    <w:p>
      <w:pPr>
        <w:spacing w:before="38"/>
        <w:ind w:left="112"/>
        <w:jc w:val="both"/>
        <w:rPr>
          <w:rFonts w:ascii="宋体" w:hAnsi="宋体" w:eastAsia="宋体" w:cs="宋体"/>
          <w:sz w:val="21"/>
          <w:szCs w:val="21"/>
          <w:lang w:eastAsia="zh-CN"/>
        </w:rPr>
      </w:pPr>
      <w:r>
        <w:rPr>
          <w:rFonts w:ascii="宋体" w:hAnsi="宋体" w:eastAsia="宋体" w:cs="宋体"/>
          <w:b/>
          <w:bCs/>
          <w:sz w:val="21"/>
          <w:szCs w:val="21"/>
          <w:lang w:eastAsia="zh-CN"/>
        </w:rPr>
        <w:t>本条补充第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14.5</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款：</w:t>
      </w:r>
    </w:p>
    <w:p>
      <w:pPr>
        <w:spacing w:before="148"/>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14.5</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第三方检测</w:t>
      </w:r>
    </w:p>
    <w:p>
      <w:pPr>
        <w:pStyle w:val="4"/>
        <w:spacing w:before="151"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为确保施工检测、检验数据的真实、有效，发包人确定第三方检测单位，对下述工程内容开展施工检</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测：桥梁工程中的桩基检测（无破损检测、取芯检测等）、支座检测、伸缩缝检测、钢绞线定位、锚具夹</w:t>
      </w:r>
      <w:r>
        <w:rPr>
          <w:rFonts w:ascii="仿宋_GB2312" w:hAnsi="仿宋_GB2312" w:eastAsia="仿宋_GB2312" w:cs="仿宋_GB2312"/>
          <w:spacing w:val="-38"/>
          <w:lang w:eastAsia="zh-CN"/>
        </w:rPr>
        <w:t xml:space="preserve"> </w:t>
      </w:r>
      <w:r>
        <w:rPr>
          <w:rFonts w:ascii="仿宋_GB2312" w:hAnsi="仿宋_GB2312" w:eastAsia="仿宋_GB2312" w:cs="仿宋_GB2312"/>
          <w:spacing w:val="-5"/>
          <w:lang w:eastAsia="zh-CN"/>
        </w:rPr>
        <w:t>具、钢筋保护层、混凝土强度、重要原材料检测；路基工程中的浆喷桩检测、强夯后的承载力检测及路基、</w:t>
      </w:r>
      <w:r>
        <w:rPr>
          <w:rFonts w:ascii="仿宋_GB2312" w:hAnsi="仿宋_GB2312" w:eastAsia="仿宋_GB2312" w:cs="仿宋_GB2312"/>
          <w:spacing w:val="-6"/>
          <w:lang w:eastAsia="zh-CN"/>
        </w:rPr>
        <w:t xml:space="preserve"> </w:t>
      </w:r>
      <w:r>
        <w:rPr>
          <w:rFonts w:ascii="仿宋_GB2312" w:hAnsi="仿宋_GB2312" w:eastAsia="仿宋_GB2312" w:cs="仿宋_GB2312"/>
          <w:spacing w:val="-5"/>
          <w:lang w:eastAsia="zh-CN"/>
        </w:rPr>
        <w:t>台背压实度等其他相关检测项目；路面工程中规范规定的常规检测项目（渗水系数、构造深度、摩擦系数、</w:t>
      </w:r>
      <w:r>
        <w:rPr>
          <w:rFonts w:ascii="仿宋_GB2312" w:hAnsi="仿宋_GB2312" w:eastAsia="仿宋_GB2312" w:cs="仿宋_GB2312"/>
          <w:spacing w:val="-8"/>
          <w:lang w:eastAsia="zh-CN"/>
        </w:rPr>
        <w:t xml:space="preserve"> </w:t>
      </w:r>
      <w:r>
        <w:rPr>
          <w:rFonts w:ascii="仿宋_GB2312" w:hAnsi="仿宋_GB2312" w:eastAsia="仿宋_GB2312" w:cs="仿宋_GB2312"/>
          <w:spacing w:val="-6"/>
          <w:lang w:eastAsia="zh-CN"/>
        </w:rPr>
        <w:t>厚度、压实度等）、非常规检测项目（汉堡试验检测、SPT</w:t>
      </w:r>
      <w:r>
        <w:rPr>
          <w:rFonts w:ascii="仿宋_GB2312" w:hAnsi="仿宋_GB2312" w:eastAsia="仿宋_GB2312" w:cs="仿宋_GB2312"/>
          <w:spacing w:val="14"/>
          <w:lang w:eastAsia="zh-CN"/>
        </w:rPr>
        <w:t xml:space="preserve"> </w:t>
      </w:r>
      <w:r>
        <w:rPr>
          <w:rFonts w:ascii="仿宋_GB2312" w:hAnsi="仿宋_GB2312" w:eastAsia="仿宋_GB2312" w:cs="仿宋_GB2312"/>
          <w:spacing w:val="-11"/>
          <w:lang w:eastAsia="zh-CN"/>
        </w:rPr>
        <w:t>动态模量试验检测等）。</w:t>
      </w:r>
    </w:p>
    <w:p>
      <w:pPr>
        <w:pStyle w:val="4"/>
        <w:spacing w:before="38" w:line="386"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以上检测项目由发包人根据安徽省交通运输厅相关规定和有关规范标准确定检测频率。上述检测不代</w:t>
      </w:r>
      <w:r>
        <w:rPr>
          <w:rFonts w:ascii="仿宋_GB2312" w:hAnsi="仿宋_GB2312" w:eastAsia="仿宋_GB2312" w:cs="仿宋_GB2312"/>
          <w:lang w:eastAsia="zh-CN"/>
        </w:rPr>
        <w:t xml:space="preserve"> 替施工承包人、监理人按照规定应开展的试验、检测工作。</w:t>
      </w:r>
    </w:p>
    <w:p>
      <w:pPr>
        <w:pStyle w:val="33"/>
        <w:spacing w:before="110"/>
        <w:jc w:val="both"/>
        <w:rPr>
          <w:b w:val="0"/>
          <w:bCs w:val="0"/>
          <w:lang w:eastAsia="zh-CN"/>
        </w:rPr>
      </w:pPr>
      <w:r>
        <w:rPr>
          <w:rFonts w:ascii="Times New Roman" w:hAnsi="Times New Roman" w:eastAsia="Times New Roman" w:cs="Times New Roman"/>
          <w:lang w:eastAsia="zh-CN"/>
        </w:rPr>
        <w:t xml:space="preserve">15. </w:t>
      </w:r>
      <w:r>
        <w:rPr>
          <w:rFonts w:ascii="Times New Roman" w:hAnsi="Times New Roman" w:eastAsia="Times New Roman" w:cs="Times New Roman"/>
          <w:spacing w:val="2"/>
          <w:lang w:eastAsia="zh-CN"/>
        </w:rPr>
        <w:t xml:space="preserve"> </w:t>
      </w:r>
      <w:r>
        <w:rPr>
          <w:lang w:eastAsia="zh-CN"/>
        </w:rPr>
        <w:t>变更</w:t>
      </w:r>
    </w:p>
    <w:p>
      <w:pPr>
        <w:spacing w:before="4"/>
        <w:rPr>
          <w:rFonts w:ascii="黑体" w:hAnsi="黑体" w:eastAsia="黑体" w:cs="黑体"/>
          <w:b/>
          <w:bCs/>
          <w:lang w:eastAsia="zh-CN"/>
        </w:rPr>
      </w:pPr>
    </w:p>
    <w:p>
      <w:pPr>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15.2</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变更权</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本款细化为：</w:t>
      </w:r>
    </w:p>
    <w:p>
      <w:pPr>
        <w:pStyle w:val="4"/>
        <w:spacing w:before="164" w:line="384" w:lineRule="auto"/>
        <w:ind w:right="185"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在履行合同过程中，为满足工程施工质量、工期、经济及安全方面的需要，发包人、设计人及监理人</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均可以根据工程实际情况，对原有设计提出变更。在满足发包人对工程变更管理办法相关要求的情况下，</w:t>
      </w:r>
      <w:r>
        <w:rPr>
          <w:rFonts w:ascii="仿宋_GB2312" w:hAnsi="仿宋_GB2312" w:eastAsia="仿宋_GB2312" w:cs="仿宋_GB2312"/>
          <w:spacing w:val="-21"/>
          <w:lang w:eastAsia="zh-CN"/>
        </w:rPr>
        <w:t xml:space="preserve"> </w:t>
      </w:r>
      <w:r>
        <w:rPr>
          <w:rFonts w:ascii="仿宋_GB2312" w:hAnsi="仿宋_GB2312" w:eastAsia="仿宋_GB2312" w:cs="仿宋_GB2312"/>
          <w:lang w:eastAsia="zh-CN"/>
        </w:rPr>
        <w:t>监理人在权限内可按第 15.3</w:t>
      </w:r>
      <w:r>
        <w:rPr>
          <w:rFonts w:ascii="仿宋_GB2312" w:hAnsi="仿宋_GB2312" w:eastAsia="仿宋_GB2312" w:cs="仿宋_GB2312"/>
          <w:spacing w:val="-32"/>
          <w:lang w:eastAsia="zh-CN"/>
        </w:rPr>
        <w:t xml:space="preserve"> </w:t>
      </w:r>
      <w:r>
        <w:rPr>
          <w:rFonts w:ascii="仿宋_GB2312" w:hAnsi="仿宋_GB2312" w:eastAsia="仿宋_GB2312" w:cs="仿宋_GB2312"/>
          <w:lang w:eastAsia="zh-CN"/>
        </w:rPr>
        <w:t>款约定的变更程序向承包人作出变更指示，承包人应遵照执行。没有监理人 的变更指示，承包人不得擅自变更。</w:t>
      </w:r>
    </w:p>
    <w:p>
      <w:pPr>
        <w:spacing w:before="40"/>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15.3</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变更程序</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15.3.4</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48" w:line="386"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设计变更程序应执行交通运输部《公路工程设计变更管理办法》、安徽省交通运输主管部门、芜湖市</w:t>
      </w:r>
      <w:r>
        <w:rPr>
          <w:rFonts w:ascii="仿宋_GB2312" w:hAnsi="仿宋_GB2312" w:eastAsia="仿宋_GB2312" w:cs="仿宋_GB2312"/>
          <w:lang w:eastAsia="zh-CN"/>
        </w:rPr>
        <w:t xml:space="preserve"> 交通运输主管部门和发包人的相关规定。</w:t>
      </w:r>
    </w:p>
    <w:p>
      <w:pPr>
        <w:spacing w:before="36"/>
        <w:ind w:left="112"/>
        <w:jc w:val="both"/>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15.4</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变更的估价原则</w:t>
      </w:r>
    </w:p>
    <w:p>
      <w:pPr>
        <w:spacing w:before="149"/>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15.4.2</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51"/>
        <w:ind w:left="533" w:right="64"/>
        <w:rPr>
          <w:rFonts w:ascii="仿宋_GB2312" w:hAnsi="仿宋_GB2312" w:eastAsia="仿宋_GB2312" w:cs="仿宋_GB2312"/>
          <w:lang w:eastAsia="zh-CN"/>
        </w:rPr>
      </w:pPr>
      <w:r>
        <w:rPr>
          <w:rFonts w:ascii="仿宋_GB2312" w:hAnsi="仿宋_GB2312" w:eastAsia="仿宋_GB2312" w:cs="仿宋_GB2312"/>
          <w:lang w:eastAsia="zh-CN"/>
        </w:rPr>
        <w:t>15.4.2</w:t>
      </w:r>
      <w:r>
        <w:rPr>
          <w:rFonts w:ascii="仿宋_GB2312" w:hAnsi="仿宋_GB2312" w:eastAsia="仿宋_GB2312" w:cs="仿宋_GB2312"/>
          <w:spacing w:val="26"/>
          <w:lang w:eastAsia="zh-CN"/>
        </w:rPr>
        <w:t xml:space="preserve"> </w:t>
      </w:r>
      <w:r>
        <w:rPr>
          <w:rFonts w:ascii="仿宋_GB2312" w:hAnsi="仿宋_GB2312" w:eastAsia="仿宋_GB2312" w:cs="仿宋_GB2312"/>
          <w:spacing w:val="-4"/>
          <w:u w:val="single" w:color="000000"/>
          <w:lang w:eastAsia="zh-CN"/>
        </w:rPr>
        <w:t>已标价的工程量清单中有适用于变更工作的子目的，采用该子目的单价。但是，如果合同的工</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9"/>
          <w:u w:val="single" w:color="000000"/>
          <w:lang w:eastAsia="zh-CN"/>
        </w:rPr>
        <w:t>程量清单中某一个支付子目所列的“合价”（含变更后的“合价”）超过签约合同价的</w:t>
      </w:r>
      <w:r>
        <w:rPr>
          <w:rFonts w:ascii="仿宋_GB2312" w:hAnsi="仿宋_GB2312" w:eastAsia="仿宋_GB2312" w:cs="仿宋_GB2312"/>
          <w:spacing w:val="24"/>
          <w:u w:val="single" w:color="000000"/>
          <w:lang w:eastAsia="zh-CN"/>
        </w:rPr>
        <w:t xml:space="preserve"> </w:t>
      </w:r>
      <w:r>
        <w:rPr>
          <w:rFonts w:ascii="仿宋_GB2312" w:hAnsi="仿宋_GB2312" w:eastAsia="仿宋_GB2312" w:cs="仿宋_GB2312"/>
          <w:spacing w:val="-3"/>
          <w:u w:val="single" w:color="000000"/>
          <w:lang w:eastAsia="zh-CN"/>
        </w:rPr>
        <w:t>2%，而且该支付子目</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2"/>
          <w:u w:val="single" w:color="000000"/>
          <w:lang w:eastAsia="zh-CN"/>
        </w:rPr>
        <w:t>变更后的工程实际数量超过或少于工程量清单中所列数量的</w:t>
      </w:r>
      <w:r>
        <w:rPr>
          <w:rFonts w:ascii="仿宋_GB2312" w:hAnsi="仿宋_GB2312" w:eastAsia="仿宋_GB2312" w:cs="仿宋_GB2312"/>
          <w:spacing w:val="65"/>
          <w:u w:val="single" w:color="000000"/>
          <w:lang w:eastAsia="zh-CN"/>
        </w:rPr>
        <w:t xml:space="preserve"> </w:t>
      </w:r>
      <w:r>
        <w:rPr>
          <w:rFonts w:ascii="仿宋_GB2312" w:hAnsi="仿宋_GB2312" w:eastAsia="仿宋_GB2312" w:cs="仿宋_GB2312"/>
          <w:spacing w:val="-2"/>
          <w:u w:val="single" w:color="000000"/>
          <w:lang w:eastAsia="zh-CN"/>
        </w:rPr>
        <w:t>25%，则该支付子目的单价应予以调整，新单</w:t>
      </w:r>
    </w:p>
    <w:p>
      <w:pPr>
        <w:spacing w:before="13"/>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价的确定原则适用</w:t>
      </w:r>
      <w:r>
        <w:rPr>
          <w:rFonts w:ascii="仿宋_GB2312" w:hAnsi="仿宋_GB2312" w:eastAsia="仿宋_GB2312" w:cs="仿宋_GB2312"/>
          <w:spacing w:val="-35"/>
          <w:u w:val="single" w:color="000000"/>
          <w:lang w:eastAsia="zh-CN"/>
        </w:rPr>
        <w:t xml:space="preserve"> </w:t>
      </w:r>
      <w:r>
        <w:rPr>
          <w:rFonts w:ascii="仿宋_GB2312" w:hAnsi="仿宋_GB2312" w:eastAsia="仿宋_GB2312" w:cs="仿宋_GB2312"/>
          <w:u w:val="single" w:color="000000"/>
          <w:lang w:eastAsia="zh-CN"/>
        </w:rPr>
        <w:t>15.4.4</w:t>
      </w:r>
      <w:r>
        <w:rPr>
          <w:rFonts w:ascii="仿宋_GB2312" w:hAnsi="仿宋_GB2312" w:eastAsia="仿宋_GB2312" w:cs="仿宋_GB2312"/>
          <w:spacing w:val="-39"/>
          <w:u w:val="single" w:color="000000"/>
          <w:lang w:eastAsia="zh-CN"/>
        </w:rPr>
        <w:t xml:space="preserve"> </w:t>
      </w:r>
      <w:r>
        <w:rPr>
          <w:rFonts w:ascii="仿宋_GB2312" w:hAnsi="仿宋_GB2312" w:eastAsia="仿宋_GB2312" w:cs="仿宋_GB2312"/>
          <w:spacing w:val="-4"/>
          <w:u w:val="single" w:color="000000"/>
          <w:lang w:eastAsia="zh-CN"/>
        </w:rPr>
        <w:t>项的规定。当支付子目变更后的工程实际数量超过工程量清单中所列数量的</w:t>
      </w:r>
      <w:r>
        <w:rPr>
          <w:rFonts w:ascii="仿宋_GB2312" w:hAnsi="仿宋_GB2312" w:eastAsia="仿宋_GB2312" w:cs="仿宋_GB2312"/>
          <w:spacing w:val="-35"/>
          <w:u w:val="single" w:color="000000"/>
          <w:lang w:eastAsia="zh-CN"/>
        </w:rPr>
        <w:t xml:space="preserve"> </w:t>
      </w:r>
      <w:r>
        <w:rPr>
          <w:rFonts w:ascii="仿宋_GB2312" w:hAnsi="仿宋_GB2312" w:eastAsia="仿宋_GB2312" w:cs="仿宋_GB2312"/>
          <w:spacing w:val="-3"/>
          <w:u w:val="single" w:color="000000"/>
          <w:lang w:eastAsia="zh-CN"/>
        </w:rPr>
        <w:t>25%</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3"/>
          <w:u w:val="single" w:color="000000"/>
          <w:lang w:eastAsia="zh-CN"/>
        </w:rPr>
        <w:t>的，调整后的新单价适用于该支付子目超过工程量清单中所列数量</w:t>
      </w:r>
      <w:r>
        <w:rPr>
          <w:rFonts w:ascii="仿宋_GB2312" w:hAnsi="仿宋_GB2312" w:eastAsia="仿宋_GB2312" w:cs="仿宋_GB2312"/>
          <w:spacing w:val="25"/>
          <w:u w:val="single" w:color="000000"/>
          <w:lang w:eastAsia="zh-CN"/>
        </w:rPr>
        <w:t xml:space="preserve"> </w:t>
      </w:r>
      <w:r>
        <w:rPr>
          <w:rFonts w:ascii="仿宋_GB2312" w:hAnsi="仿宋_GB2312" w:eastAsia="仿宋_GB2312" w:cs="仿宋_GB2312"/>
          <w:spacing w:val="-4"/>
          <w:u w:val="single" w:color="000000"/>
          <w:lang w:eastAsia="zh-CN"/>
        </w:rPr>
        <w:t>125%的工程数量；当支付子目变更后的</w:t>
      </w:r>
    </w:p>
    <w:p>
      <w:pPr>
        <w:pStyle w:val="4"/>
        <w:spacing w:before="22"/>
        <w:ind w:right="64"/>
        <w:rPr>
          <w:rFonts w:ascii="仿宋_GB2312" w:hAnsi="仿宋_GB2312" w:eastAsia="仿宋_GB2312" w:cs="仿宋_GB2312"/>
          <w:lang w:eastAsia="zh-CN"/>
        </w:rPr>
      </w:pPr>
      <w:r>
        <w:rPr>
          <w:rFonts w:ascii="仿宋_GB2312" w:hAnsi="仿宋_GB2312" w:eastAsia="仿宋_GB2312" w:cs="仿宋_GB2312"/>
          <w:spacing w:val="-2"/>
          <w:u w:val="single" w:color="000000"/>
          <w:lang w:eastAsia="zh-CN"/>
        </w:rPr>
        <w:t>工程实际数量少于工程量清单中所列数量的</w:t>
      </w:r>
      <w:r>
        <w:rPr>
          <w:rFonts w:ascii="仿宋_GB2312" w:hAnsi="仿宋_GB2312" w:eastAsia="仿宋_GB2312" w:cs="仿宋_GB2312"/>
          <w:spacing w:val="32"/>
          <w:u w:val="single" w:color="000000"/>
          <w:lang w:eastAsia="zh-CN"/>
        </w:rPr>
        <w:t xml:space="preserve"> </w:t>
      </w:r>
      <w:r>
        <w:rPr>
          <w:rFonts w:ascii="仿宋_GB2312" w:hAnsi="仿宋_GB2312" w:eastAsia="仿宋_GB2312" w:cs="仿宋_GB2312"/>
          <w:spacing w:val="-2"/>
          <w:u w:val="single" w:color="000000"/>
          <w:lang w:eastAsia="zh-CN"/>
        </w:rPr>
        <w:t>25%的，调整后的新单价适用于该支付子目全部工程数量。</w:t>
      </w:r>
    </w:p>
    <w:p>
      <w:pPr>
        <w:rPr>
          <w:rFonts w:ascii="仿宋_GB2312" w:hAnsi="仿宋_GB2312" w:eastAsia="仿宋_GB2312" w:cs="仿宋_GB2312"/>
          <w:sz w:val="10"/>
          <w:szCs w:val="10"/>
          <w:lang w:eastAsia="zh-CN"/>
        </w:rPr>
      </w:pPr>
    </w:p>
    <w:p>
      <w:pPr>
        <w:spacing w:before="36"/>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15.4.4</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项细化为：</w:t>
      </w:r>
    </w:p>
    <w:p>
      <w:pPr>
        <w:pStyle w:val="4"/>
        <w:spacing w:before="148"/>
        <w:ind w:left="535" w:right="64"/>
        <w:rPr>
          <w:rFonts w:ascii="仿宋_GB2312" w:hAnsi="仿宋_GB2312" w:eastAsia="仿宋_GB2312" w:cs="仿宋_GB2312"/>
          <w:lang w:eastAsia="zh-CN"/>
        </w:rPr>
      </w:pPr>
      <w:r>
        <w:rPr>
          <w:rFonts w:ascii="仿宋_GB2312" w:hAnsi="仿宋_GB2312" w:eastAsia="仿宋_GB2312" w:cs="仿宋_GB2312"/>
          <w:b/>
          <w:bCs/>
          <w:spacing w:val="-3"/>
          <w:lang w:eastAsia="zh-CN"/>
        </w:rPr>
        <w:t>(1)定额套用：</w:t>
      </w:r>
      <w:r>
        <w:rPr>
          <w:rFonts w:ascii="仿宋_GB2312" w:hAnsi="仿宋_GB2312" w:eastAsia="仿宋_GB2312" w:cs="仿宋_GB2312"/>
          <w:spacing w:val="-3"/>
          <w:u w:val="single" w:color="000000"/>
          <w:lang w:eastAsia="zh-CN"/>
        </w:rPr>
        <w:t>交通运输部《公路工程预算定额》（JTG</w:t>
      </w:r>
      <w:r>
        <w:rPr>
          <w:rFonts w:ascii="仿宋_GB2312" w:hAnsi="仿宋_GB2312" w:eastAsia="仿宋_GB2312" w:cs="仿宋_GB2312"/>
          <w:b/>
          <w:bCs/>
          <w:spacing w:val="-3"/>
          <w:u w:val="single" w:color="000000"/>
          <w:lang w:eastAsia="zh-CN"/>
        </w:rPr>
        <w:t>/</w:t>
      </w:r>
      <w:r>
        <w:rPr>
          <w:rFonts w:ascii="仿宋_GB2312" w:hAnsi="仿宋_GB2312" w:eastAsia="仿宋_GB2312" w:cs="仿宋_GB2312"/>
          <w:spacing w:val="-3"/>
          <w:u w:val="single" w:color="000000"/>
          <w:lang w:eastAsia="zh-CN"/>
        </w:rPr>
        <w:t>T</w:t>
      </w:r>
      <w:r>
        <w:rPr>
          <w:rFonts w:ascii="仿宋_GB2312" w:hAnsi="仿宋_GB2312" w:eastAsia="仿宋_GB2312" w:cs="仿宋_GB2312"/>
          <w:spacing w:val="48"/>
          <w:u w:val="single" w:color="000000"/>
          <w:lang w:eastAsia="zh-CN"/>
        </w:rPr>
        <w:t xml:space="preserve"> </w:t>
      </w:r>
      <w:r>
        <w:rPr>
          <w:rFonts w:ascii="仿宋_GB2312" w:hAnsi="仿宋_GB2312" w:eastAsia="仿宋_GB2312" w:cs="仿宋_GB2312"/>
          <w:u w:val="single" w:color="000000"/>
          <w:lang w:eastAsia="zh-CN"/>
        </w:rPr>
        <w:t>B06-02-2007）及交通运输部、安徽省补充</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定额；</w:t>
      </w:r>
    </w:p>
    <w:p>
      <w:pPr>
        <w:spacing w:before="13"/>
        <w:rPr>
          <w:rFonts w:ascii="仿宋_GB2312" w:hAnsi="仿宋_GB2312" w:eastAsia="仿宋_GB2312" w:cs="仿宋_GB2312"/>
          <w:sz w:val="9"/>
          <w:szCs w:val="9"/>
          <w:lang w:eastAsia="zh-CN"/>
        </w:rPr>
      </w:pPr>
    </w:p>
    <w:p>
      <w:pPr>
        <w:spacing w:before="36"/>
        <w:ind w:left="535" w:right="64"/>
        <w:rPr>
          <w:rFonts w:ascii="仿宋_GB2312" w:hAnsi="仿宋_GB2312" w:eastAsia="仿宋_GB2312" w:cs="仿宋_GB2312"/>
          <w:sz w:val="21"/>
          <w:szCs w:val="21"/>
          <w:lang w:eastAsia="zh-CN"/>
        </w:rPr>
      </w:pPr>
      <w:r>
        <w:rPr>
          <w:rFonts w:ascii="仿宋_GB2312" w:hAnsi="仿宋_GB2312" w:eastAsia="仿宋_GB2312" w:cs="仿宋_GB2312"/>
          <w:b/>
          <w:bCs/>
          <w:spacing w:val="-5"/>
          <w:sz w:val="21"/>
          <w:szCs w:val="21"/>
          <w:lang w:eastAsia="zh-CN"/>
        </w:rPr>
        <w:t>(2)取费标准、人工费、机械台班费用</w:t>
      </w:r>
      <w:r>
        <w:rPr>
          <w:rFonts w:ascii="仿宋_GB2312" w:hAnsi="仿宋_GB2312" w:eastAsia="仿宋_GB2312" w:cs="仿宋_GB2312"/>
          <w:spacing w:val="-5"/>
          <w:sz w:val="21"/>
          <w:szCs w:val="21"/>
          <w:lang w:eastAsia="zh-CN"/>
        </w:rPr>
        <w:t>（费率中安全及文明施工措施费、临时设施费不再计取）：</w:t>
      </w:r>
      <w:r>
        <w:rPr>
          <w:rFonts w:ascii="仿宋_GB2312" w:hAnsi="仿宋_GB2312" w:eastAsia="仿宋_GB2312" w:cs="仿宋_GB2312"/>
          <w:spacing w:val="-5"/>
          <w:sz w:val="21"/>
          <w:szCs w:val="21"/>
          <w:u w:val="single" w:color="000000"/>
          <w:lang w:eastAsia="zh-CN"/>
        </w:rPr>
        <w:t>按交</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4"/>
          <w:u w:val="single" w:color="000000"/>
          <w:lang w:eastAsia="zh-CN"/>
        </w:rPr>
        <w:t>通运输部《公路工程基本建设项目概算预算编制办法》（JTG</w:t>
      </w:r>
      <w:r>
        <w:rPr>
          <w:rFonts w:ascii="仿宋_GB2312" w:hAnsi="仿宋_GB2312" w:eastAsia="仿宋_GB2312" w:cs="仿宋_GB2312"/>
          <w:spacing w:val="93"/>
          <w:u w:val="single" w:color="000000"/>
          <w:lang w:eastAsia="zh-CN"/>
        </w:rPr>
        <w:t xml:space="preserve"> </w:t>
      </w:r>
      <w:r>
        <w:rPr>
          <w:rFonts w:ascii="仿宋_GB2312" w:hAnsi="仿宋_GB2312" w:eastAsia="仿宋_GB2312" w:cs="仿宋_GB2312"/>
          <w:spacing w:val="-9"/>
          <w:u w:val="single" w:color="000000"/>
          <w:lang w:eastAsia="zh-CN"/>
        </w:rPr>
        <w:t>B06-2007）、《关于公布公路工程基本建设项</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目概</w:t>
      </w:r>
      <w:r>
        <w:rPr>
          <w:rFonts w:ascii="仿宋_GB2312" w:hAnsi="仿宋_GB2312" w:eastAsia="仿宋_GB2312" w:cs="仿宋_GB2312"/>
          <w:spacing w:val="-3"/>
          <w:u w:val="single" w:color="000000"/>
          <w:lang w:eastAsia="zh-CN"/>
        </w:rPr>
        <w:t>算</w:t>
      </w:r>
      <w:r>
        <w:rPr>
          <w:rFonts w:ascii="仿宋_GB2312" w:hAnsi="仿宋_GB2312" w:eastAsia="仿宋_GB2312" w:cs="仿宋_GB2312"/>
          <w:u w:val="single" w:color="000000"/>
          <w:lang w:eastAsia="zh-CN"/>
        </w:rPr>
        <w:t>预</w:t>
      </w:r>
      <w:r>
        <w:rPr>
          <w:rFonts w:ascii="仿宋_GB2312" w:hAnsi="仿宋_GB2312" w:eastAsia="仿宋_GB2312" w:cs="仿宋_GB2312"/>
          <w:spacing w:val="-3"/>
          <w:u w:val="single" w:color="000000"/>
          <w:lang w:eastAsia="zh-CN"/>
        </w:rPr>
        <w:t>算</w:t>
      </w:r>
      <w:r>
        <w:rPr>
          <w:rFonts w:ascii="仿宋_GB2312" w:hAnsi="仿宋_GB2312" w:eastAsia="仿宋_GB2312" w:cs="仿宋_GB2312"/>
          <w:u w:val="single" w:color="000000"/>
          <w:lang w:eastAsia="zh-CN"/>
        </w:rPr>
        <w:t>编</w:t>
      </w:r>
      <w:r>
        <w:rPr>
          <w:rFonts w:ascii="仿宋_GB2312" w:hAnsi="仿宋_GB2312" w:eastAsia="仿宋_GB2312" w:cs="仿宋_GB2312"/>
          <w:spacing w:val="-3"/>
          <w:u w:val="single" w:color="000000"/>
          <w:lang w:eastAsia="zh-CN"/>
        </w:rPr>
        <w:t>制</w:t>
      </w:r>
      <w:r>
        <w:rPr>
          <w:rFonts w:ascii="仿宋_GB2312" w:hAnsi="仿宋_GB2312" w:eastAsia="仿宋_GB2312" w:cs="仿宋_GB2312"/>
          <w:u w:val="single" w:color="000000"/>
          <w:lang w:eastAsia="zh-CN"/>
        </w:rPr>
        <w:t>办</w:t>
      </w:r>
      <w:r>
        <w:rPr>
          <w:rFonts w:ascii="仿宋_GB2312" w:hAnsi="仿宋_GB2312" w:eastAsia="仿宋_GB2312" w:cs="仿宋_GB2312"/>
          <w:spacing w:val="-3"/>
          <w:u w:val="single" w:color="000000"/>
          <w:lang w:eastAsia="zh-CN"/>
        </w:rPr>
        <w:t>法</w:t>
      </w:r>
      <w:r>
        <w:rPr>
          <w:rFonts w:ascii="仿宋_GB2312" w:hAnsi="仿宋_GB2312" w:eastAsia="仿宋_GB2312" w:cs="仿宋_GB2312"/>
          <w:u w:val="single" w:color="000000"/>
          <w:lang w:eastAsia="zh-CN"/>
        </w:rPr>
        <w:t>局</w:t>
      </w:r>
      <w:r>
        <w:rPr>
          <w:rFonts w:ascii="仿宋_GB2312" w:hAnsi="仿宋_GB2312" w:eastAsia="仿宋_GB2312" w:cs="仿宋_GB2312"/>
          <w:spacing w:val="-3"/>
          <w:u w:val="single" w:color="000000"/>
          <w:lang w:eastAsia="zh-CN"/>
        </w:rPr>
        <w:t>部</w:t>
      </w:r>
      <w:r>
        <w:rPr>
          <w:rFonts w:ascii="仿宋_GB2312" w:hAnsi="仿宋_GB2312" w:eastAsia="仿宋_GB2312" w:cs="仿宋_GB2312"/>
          <w:u w:val="single" w:color="000000"/>
          <w:lang w:eastAsia="zh-CN"/>
        </w:rPr>
        <w:t>修订</w:t>
      </w:r>
      <w:r>
        <w:rPr>
          <w:rFonts w:ascii="仿宋_GB2312" w:hAnsi="仿宋_GB2312" w:eastAsia="仿宋_GB2312" w:cs="仿宋_GB2312"/>
          <w:spacing w:val="-3"/>
          <w:u w:val="single" w:color="000000"/>
          <w:lang w:eastAsia="zh-CN"/>
        </w:rPr>
        <w:t>的</w:t>
      </w:r>
      <w:r>
        <w:rPr>
          <w:rFonts w:ascii="仿宋_GB2312" w:hAnsi="仿宋_GB2312" w:eastAsia="仿宋_GB2312" w:cs="仿宋_GB2312"/>
          <w:u w:val="single" w:color="000000"/>
          <w:lang w:eastAsia="zh-CN"/>
        </w:rPr>
        <w:t>公</w:t>
      </w:r>
      <w:r>
        <w:rPr>
          <w:rFonts w:ascii="仿宋_GB2312" w:hAnsi="仿宋_GB2312" w:eastAsia="仿宋_GB2312" w:cs="仿宋_GB2312"/>
          <w:spacing w:val="-3"/>
          <w:u w:val="single" w:color="000000"/>
          <w:lang w:eastAsia="zh-CN"/>
        </w:rPr>
        <w:t>告</w:t>
      </w:r>
      <w:r>
        <w:rPr>
          <w:rFonts w:ascii="仿宋_GB2312" w:hAnsi="仿宋_GB2312" w:eastAsia="仿宋_GB2312" w:cs="仿宋_GB2312"/>
          <w:spacing w:val="-212"/>
          <w:u w:val="single" w:color="000000"/>
          <w:lang w:eastAsia="zh-CN"/>
        </w:rPr>
        <w:t>》</w:t>
      </w:r>
      <w:r>
        <w:rPr>
          <w:rFonts w:ascii="仿宋_GB2312" w:hAnsi="仿宋_GB2312" w:eastAsia="仿宋_GB2312" w:cs="仿宋_GB2312"/>
          <w:u w:val="single" w:color="000000"/>
          <w:lang w:eastAsia="zh-CN"/>
        </w:rPr>
        <w:t>（</w:t>
      </w:r>
      <w:r>
        <w:rPr>
          <w:rFonts w:ascii="仿宋_GB2312" w:hAnsi="仿宋_GB2312" w:eastAsia="仿宋_GB2312" w:cs="仿宋_GB2312"/>
          <w:spacing w:val="-3"/>
          <w:u w:val="single" w:color="000000"/>
          <w:lang w:eastAsia="zh-CN"/>
        </w:rPr>
        <w:t>交</w:t>
      </w:r>
      <w:r>
        <w:rPr>
          <w:rFonts w:ascii="仿宋_GB2312" w:hAnsi="仿宋_GB2312" w:eastAsia="仿宋_GB2312" w:cs="仿宋_GB2312"/>
          <w:u w:val="single" w:color="000000"/>
          <w:lang w:eastAsia="zh-CN"/>
        </w:rPr>
        <w:t>通</w:t>
      </w:r>
      <w:r>
        <w:rPr>
          <w:rFonts w:ascii="仿宋_GB2312" w:hAnsi="仿宋_GB2312" w:eastAsia="仿宋_GB2312" w:cs="仿宋_GB2312"/>
          <w:spacing w:val="-3"/>
          <w:u w:val="single" w:color="000000"/>
          <w:lang w:eastAsia="zh-CN"/>
        </w:rPr>
        <w:t>运</w:t>
      </w:r>
      <w:r>
        <w:rPr>
          <w:rFonts w:ascii="仿宋_GB2312" w:hAnsi="仿宋_GB2312" w:eastAsia="仿宋_GB2312" w:cs="仿宋_GB2312"/>
          <w:u w:val="single" w:color="000000"/>
          <w:lang w:eastAsia="zh-CN"/>
        </w:rPr>
        <w:t>输部</w:t>
      </w:r>
      <w:r>
        <w:rPr>
          <w:rFonts w:ascii="Times New Roman" w:hAnsi="Times New Roman" w:eastAsia="Times New Roman" w:cs="Times New Roman"/>
          <w:spacing w:val="-10"/>
          <w:u w:val="single" w:color="000000"/>
          <w:lang w:eastAsia="zh-CN"/>
        </w:rPr>
        <w:t xml:space="preserve"> </w:t>
      </w:r>
      <w:r>
        <w:rPr>
          <w:rFonts w:ascii="仿宋_GB2312" w:hAnsi="仿宋_GB2312" w:eastAsia="仿宋_GB2312" w:cs="仿宋_GB2312"/>
          <w:u w:val="single" w:color="000000"/>
          <w:lang w:eastAsia="zh-CN"/>
        </w:rPr>
        <w:t>2011</w:t>
      </w:r>
      <w:r>
        <w:rPr>
          <w:rFonts w:ascii="仿宋_GB2312" w:hAnsi="仿宋_GB2312" w:eastAsia="仿宋_GB2312" w:cs="仿宋_GB2312"/>
          <w:spacing w:val="-60"/>
          <w:u w:val="single" w:color="000000"/>
          <w:lang w:eastAsia="zh-CN"/>
        </w:rPr>
        <w:t xml:space="preserve"> </w:t>
      </w:r>
      <w:r>
        <w:rPr>
          <w:rFonts w:ascii="仿宋_GB2312" w:hAnsi="仿宋_GB2312" w:eastAsia="仿宋_GB2312" w:cs="仿宋_GB2312"/>
          <w:spacing w:val="-3"/>
          <w:u w:val="single" w:color="000000"/>
          <w:lang w:eastAsia="zh-CN"/>
        </w:rPr>
        <w:t>年第</w:t>
      </w:r>
      <w:r>
        <w:rPr>
          <w:rFonts w:ascii="Times New Roman" w:hAnsi="Times New Roman" w:eastAsia="Times New Roman" w:cs="Times New Roman"/>
          <w:spacing w:val="-2"/>
          <w:u w:val="single" w:color="000000"/>
          <w:lang w:eastAsia="zh-CN"/>
        </w:rPr>
        <w:t xml:space="preserve"> </w:t>
      </w:r>
      <w:r>
        <w:rPr>
          <w:rFonts w:ascii="仿宋_GB2312" w:hAnsi="仿宋_GB2312" w:eastAsia="仿宋_GB2312" w:cs="仿宋_GB2312"/>
          <w:spacing w:val="-3"/>
          <w:u w:val="single" w:color="000000"/>
          <w:lang w:eastAsia="zh-CN"/>
        </w:rPr>
        <w:t>83</w:t>
      </w:r>
      <w:r>
        <w:rPr>
          <w:rFonts w:ascii="仿宋_GB2312" w:hAnsi="仿宋_GB2312" w:eastAsia="仿宋_GB2312" w:cs="仿宋_GB2312"/>
          <w:spacing w:val="-56"/>
          <w:u w:val="single" w:color="000000"/>
          <w:lang w:eastAsia="zh-CN"/>
        </w:rPr>
        <w:t xml:space="preserve"> </w:t>
      </w:r>
      <w:r>
        <w:rPr>
          <w:rFonts w:ascii="仿宋_GB2312" w:hAnsi="仿宋_GB2312" w:eastAsia="仿宋_GB2312" w:cs="仿宋_GB2312"/>
          <w:spacing w:val="-3"/>
          <w:u w:val="single" w:color="000000"/>
          <w:lang w:eastAsia="zh-CN"/>
        </w:rPr>
        <w:t>号</w:t>
      </w:r>
      <w:r>
        <w:rPr>
          <w:rFonts w:ascii="仿宋_GB2312" w:hAnsi="仿宋_GB2312" w:eastAsia="仿宋_GB2312" w:cs="仿宋_GB2312"/>
          <w:spacing w:val="-106"/>
          <w:u w:val="single" w:color="000000"/>
          <w:lang w:eastAsia="zh-CN"/>
        </w:rPr>
        <w:t>）</w:t>
      </w:r>
      <w:r>
        <w:rPr>
          <w:rFonts w:ascii="仿宋_GB2312" w:hAnsi="仿宋_GB2312" w:eastAsia="仿宋_GB2312" w:cs="仿宋_GB2312"/>
          <w:spacing w:val="-212"/>
          <w:u w:val="single" w:color="000000"/>
          <w:lang w:eastAsia="zh-CN"/>
        </w:rPr>
        <w:t>、</w:t>
      </w:r>
      <w:r>
        <w:rPr>
          <w:rFonts w:ascii="仿宋_GB2312" w:hAnsi="仿宋_GB2312" w:eastAsia="仿宋_GB2312" w:cs="仿宋_GB2312"/>
          <w:spacing w:val="-3"/>
          <w:u w:val="single" w:color="000000"/>
          <w:lang w:eastAsia="zh-CN"/>
        </w:rPr>
        <w:t>《</w:t>
      </w:r>
      <w:r>
        <w:rPr>
          <w:rFonts w:ascii="仿宋_GB2312" w:hAnsi="仿宋_GB2312" w:eastAsia="仿宋_GB2312" w:cs="仿宋_GB2312"/>
          <w:u w:val="single" w:color="000000"/>
          <w:lang w:eastAsia="zh-CN"/>
        </w:rPr>
        <w:t>公</w:t>
      </w:r>
      <w:r>
        <w:rPr>
          <w:rFonts w:ascii="仿宋_GB2312" w:hAnsi="仿宋_GB2312" w:eastAsia="仿宋_GB2312" w:cs="仿宋_GB2312"/>
          <w:spacing w:val="-3"/>
          <w:u w:val="single" w:color="000000"/>
          <w:lang w:eastAsia="zh-CN"/>
        </w:rPr>
        <w:t>路工</w:t>
      </w:r>
      <w:r>
        <w:rPr>
          <w:rFonts w:ascii="仿宋_GB2312" w:hAnsi="仿宋_GB2312" w:eastAsia="仿宋_GB2312" w:cs="仿宋_GB2312"/>
          <w:u w:val="single" w:color="000000"/>
          <w:lang w:eastAsia="zh-CN"/>
        </w:rPr>
        <w:t>程机</w:t>
      </w:r>
      <w:r>
        <w:rPr>
          <w:rFonts w:ascii="仿宋_GB2312" w:hAnsi="仿宋_GB2312" w:eastAsia="仿宋_GB2312" w:cs="仿宋_GB2312"/>
          <w:spacing w:val="-3"/>
          <w:u w:val="single" w:color="000000"/>
          <w:lang w:eastAsia="zh-CN"/>
        </w:rPr>
        <w:t>械</w:t>
      </w:r>
      <w:r>
        <w:rPr>
          <w:rFonts w:ascii="仿宋_GB2312" w:hAnsi="仿宋_GB2312" w:eastAsia="仿宋_GB2312" w:cs="仿宋_GB2312"/>
          <w:u w:val="single" w:color="000000"/>
          <w:lang w:eastAsia="zh-CN"/>
        </w:rPr>
        <w:t>台</w:t>
      </w:r>
      <w:r>
        <w:rPr>
          <w:rFonts w:ascii="仿宋_GB2312" w:hAnsi="仿宋_GB2312" w:eastAsia="仿宋_GB2312" w:cs="仿宋_GB2312"/>
          <w:spacing w:val="-3"/>
          <w:u w:val="single" w:color="000000"/>
          <w:lang w:eastAsia="zh-CN"/>
        </w:rPr>
        <w:t>班</w:t>
      </w:r>
      <w:r>
        <w:rPr>
          <w:rFonts w:ascii="仿宋_GB2312" w:hAnsi="仿宋_GB2312" w:eastAsia="仿宋_GB2312" w:cs="仿宋_GB2312"/>
          <w:u w:val="single" w:color="000000"/>
          <w:lang w:eastAsia="zh-CN"/>
        </w:rPr>
        <w:t>费</w:t>
      </w:r>
      <w:r>
        <w:rPr>
          <w:rFonts w:ascii="仿宋_GB2312" w:hAnsi="仿宋_GB2312" w:eastAsia="仿宋_GB2312" w:cs="仿宋_GB2312"/>
          <w:spacing w:val="-3"/>
          <w:u w:val="single" w:color="000000"/>
          <w:lang w:eastAsia="zh-CN"/>
        </w:rPr>
        <w:t>用</w:t>
      </w:r>
      <w:r>
        <w:rPr>
          <w:rFonts w:ascii="仿宋_GB2312" w:hAnsi="仿宋_GB2312" w:eastAsia="仿宋_GB2312" w:cs="仿宋_GB2312"/>
          <w:u w:val="single" w:color="000000"/>
          <w:lang w:eastAsia="zh-CN"/>
        </w:rPr>
        <w:t>定</w:t>
      </w:r>
      <w:r>
        <w:rPr>
          <w:rFonts w:ascii="仿宋_GB2312" w:hAnsi="仿宋_GB2312" w:eastAsia="仿宋_GB2312" w:cs="仿宋_GB2312"/>
          <w:spacing w:val="-3"/>
          <w:u w:val="single" w:color="000000"/>
          <w:lang w:eastAsia="zh-CN"/>
        </w:rPr>
        <w:t>额</w:t>
      </w:r>
      <w:r>
        <w:rPr>
          <w:rFonts w:ascii="仿宋_GB2312" w:hAnsi="仿宋_GB2312" w:eastAsia="仿宋_GB2312" w:cs="仿宋_GB2312"/>
          <w:spacing w:val="-212"/>
          <w:u w:val="single" w:color="000000"/>
          <w:lang w:eastAsia="zh-CN"/>
        </w:rPr>
        <w:t>》</w:t>
      </w:r>
      <w:r>
        <w:rPr>
          <w:rFonts w:ascii="仿宋_GB2312" w:hAnsi="仿宋_GB2312" w:eastAsia="仿宋_GB2312" w:cs="仿宋_GB2312"/>
          <w:u w:val="single" w:color="000000"/>
          <w:lang w:eastAsia="zh-CN"/>
        </w:rPr>
        <w:t>（J</w:t>
      </w:r>
      <w:r>
        <w:rPr>
          <w:rFonts w:ascii="仿宋_GB2312" w:hAnsi="仿宋_GB2312" w:eastAsia="仿宋_GB2312" w:cs="仿宋_GB2312"/>
          <w:spacing w:val="-3"/>
          <w:u w:val="single" w:color="000000"/>
          <w:lang w:eastAsia="zh-CN"/>
        </w:rPr>
        <w:t>TG</w:t>
      </w:r>
      <w:r>
        <w:rPr>
          <w:rFonts w:ascii="仿宋_GB2312" w:hAnsi="仿宋_GB2312" w:eastAsia="仿宋_GB2312" w:cs="仿宋_GB2312"/>
          <w:b/>
          <w:bCs/>
          <w:spacing w:val="2"/>
          <w:w w:val="99"/>
          <w:u w:val="single" w:color="000000"/>
          <w:lang w:eastAsia="zh-CN"/>
        </w:rPr>
        <w:t>/</w:t>
      </w:r>
      <w:r>
        <w:rPr>
          <w:rFonts w:ascii="仿宋_GB2312" w:hAnsi="仿宋_GB2312" w:eastAsia="仿宋_GB2312" w:cs="仿宋_GB2312"/>
          <w:u w:val="single" w:color="000000"/>
          <w:lang w:eastAsia="zh-CN"/>
        </w:rPr>
        <w:t>T</w:t>
      </w:r>
    </w:p>
    <w:p>
      <w:pPr>
        <w:spacing w:before="13"/>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17"/>
          <w:u w:val="single" w:color="000000"/>
          <w:lang w:eastAsia="zh-CN"/>
        </w:rPr>
        <w:t>B06-03-2007）、</w:t>
      </w:r>
      <w:r>
        <w:rPr>
          <w:rFonts w:ascii="仿宋_GB2312" w:hAnsi="仿宋_GB2312" w:eastAsia="仿宋_GB2312" w:cs="仿宋_GB2312"/>
          <w:spacing w:val="57"/>
          <w:u w:val="single" w:color="000000"/>
          <w:lang w:eastAsia="zh-CN"/>
        </w:rPr>
        <w:t xml:space="preserve"> </w:t>
      </w:r>
      <w:r>
        <w:rPr>
          <w:rFonts w:ascii="仿宋_GB2312" w:hAnsi="仿宋_GB2312" w:eastAsia="仿宋_GB2312" w:cs="仿宋_GB2312"/>
          <w:spacing w:val="-2"/>
          <w:u w:val="single" w:color="000000"/>
          <w:lang w:eastAsia="zh-CN"/>
        </w:rPr>
        <w:t>安徽省交通主管部门印发的《关于转发公路工程营业税改征增值税计价依据调整方案的通</w:t>
      </w:r>
    </w:p>
    <w:p>
      <w:pPr>
        <w:spacing w:before="10"/>
        <w:rPr>
          <w:rFonts w:ascii="仿宋_GB2312" w:hAnsi="仿宋_GB2312" w:eastAsia="仿宋_GB2312" w:cs="仿宋_GB2312"/>
          <w:sz w:val="9"/>
          <w:szCs w:val="9"/>
          <w:lang w:eastAsia="zh-CN"/>
        </w:rPr>
      </w:pPr>
    </w:p>
    <w:p>
      <w:pPr>
        <w:pStyle w:val="4"/>
        <w:tabs>
          <w:tab w:val="left" w:pos="9772"/>
        </w:tabs>
        <w:spacing w:before="36"/>
        <w:ind w:right="64"/>
        <w:rPr>
          <w:rFonts w:ascii="Times New Roman" w:hAnsi="Times New Roman" w:eastAsia="Times New Roman" w:cs="Times New Roman"/>
          <w:lang w:eastAsia="zh-CN"/>
        </w:rPr>
      </w:pPr>
      <w:r>
        <w:rPr>
          <w:rFonts w:ascii="仿宋_GB2312" w:hAnsi="仿宋_GB2312" w:eastAsia="仿宋_GB2312" w:cs="仿宋_GB2312"/>
          <w:spacing w:val="-71"/>
          <w:u w:val="single" w:color="000000"/>
          <w:lang w:eastAsia="zh-CN"/>
        </w:rPr>
        <w:t xml:space="preserve">知》（    </w:t>
      </w:r>
      <w:r>
        <w:rPr>
          <w:rFonts w:ascii="仿宋_GB2312" w:hAnsi="仿宋_GB2312" w:eastAsia="仿宋_GB2312" w:cs="仿宋_GB2312"/>
          <w:u w:val="single" w:color="000000"/>
          <w:lang w:eastAsia="zh-CN"/>
        </w:rPr>
        <w:t>皖交建管函„2016‟347</w:t>
      </w:r>
      <w:r>
        <w:rPr>
          <w:rFonts w:ascii="仿宋_GB2312" w:hAnsi="仿宋_GB2312" w:eastAsia="仿宋_GB2312" w:cs="仿宋_GB2312"/>
          <w:spacing w:val="-37"/>
          <w:u w:val="single" w:color="000000"/>
          <w:lang w:eastAsia="zh-CN"/>
        </w:rPr>
        <w:t xml:space="preserve"> </w:t>
      </w:r>
      <w:r>
        <w:rPr>
          <w:rFonts w:ascii="仿宋_GB2312" w:hAnsi="仿宋_GB2312" w:eastAsia="仿宋_GB2312" w:cs="仿宋_GB2312"/>
          <w:spacing w:val="-5"/>
          <w:u w:val="single" w:color="000000"/>
          <w:lang w:eastAsia="zh-CN"/>
        </w:rPr>
        <w:t>号）以及安徽省、芜湖市有关补充定额执行（有最新规定的从其要求）；</w:t>
      </w:r>
      <w:r>
        <w:rPr>
          <w:rFonts w:ascii="Times New Roman" w:hAnsi="Times New Roman" w:eastAsia="Times New Roman" w:cs="Times New Roman"/>
          <w:spacing w:val="-5"/>
          <w:u w:val="single" w:color="000000"/>
          <w:lang w:eastAsia="zh-CN"/>
        </w:rPr>
        <w:t xml:space="preserve"> </w:t>
      </w:r>
      <w:r>
        <w:rPr>
          <w:rFonts w:ascii="Times New Roman" w:hAnsi="Times New Roman" w:eastAsia="Times New Roman" w:cs="Times New Roman"/>
          <w:spacing w:val="-5"/>
          <w:u w:val="single" w:color="000000"/>
          <w:lang w:eastAsia="zh-CN"/>
        </w:rPr>
        <w:tab/>
      </w:r>
    </w:p>
    <w:p>
      <w:pPr>
        <w:spacing w:before="2"/>
        <w:rPr>
          <w:rFonts w:ascii="Times New Roman" w:hAnsi="Times New Roman" w:eastAsia="Times New Roman" w:cs="Times New Roman"/>
          <w:sz w:val="11"/>
          <w:szCs w:val="11"/>
          <w:lang w:eastAsia="zh-CN"/>
        </w:rPr>
      </w:pPr>
    </w:p>
    <w:p>
      <w:pPr>
        <w:pStyle w:val="4"/>
        <w:spacing w:before="36"/>
        <w:ind w:left="535" w:right="64"/>
        <w:rPr>
          <w:rFonts w:ascii="仿宋_GB2312" w:hAnsi="仿宋_GB2312" w:eastAsia="仿宋_GB2312" w:cs="仿宋_GB2312"/>
          <w:lang w:eastAsia="zh-CN"/>
        </w:rPr>
      </w:pPr>
      <w:r>
        <w:rPr>
          <w:rFonts w:ascii="仿宋_GB2312" w:hAnsi="仿宋_GB2312" w:eastAsia="仿宋_GB2312" w:cs="仿宋_GB2312"/>
          <w:b/>
          <w:bCs/>
          <w:spacing w:val="-3"/>
          <w:lang w:eastAsia="zh-CN"/>
        </w:rPr>
        <w:t>(3)材料</w:t>
      </w:r>
      <w:r>
        <w:rPr>
          <w:rFonts w:ascii="仿宋_GB2312" w:hAnsi="仿宋_GB2312" w:eastAsia="仿宋_GB2312" w:cs="仿宋_GB2312"/>
          <w:spacing w:val="-3"/>
          <w:lang w:eastAsia="zh-CN"/>
        </w:rPr>
        <w:t>：</w:t>
      </w:r>
      <w:r>
        <w:rPr>
          <w:rFonts w:ascii="仿宋_GB2312" w:hAnsi="仿宋_GB2312" w:eastAsia="仿宋_GB2312" w:cs="仿宋_GB2312"/>
          <w:spacing w:val="-3"/>
          <w:u w:val="single" w:color="000000"/>
          <w:lang w:eastAsia="zh-CN"/>
        </w:rPr>
        <w:t>按本项目合同专用条款</w:t>
      </w:r>
      <w:r>
        <w:rPr>
          <w:rFonts w:ascii="仿宋_GB2312" w:hAnsi="仿宋_GB2312" w:eastAsia="仿宋_GB2312" w:cs="仿宋_GB2312"/>
          <w:spacing w:val="-29"/>
          <w:u w:val="single" w:color="000000"/>
          <w:lang w:eastAsia="zh-CN"/>
        </w:rPr>
        <w:t xml:space="preserve"> </w:t>
      </w:r>
      <w:r>
        <w:rPr>
          <w:rFonts w:ascii="仿宋_GB2312" w:hAnsi="仿宋_GB2312" w:eastAsia="仿宋_GB2312" w:cs="仿宋_GB2312"/>
          <w:u w:val="single" w:color="000000"/>
          <w:lang w:eastAsia="zh-CN"/>
        </w:rPr>
        <w:t>16.1</w:t>
      </w:r>
      <w:r>
        <w:rPr>
          <w:rFonts w:ascii="仿宋_GB2312" w:hAnsi="仿宋_GB2312" w:eastAsia="仿宋_GB2312" w:cs="仿宋_GB2312"/>
          <w:spacing w:val="-29"/>
          <w:u w:val="single" w:color="000000"/>
          <w:lang w:eastAsia="zh-CN"/>
        </w:rPr>
        <w:t xml:space="preserve"> </w:t>
      </w:r>
      <w:r>
        <w:rPr>
          <w:rFonts w:ascii="仿宋_GB2312" w:hAnsi="仿宋_GB2312" w:eastAsia="仿宋_GB2312" w:cs="仿宋_GB2312"/>
          <w:spacing w:val="-4"/>
          <w:u w:val="single" w:color="000000"/>
          <w:lang w:eastAsia="zh-CN"/>
        </w:rPr>
        <w:t>款公布的基期价格计入，16.1</w:t>
      </w:r>
      <w:r>
        <w:rPr>
          <w:rFonts w:ascii="仿宋_GB2312" w:hAnsi="仿宋_GB2312" w:eastAsia="仿宋_GB2312" w:cs="仿宋_GB2312"/>
          <w:spacing w:val="-29"/>
          <w:u w:val="single" w:color="000000"/>
          <w:lang w:eastAsia="zh-CN"/>
        </w:rPr>
        <w:t xml:space="preserve"> </w:t>
      </w:r>
      <w:r>
        <w:rPr>
          <w:rFonts w:ascii="仿宋_GB2312" w:hAnsi="仿宋_GB2312" w:eastAsia="仿宋_GB2312" w:cs="仿宋_GB2312"/>
          <w:spacing w:val="-4"/>
          <w:u w:val="single" w:color="000000"/>
          <w:lang w:eastAsia="zh-CN"/>
        </w:rPr>
        <w:t>款无规定基期价格的材料，以安</w:t>
      </w:r>
    </w:p>
    <w:p>
      <w:pPr>
        <w:rPr>
          <w:rFonts w:ascii="仿宋_GB2312" w:hAnsi="仿宋_GB2312" w:eastAsia="仿宋_GB2312" w:cs="仿宋_GB2312"/>
          <w:sz w:val="10"/>
          <w:szCs w:val="10"/>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徽省交通厅工程造价管理机构发布的投标截止期前 1</w:t>
      </w:r>
      <w:r>
        <w:rPr>
          <w:rFonts w:ascii="仿宋_GB2312" w:hAnsi="仿宋_GB2312" w:eastAsia="仿宋_GB2312" w:cs="仿宋_GB2312"/>
          <w:spacing w:val="-69"/>
          <w:u w:val="single" w:color="000000"/>
          <w:lang w:eastAsia="zh-CN"/>
        </w:rPr>
        <w:t xml:space="preserve"> </w:t>
      </w:r>
      <w:r>
        <w:rPr>
          <w:rFonts w:ascii="仿宋_GB2312" w:hAnsi="仿宋_GB2312" w:eastAsia="仿宋_GB2312" w:cs="仿宋_GB2312"/>
          <w:spacing w:val="-3"/>
          <w:u w:val="single" w:color="000000"/>
          <w:lang w:eastAsia="zh-CN"/>
        </w:rPr>
        <w:t>个月《交通工程主要材料价格》上的信息价（市信息</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价平均值）计入；《交通工程主要材料价格》中也无信息价的，按芜湖市建设工程造价管理机构当期发布</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10"/>
          <w:u w:val="single" w:color="000000"/>
          <w:lang w:eastAsia="zh-CN"/>
        </w:rPr>
        <w:t>的《信息价》；《信息价》由监理人、发包人、承包人商定；</w:t>
      </w:r>
    </w:p>
    <w:p>
      <w:pPr>
        <w:spacing w:before="13"/>
        <w:rPr>
          <w:rFonts w:ascii="仿宋_GB2312" w:hAnsi="仿宋_GB2312" w:eastAsia="仿宋_GB2312" w:cs="仿宋_GB2312"/>
          <w:sz w:val="9"/>
          <w:szCs w:val="9"/>
          <w:lang w:eastAsia="zh-CN"/>
        </w:rPr>
      </w:pP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(4)</w:t>
      </w:r>
      <w:r>
        <w:rPr>
          <w:rFonts w:ascii="仿宋_GB2312" w:hAnsi="仿宋_GB2312" w:eastAsia="仿宋_GB2312" w:cs="仿宋_GB2312"/>
          <w:u w:val="single" w:color="000000"/>
          <w:lang w:eastAsia="zh-CN"/>
        </w:rPr>
        <w:t>无法套用上述定额和取费标准的，依次按水运、市政、水利、铁路、建筑定额和取费标准的顺序</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进行组价；上述定额有区域性的，优先适用安徽定额与取费标准；</w:t>
      </w:r>
    </w:p>
    <w:p>
      <w:pPr>
        <w:spacing w:before="10"/>
        <w:rPr>
          <w:rFonts w:ascii="仿宋_GB2312" w:hAnsi="仿宋_GB2312" w:eastAsia="仿宋_GB2312" w:cs="仿宋_GB2312"/>
          <w:sz w:val="9"/>
          <w:szCs w:val="9"/>
          <w:lang w:eastAsia="zh-CN"/>
        </w:rPr>
      </w:pP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(5)</w:t>
      </w:r>
      <w:r>
        <w:rPr>
          <w:rFonts w:ascii="仿宋_GB2312" w:hAnsi="仿宋_GB2312" w:eastAsia="仿宋_GB2312" w:cs="仿宋_GB2312"/>
          <w:u w:val="single" w:color="000000"/>
          <w:lang w:eastAsia="zh-CN"/>
        </w:rPr>
        <w:t>无法套用任何现行定额的，由承包人报监理人审核，并经发包人审批同意后计取；</w:t>
      </w:r>
    </w:p>
    <w:p>
      <w:pPr>
        <w:spacing w:before="13"/>
        <w:rPr>
          <w:rFonts w:ascii="仿宋_GB2312" w:hAnsi="仿宋_GB2312" w:eastAsia="仿宋_GB2312" w:cs="仿宋_GB2312"/>
          <w:sz w:val="9"/>
          <w:szCs w:val="9"/>
          <w:lang w:eastAsia="zh-CN"/>
        </w:rPr>
      </w:pP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(6)</w:t>
      </w:r>
      <w:r>
        <w:rPr>
          <w:rFonts w:ascii="仿宋_GB2312" w:hAnsi="仿宋_GB2312" w:eastAsia="仿宋_GB2312" w:cs="仿宋_GB2312"/>
          <w:u w:val="single" w:color="000000"/>
          <w:lang w:eastAsia="zh-CN"/>
        </w:rPr>
        <w:t>根据上述原则组价的综合单价，乘以优惠系数，作为该子目的单价，优惠系数为“（签约合同价-</w:t>
      </w:r>
    </w:p>
    <w:p>
      <w:pPr>
        <w:spacing w:before="10"/>
        <w:rPr>
          <w:rFonts w:ascii="仿宋_GB2312" w:hAnsi="仿宋_GB2312" w:eastAsia="仿宋_GB2312" w:cs="仿宋_GB2312"/>
          <w:sz w:val="9"/>
          <w:szCs w:val="9"/>
          <w:lang w:eastAsia="zh-CN"/>
        </w:rPr>
      </w:pPr>
    </w:p>
    <w:p>
      <w:pPr>
        <w:pStyle w:val="4"/>
        <w:tabs>
          <w:tab w:val="left" w:pos="7093"/>
        </w:tabs>
        <w:spacing w:before="36"/>
        <w:ind w:right="64"/>
        <w:rPr>
          <w:rFonts w:ascii="Times New Roman" w:hAnsi="Times New Roman" w:eastAsia="Times New Roman" w:cs="Times New Roman"/>
          <w:lang w:eastAsia="zh-CN"/>
        </w:rPr>
      </w:pPr>
      <w:r>
        <w:rPr>
          <w:rFonts w:ascii="仿宋_GB2312" w:hAnsi="仿宋_GB2312" w:eastAsia="仿宋_GB2312" w:cs="仿宋_GB2312"/>
          <w:spacing w:val="-8"/>
          <w:u w:val="single" w:color="000000"/>
          <w:lang w:eastAsia="zh-CN"/>
        </w:rPr>
        <w:t>暂估价-暂列金额）</w:t>
      </w:r>
      <w:r>
        <w:rPr>
          <w:rFonts w:ascii="仿宋_GB2312" w:hAnsi="仿宋_GB2312" w:eastAsia="仿宋_GB2312" w:cs="仿宋_GB2312"/>
          <w:b/>
          <w:bCs/>
          <w:spacing w:val="-8"/>
          <w:u w:val="single" w:color="000000"/>
          <w:lang w:eastAsia="zh-CN"/>
        </w:rPr>
        <w:t>/</w:t>
      </w:r>
      <w:r>
        <w:rPr>
          <w:rFonts w:ascii="仿宋_GB2312" w:hAnsi="仿宋_GB2312" w:eastAsia="仿宋_GB2312" w:cs="仿宋_GB2312"/>
          <w:spacing w:val="-8"/>
          <w:u w:val="single" w:color="000000"/>
          <w:lang w:eastAsia="zh-CN"/>
        </w:rPr>
        <w:t>(招标人公布的最高投标限价-暂估价-暂列金额)”。</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spacing w:before="36"/>
        <w:ind w:left="112" w:right="64"/>
        <w:rPr>
          <w:rFonts w:ascii="宋体" w:hAnsi="宋体" w:eastAsia="宋体" w:cs="宋体"/>
          <w:sz w:val="21"/>
          <w:szCs w:val="21"/>
          <w:lang w:eastAsia="zh-CN"/>
        </w:rPr>
      </w:pPr>
      <w:r>
        <w:rPr>
          <w:rFonts w:ascii="宋体" w:hAnsi="宋体" w:eastAsia="宋体" w:cs="宋体"/>
          <w:b/>
          <w:bCs/>
          <w:sz w:val="21"/>
          <w:szCs w:val="21"/>
          <w:lang w:eastAsia="zh-CN"/>
        </w:rPr>
        <w:t>补充第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15.9</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款：</w:t>
      </w:r>
    </w:p>
    <w:p>
      <w:pPr>
        <w:spacing w:before="151"/>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15.9 </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变更其他约定</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15.9.1</w:t>
      </w:r>
      <w:r>
        <w:rPr>
          <w:rFonts w:ascii="仿宋_GB2312" w:hAnsi="仿宋_GB2312" w:eastAsia="仿宋_GB2312" w:cs="仿宋_GB2312"/>
          <w:spacing w:val="25"/>
          <w:lang w:eastAsia="zh-CN"/>
        </w:rPr>
        <w:t xml:space="preserve"> </w:t>
      </w:r>
      <w:r>
        <w:rPr>
          <w:rFonts w:ascii="仿宋_GB2312" w:hAnsi="仿宋_GB2312" w:eastAsia="仿宋_GB2312" w:cs="仿宋_GB2312"/>
          <w:spacing w:val="-4"/>
          <w:u w:val="single" w:color="000000"/>
          <w:lang w:eastAsia="zh-CN"/>
        </w:rPr>
        <w:t>工程变更时，承包人上报的变更金额应准确，符合实际，不得虚报、多报，与监理审核的变更</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 xml:space="preserve">金额偏差不能超过 </w:t>
      </w:r>
      <w:r>
        <w:rPr>
          <w:rFonts w:ascii="仿宋_GB2312" w:hAnsi="仿宋_GB2312" w:eastAsia="仿宋_GB2312" w:cs="仿宋_GB2312"/>
          <w:spacing w:val="-5"/>
          <w:u w:val="single" w:color="000000"/>
          <w:lang w:eastAsia="zh-CN"/>
        </w:rPr>
        <w:t>20%（审减额</w:t>
      </w:r>
      <w:r>
        <w:rPr>
          <w:rFonts w:ascii="仿宋_GB2312" w:hAnsi="仿宋_GB2312" w:eastAsia="仿宋_GB2312" w:cs="仿宋_GB2312"/>
          <w:b/>
          <w:bCs/>
          <w:spacing w:val="-5"/>
          <w:u w:val="single" w:color="000000"/>
          <w:lang w:eastAsia="zh-CN"/>
        </w:rPr>
        <w:t>/</w:t>
      </w:r>
      <w:r>
        <w:rPr>
          <w:rFonts w:ascii="仿宋_GB2312" w:hAnsi="仿宋_GB2312" w:eastAsia="仿宋_GB2312" w:cs="仿宋_GB2312"/>
          <w:spacing w:val="-5"/>
          <w:u w:val="single" w:color="000000"/>
          <w:lang w:eastAsia="zh-CN"/>
        </w:rPr>
        <w:t>送审额），在此基础上，发包人审批的变更金额偏差不能超过</w:t>
      </w:r>
      <w:r>
        <w:rPr>
          <w:rFonts w:ascii="仿宋_GB2312" w:hAnsi="仿宋_GB2312" w:eastAsia="仿宋_GB2312" w:cs="仿宋_GB2312"/>
          <w:spacing w:val="39"/>
          <w:u w:val="single" w:color="000000"/>
          <w:lang w:eastAsia="zh-CN"/>
        </w:rPr>
        <w:t xml:space="preserve"> </w:t>
      </w:r>
      <w:r>
        <w:rPr>
          <w:rFonts w:ascii="仿宋_GB2312" w:hAnsi="仿宋_GB2312" w:eastAsia="仿宋_GB2312" w:cs="仿宋_GB2312"/>
          <w:u w:val="single" w:color="000000"/>
          <w:lang w:eastAsia="zh-CN"/>
        </w:rPr>
        <w:t>10%（审减</w:t>
      </w:r>
    </w:p>
    <w:p>
      <w:pPr>
        <w:spacing w:before="13"/>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4"/>
          <w:u w:val="single" w:color="000000"/>
          <w:lang w:eastAsia="zh-CN"/>
        </w:rPr>
        <w:t>额</w:t>
      </w:r>
      <w:r>
        <w:rPr>
          <w:rFonts w:ascii="仿宋_GB2312" w:hAnsi="仿宋_GB2312" w:eastAsia="仿宋_GB2312" w:cs="仿宋_GB2312"/>
          <w:b/>
          <w:bCs/>
          <w:spacing w:val="-4"/>
          <w:u w:val="single" w:color="000000"/>
          <w:lang w:eastAsia="zh-CN"/>
        </w:rPr>
        <w:t>/</w:t>
      </w:r>
      <w:r>
        <w:rPr>
          <w:rFonts w:ascii="仿宋_GB2312" w:hAnsi="仿宋_GB2312" w:eastAsia="仿宋_GB2312" w:cs="仿宋_GB2312"/>
          <w:spacing w:val="-4"/>
          <w:u w:val="single" w:color="000000"/>
          <w:lang w:eastAsia="zh-CN"/>
        </w:rPr>
        <w:t>送审额），否则发包人按（1-审减额</w:t>
      </w:r>
      <w:r>
        <w:rPr>
          <w:rFonts w:ascii="仿宋_GB2312" w:hAnsi="仿宋_GB2312" w:eastAsia="仿宋_GB2312" w:cs="仿宋_GB2312"/>
          <w:b/>
          <w:bCs/>
          <w:spacing w:val="-4"/>
          <w:u w:val="single" w:color="000000"/>
          <w:lang w:eastAsia="zh-CN"/>
        </w:rPr>
        <w:t>/</w:t>
      </w:r>
      <w:r>
        <w:rPr>
          <w:rFonts w:ascii="仿宋_GB2312" w:hAnsi="仿宋_GB2312" w:eastAsia="仿宋_GB2312" w:cs="仿宋_GB2312"/>
          <w:spacing w:val="-4"/>
          <w:u w:val="single" w:color="000000"/>
          <w:lang w:eastAsia="zh-CN"/>
        </w:rPr>
        <w:t>送审额[监理和发包人审批之和]）乘以审批后费用进行计量支付。</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spacing w:val="-3"/>
          <w:u w:val="single" w:color="000000"/>
          <w:lang w:eastAsia="zh-CN"/>
        </w:rPr>
        <w:t>若在竣工审计时，审减额超过送审额</w:t>
      </w:r>
      <w:r>
        <w:rPr>
          <w:rFonts w:ascii="仿宋_GB2312" w:hAnsi="仿宋_GB2312" w:eastAsia="仿宋_GB2312" w:cs="仿宋_GB2312"/>
          <w:spacing w:val="36"/>
          <w:u w:val="single" w:color="000000"/>
          <w:lang w:eastAsia="zh-CN"/>
        </w:rPr>
        <w:t xml:space="preserve"> </w:t>
      </w:r>
      <w:r>
        <w:rPr>
          <w:rFonts w:ascii="仿宋_GB2312" w:hAnsi="仿宋_GB2312" w:eastAsia="仿宋_GB2312" w:cs="仿宋_GB2312"/>
          <w:spacing w:val="-4"/>
          <w:u w:val="single" w:color="000000"/>
          <w:lang w:eastAsia="zh-CN"/>
        </w:rPr>
        <w:t>5%，其审计费用由承包人承担，并追究监理的责任，其不良行为作为</w:t>
      </w:r>
    </w:p>
    <w:p>
      <w:pPr>
        <w:spacing w:before="10"/>
        <w:rPr>
          <w:rFonts w:ascii="仿宋_GB2312" w:hAnsi="仿宋_GB2312" w:eastAsia="仿宋_GB2312" w:cs="仿宋_GB2312"/>
          <w:sz w:val="9"/>
          <w:szCs w:val="9"/>
          <w:lang w:eastAsia="zh-CN"/>
        </w:rPr>
      </w:pPr>
    </w:p>
    <w:p>
      <w:pPr>
        <w:pStyle w:val="4"/>
        <w:spacing w:before="36"/>
        <w:ind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不良记录纳入公路建设市场信用信息管理系统。承包人有权提出申诉，委托独立中介机构予以审核论证，</w:t>
      </w:r>
    </w:p>
    <w:p>
      <w:pPr>
        <w:spacing w:before="13"/>
        <w:rPr>
          <w:rFonts w:ascii="仿宋_GB2312" w:hAnsi="仿宋_GB2312" w:eastAsia="仿宋_GB2312" w:cs="仿宋_GB2312"/>
          <w:sz w:val="9"/>
          <w:szCs w:val="9"/>
          <w:lang w:eastAsia="zh-CN"/>
        </w:rPr>
      </w:pPr>
    </w:p>
    <w:p>
      <w:pPr>
        <w:pStyle w:val="4"/>
        <w:tabs>
          <w:tab w:val="left" w:pos="2786"/>
        </w:tabs>
        <w:spacing w:before="36"/>
        <w:ind w:right="64"/>
        <w:rPr>
          <w:rFonts w:ascii="Times New Roman" w:hAnsi="Times New Roman" w:eastAsia="Times New Roman" w:cs="Times New Roman"/>
          <w:lang w:eastAsia="zh-CN"/>
        </w:rPr>
      </w:pPr>
      <w:r>
        <w:rPr>
          <w:rFonts w:ascii="仿宋_GB2312" w:hAnsi="仿宋_GB2312" w:eastAsia="仿宋_GB2312" w:cs="仿宋_GB2312"/>
          <w:u w:val="single" w:color="000000"/>
          <w:lang w:eastAsia="zh-CN"/>
        </w:rPr>
        <w:t>费用由承包人承担。</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spacing w:before="36" w:line="384" w:lineRule="auto"/>
        <w:ind w:right="211" w:firstLine="420"/>
        <w:jc w:val="both"/>
        <w:rPr>
          <w:rFonts w:ascii="仿宋_GB2312" w:hAnsi="仿宋_GB2312" w:eastAsia="仿宋_GB2312" w:cs="仿宋_GB2312"/>
          <w:lang w:eastAsia="zh-CN"/>
        </w:rPr>
      </w:pPr>
      <w:r>
        <w:rPr>
          <w:rFonts w:ascii="仿宋_GB2312" w:hAnsi="仿宋_GB2312" w:eastAsia="仿宋_GB2312" w:cs="仿宋_GB2312"/>
          <w:lang w:eastAsia="zh-CN"/>
        </w:rPr>
        <w:t>15.9.2</w:t>
      </w:r>
      <w:r>
        <w:rPr>
          <w:rFonts w:ascii="仿宋_GB2312" w:hAnsi="仿宋_GB2312" w:eastAsia="仿宋_GB2312" w:cs="仿宋_GB2312"/>
          <w:spacing w:val="-2"/>
          <w:lang w:eastAsia="zh-CN"/>
        </w:rPr>
        <w:t xml:space="preserve"> </w:t>
      </w:r>
      <w:r>
        <w:rPr>
          <w:rFonts w:ascii="仿宋_GB2312" w:hAnsi="仿宋_GB2312" w:eastAsia="仿宋_GB2312" w:cs="仿宋_GB2312"/>
          <w:spacing w:val="-4"/>
          <w:lang w:eastAsia="zh-CN"/>
        </w:rPr>
        <w:t>如果承包人为了便于组织施工，或为了施工安全，避免干扰等原因需采取相应的技术措施，而</w:t>
      </w:r>
      <w:r>
        <w:rPr>
          <w:rFonts w:ascii="仿宋_GB2312" w:hAnsi="仿宋_GB2312" w:eastAsia="仿宋_GB2312" w:cs="仿宋_GB2312"/>
          <w:lang w:eastAsia="zh-CN"/>
        </w:rPr>
        <w:t xml:space="preserve"> 提出局部变更设计，除须得到监理人和发包人批准外，由此而增加的费用应由承包人自行负担。</w:t>
      </w:r>
    </w:p>
    <w:p>
      <w:pPr>
        <w:pStyle w:val="4"/>
        <w:spacing w:before="40" w:line="384" w:lineRule="auto"/>
        <w:ind w:right="211" w:firstLine="420"/>
        <w:jc w:val="both"/>
        <w:rPr>
          <w:rFonts w:ascii="仿宋_GB2312" w:hAnsi="仿宋_GB2312" w:eastAsia="仿宋_GB2312" w:cs="仿宋_GB2312"/>
          <w:lang w:eastAsia="zh-CN"/>
        </w:rPr>
      </w:pPr>
      <w:r>
        <w:rPr>
          <w:rFonts w:ascii="仿宋_GB2312" w:hAnsi="仿宋_GB2312" w:eastAsia="仿宋_GB2312" w:cs="仿宋_GB2312"/>
          <w:lang w:eastAsia="zh-CN"/>
        </w:rPr>
        <w:t>15.9.3</w:t>
      </w:r>
      <w:r>
        <w:rPr>
          <w:rFonts w:ascii="仿宋_GB2312" w:hAnsi="仿宋_GB2312" w:eastAsia="仿宋_GB2312" w:cs="仿宋_GB2312"/>
          <w:spacing w:val="-3"/>
          <w:lang w:eastAsia="zh-CN"/>
        </w:rPr>
        <w:t xml:space="preserve"> </w:t>
      </w:r>
      <w:r>
        <w:rPr>
          <w:rFonts w:ascii="仿宋_GB2312" w:hAnsi="仿宋_GB2312" w:eastAsia="仿宋_GB2312" w:cs="仿宋_GB2312"/>
          <w:spacing w:val="-4"/>
          <w:lang w:eastAsia="zh-CN"/>
        </w:rPr>
        <w:t>承包人在路基工程施工前，应认真阅读设计文件，结合实际情况安排路基施工作业，科学调配</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土方，减少施工对环境的破坏。如未经发包人同意，擅自改变施工组织和设计文件中土方调配计划，由此</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造成的一切费用增加和相关责任，均由承包人承担，发包人不予支付。</w:t>
      </w:r>
    </w:p>
    <w:p>
      <w:pPr>
        <w:spacing w:line="384" w:lineRule="auto"/>
        <w:jc w:val="both"/>
        <w:rPr>
          <w:rFonts w:ascii="仿宋_GB2312" w:hAnsi="仿宋_GB2312" w:eastAsia="仿宋_GB2312" w:cs="仿宋_GB2312"/>
          <w:lang w:eastAsia="zh-CN"/>
        </w:rPr>
        <w:sectPr>
          <w:footerReference r:id="rId9" w:type="default"/>
          <w:pgSz w:w="11910" w:h="16840"/>
          <w:pgMar w:top="1200" w:right="920" w:bottom="1220" w:left="1020" w:header="0" w:footer="1033" w:gutter="0"/>
          <w:cols w:space="720" w:num="1"/>
        </w:sectPr>
      </w:pPr>
    </w:p>
    <w:p>
      <w:pPr>
        <w:pStyle w:val="33"/>
        <w:rPr>
          <w:b w:val="0"/>
          <w:bCs w:val="0"/>
          <w:lang w:eastAsia="zh-CN"/>
        </w:rPr>
      </w:pPr>
      <w:r>
        <w:rPr>
          <w:rFonts w:ascii="Times New Roman" w:hAnsi="Times New Roman" w:eastAsia="Times New Roman" w:cs="Times New Roman"/>
          <w:lang w:eastAsia="zh-CN"/>
        </w:rPr>
        <w:t>16.</w:t>
      </w:r>
      <w:r>
        <w:rPr>
          <w:rFonts w:ascii="Times New Roman" w:hAnsi="Times New Roman" w:eastAsia="Times New Roman" w:cs="Times New Roman"/>
          <w:spacing w:val="69"/>
          <w:lang w:eastAsia="zh-CN"/>
        </w:rPr>
        <w:t xml:space="preserve"> </w:t>
      </w:r>
      <w:r>
        <w:rPr>
          <w:lang w:eastAsia="zh-CN"/>
        </w:rPr>
        <w:t>价格调整</w:t>
      </w:r>
    </w:p>
    <w:p>
      <w:pPr>
        <w:spacing w:before="4"/>
        <w:rPr>
          <w:rFonts w:ascii="黑体" w:hAnsi="黑体" w:eastAsia="黑体" w:cs="黑体"/>
          <w:b/>
          <w:bCs/>
          <w:lang w:eastAsia="zh-CN"/>
        </w:rPr>
      </w:pPr>
    </w:p>
    <w:p>
      <w:pPr>
        <w:spacing w:line="362" w:lineRule="auto"/>
        <w:ind w:left="535" w:right="6179" w:hanging="423"/>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16.1 </w:t>
      </w:r>
      <w:r>
        <w:rPr>
          <w:rFonts w:ascii="宋体" w:hAnsi="宋体" w:eastAsia="宋体" w:cs="宋体"/>
          <w:b/>
          <w:bCs/>
          <w:sz w:val="21"/>
          <w:szCs w:val="21"/>
          <w:lang w:eastAsia="zh-CN"/>
        </w:rPr>
        <w:t>物价波动引起的价格调整 本款约定为：</w:t>
      </w:r>
    </w:p>
    <w:p>
      <w:pPr>
        <w:pStyle w:val="4"/>
        <w:tabs>
          <w:tab w:val="left" w:pos="7203"/>
        </w:tabs>
        <w:spacing w:before="59"/>
        <w:ind w:left="533"/>
        <w:rPr>
          <w:rFonts w:ascii="仿宋_GB2312" w:hAnsi="仿宋_GB2312" w:eastAsia="仿宋_GB2312" w:cs="仿宋_GB2312"/>
          <w:lang w:eastAsia="zh-CN"/>
        </w:rPr>
      </w:pPr>
      <w:r>
        <w:rPr>
          <w:rFonts w:ascii="仿宋_GB2312" w:hAnsi="仿宋_GB2312" w:eastAsia="仿宋_GB2312" w:cs="仿宋_GB2312"/>
          <w:lang w:eastAsia="zh-CN"/>
        </w:rPr>
        <w:t>16.1.1 市场价格波动是否调整合同价格的约定：</w:t>
      </w:r>
      <w:r>
        <w:rPr>
          <w:rFonts w:ascii="仿宋_GB2312" w:hAnsi="仿宋_GB2312" w:eastAsia="仿宋_GB2312" w:cs="仿宋_GB2312"/>
          <w:spacing w:val="45"/>
          <w:lang w:eastAsia="zh-CN"/>
        </w:rPr>
        <w:t xml:space="preserve"> </w:t>
      </w:r>
      <w:r>
        <w:rPr>
          <w:rFonts w:ascii="仿宋_GB2312" w:hAnsi="仿宋_GB2312" w:eastAsia="仿宋_GB2312" w:cs="仿宋_GB2312"/>
          <w:u w:val="single" w:color="000000"/>
          <w:lang w:eastAsia="zh-CN"/>
        </w:rPr>
        <w:t>见合同条款数据表</w:t>
      </w:r>
      <w:r>
        <w:rPr>
          <w:rFonts w:ascii="Times New Roman" w:hAnsi="Times New Roman" w:eastAsia="Times New Roman" w:cs="Times New Roman"/>
          <w:u w:val="single" w:color="000000"/>
          <w:lang w:eastAsia="zh-CN"/>
        </w:rPr>
        <w:tab/>
      </w:r>
      <w:r>
        <w:rPr>
          <w:rFonts w:ascii="仿宋_GB2312" w:hAnsi="仿宋_GB2312" w:eastAsia="仿宋_GB2312" w:cs="仿宋_GB2312"/>
          <w:u w:val="single" w:color="000000"/>
          <w:lang w:eastAsia="zh-CN"/>
        </w:rPr>
        <w:t>。</w:t>
      </w:r>
    </w:p>
    <w:p>
      <w:pPr>
        <w:spacing w:before="10"/>
        <w:rPr>
          <w:rFonts w:ascii="仿宋_GB2312" w:hAnsi="仿宋_GB2312" w:eastAsia="仿宋_GB2312" w:cs="仿宋_GB2312"/>
          <w:sz w:val="9"/>
          <w:szCs w:val="9"/>
          <w:lang w:eastAsia="zh-CN"/>
        </w:rPr>
      </w:pPr>
    </w:p>
    <w:p>
      <w:pPr>
        <w:pStyle w:val="4"/>
        <w:tabs>
          <w:tab w:val="left" w:pos="1795"/>
          <w:tab w:val="left" w:pos="4630"/>
        </w:tabs>
        <w:spacing w:before="36" w:line="384" w:lineRule="auto"/>
        <w:ind w:left="533" w:right="3342"/>
        <w:rPr>
          <w:rFonts w:ascii="仿宋_GB2312" w:hAnsi="仿宋_GB2312" w:eastAsia="仿宋_GB2312" w:cs="仿宋_GB2312"/>
          <w:color w:val="000000" w:themeColor="text1"/>
          <w:lang w:eastAsia="zh-CN"/>
        </w:rPr>
      </w:pPr>
      <w:r>
        <w:rPr>
          <w:rFonts w:ascii="仿宋_GB2312" w:hAnsi="仿宋_GB2312" w:eastAsia="仿宋_GB2312" w:cs="仿宋_GB2312"/>
          <w:spacing w:val="-2"/>
          <w:lang w:eastAsia="zh-CN"/>
        </w:rPr>
        <w:t>因物价波动引起的价格调整按照第</w:t>
      </w:r>
      <w:r>
        <w:rPr>
          <w:rFonts w:ascii="Times New Roman" w:hAnsi="Times New Roman" w:eastAsia="Times New Roman" w:cs="Times New Roman"/>
          <w:spacing w:val="-2"/>
          <w:u w:val="single" w:color="000000"/>
          <w:lang w:eastAsia="zh-CN"/>
        </w:rPr>
        <w:tab/>
      </w:r>
      <w:r>
        <w:rPr>
          <w:rFonts w:ascii="仿宋_GB2312" w:hAnsi="仿宋_GB2312" w:eastAsia="仿宋_GB2312" w:cs="仿宋_GB2312"/>
          <w:spacing w:val="-2"/>
          <w:lang w:eastAsia="zh-CN"/>
        </w:rPr>
        <w:t>项约定的原则处理。</w:t>
      </w:r>
      <w:r>
        <w:rPr>
          <w:rFonts w:ascii="仿宋_GB2312" w:hAnsi="仿宋_GB2312" w:eastAsia="仿宋_GB2312" w:cs="仿宋_GB2312"/>
          <w:spacing w:val="-89"/>
          <w:lang w:eastAsia="zh-CN"/>
        </w:rPr>
        <w:t xml:space="preserve"> </w:t>
      </w:r>
      <w:r>
        <w:rPr>
          <w:rFonts w:ascii="仿宋_GB2312" w:hAnsi="仿宋_GB2312" w:eastAsia="仿宋_GB2312" w:cs="仿宋_GB2312"/>
          <w:lang w:eastAsia="zh-CN"/>
        </w:rPr>
        <w:t>第</w:t>
      </w:r>
      <w:r>
        <w:rPr>
          <w:rFonts w:ascii="仿宋_GB2312" w:hAnsi="仿宋_GB2312" w:eastAsia="仿宋_GB2312" w:cs="仿宋_GB2312"/>
          <w:spacing w:val="-52"/>
          <w:lang w:eastAsia="zh-CN"/>
        </w:rPr>
        <w:t xml:space="preserve"> </w:t>
      </w:r>
      <w:r>
        <w:rPr>
          <w:rFonts w:ascii="仿宋_GB2312" w:hAnsi="仿宋_GB2312" w:eastAsia="仿宋_GB2312" w:cs="仿宋_GB2312"/>
          <w:lang w:eastAsia="zh-CN"/>
        </w:rPr>
        <w:t>1</w:t>
      </w:r>
      <w:r>
        <w:rPr>
          <w:rFonts w:ascii="仿宋_GB2312" w:hAnsi="仿宋_GB2312" w:eastAsia="仿宋_GB2312" w:cs="仿宋_GB2312"/>
          <w:spacing w:val="-52"/>
          <w:lang w:eastAsia="zh-CN"/>
        </w:rPr>
        <w:t xml:space="preserve"> </w:t>
      </w:r>
      <w:r>
        <w:rPr>
          <w:rFonts w:ascii="仿宋_GB2312" w:hAnsi="仿宋_GB2312" w:eastAsia="仿宋_GB2312" w:cs="仿宋_GB2312"/>
          <w:lang w:eastAsia="zh-CN"/>
        </w:rPr>
        <w:t>种方</w:t>
      </w:r>
      <w:r>
        <w:rPr>
          <w:rFonts w:ascii="仿宋_GB2312" w:hAnsi="仿宋_GB2312" w:eastAsia="仿宋_GB2312" w:cs="仿宋_GB2312"/>
          <w:color w:val="000000" w:themeColor="text1"/>
          <w:lang w:eastAsia="zh-CN"/>
        </w:rPr>
        <w:t>式</w:t>
      </w:r>
      <w:r>
        <w:rPr>
          <w:rFonts w:ascii="仿宋_GB2312" w:hAnsi="仿宋_GB2312" w:eastAsia="仿宋_GB2312" w:cs="仿宋_GB2312"/>
          <w:color w:val="000000" w:themeColor="text1"/>
          <w:lang w:eastAsia="zh-CN"/>
        </w:rPr>
        <w:tab/>
      </w:r>
      <w:r>
        <w:rPr>
          <w:rFonts w:ascii="仿宋_GB2312" w:hAnsi="仿宋_GB2312" w:eastAsia="仿宋_GB2312" w:cs="仿宋_GB2312"/>
          <w:color w:val="000000" w:themeColor="text1"/>
          <w:lang w:eastAsia="zh-CN"/>
        </w:rPr>
        <w:t>采用价格指数调整价格差额，但只限于以下因子：</w:t>
      </w:r>
    </w:p>
    <w:p>
      <w:pPr>
        <w:spacing w:before="40" w:line="384" w:lineRule="auto"/>
        <w:ind w:left="112" w:right="111" w:firstLine="420"/>
        <w:jc w:val="both"/>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color w:val="000000" w:themeColor="text1"/>
          <w:sz w:val="21"/>
          <w:szCs w:val="21"/>
          <w:lang w:eastAsia="zh-CN"/>
        </w:rPr>
        <w:t>(1)钢材：</w:t>
      </w:r>
      <w:r>
        <w:rPr>
          <w:rFonts w:ascii="仿宋_GB2312" w:hAnsi="仿宋_GB2312" w:eastAsia="仿宋_GB2312" w:cs="仿宋_GB2312"/>
          <w:b/>
          <w:bCs/>
          <w:color w:val="000000" w:themeColor="text1"/>
          <w:sz w:val="21"/>
          <w:szCs w:val="21"/>
          <w:lang w:eastAsia="zh-CN"/>
        </w:rPr>
        <w:t>[钢筋、钢绞线、钢箱梁]</w:t>
      </w:r>
      <w:r>
        <w:rPr>
          <w:rFonts w:ascii="仿宋_GB2312" w:hAnsi="仿宋_GB2312" w:eastAsia="仿宋_GB2312" w:cs="仿宋_GB2312"/>
          <w:color w:val="000000" w:themeColor="text1"/>
          <w:sz w:val="21"/>
          <w:szCs w:val="21"/>
          <w:lang w:eastAsia="zh-CN"/>
        </w:rPr>
        <w:t>，指用于本项目永久性工程中可计价的实体工程所消耗的材料数 量；</w:t>
      </w:r>
    </w:p>
    <w:p>
      <w:pPr>
        <w:pStyle w:val="4"/>
        <w:spacing w:before="38" w:line="386" w:lineRule="auto"/>
        <w:ind w:left="533"/>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spacing w:val="-2"/>
          <w:lang w:eastAsia="zh-CN"/>
        </w:rPr>
        <w:t>(2)水泥：指用于本项目永久性工程中可计价的实体工程所消耗的材料数量；</w:t>
      </w:r>
      <w:r>
        <w:rPr>
          <w:rFonts w:ascii="仿宋_GB2312" w:hAnsi="仿宋_GB2312" w:eastAsia="仿宋_GB2312" w:cs="仿宋_GB2312"/>
          <w:color w:val="000000" w:themeColor="text1"/>
          <w:spacing w:val="-40"/>
          <w:lang w:eastAsia="zh-CN"/>
        </w:rPr>
        <w:t xml:space="preserve"> </w:t>
      </w:r>
      <w:r>
        <w:rPr>
          <w:rFonts w:ascii="仿宋_GB2312" w:hAnsi="仿宋_GB2312" w:eastAsia="仿宋_GB2312" w:cs="仿宋_GB2312"/>
          <w:color w:val="000000" w:themeColor="text1"/>
          <w:lang w:eastAsia="zh-CN"/>
        </w:rPr>
        <w:t>(3)燃油：</w:t>
      </w:r>
      <w:r>
        <w:rPr>
          <w:rFonts w:ascii="仿宋_GB2312" w:hAnsi="仿宋_GB2312" w:eastAsia="仿宋_GB2312" w:cs="仿宋_GB2312"/>
          <w:b/>
          <w:bCs/>
          <w:color w:val="000000" w:themeColor="text1"/>
          <w:lang w:eastAsia="zh-CN"/>
        </w:rPr>
        <w:t>[柴油、汽油]</w:t>
      </w:r>
      <w:r>
        <w:rPr>
          <w:rFonts w:ascii="仿宋_GB2312" w:hAnsi="仿宋_GB2312" w:eastAsia="仿宋_GB2312" w:cs="仿宋_GB2312"/>
          <w:color w:val="000000" w:themeColor="text1"/>
          <w:lang w:eastAsia="zh-CN"/>
        </w:rPr>
        <w:t>。</w:t>
      </w:r>
    </w:p>
    <w:p>
      <w:pPr>
        <w:pStyle w:val="4"/>
        <w:spacing w:before="37" w:line="379" w:lineRule="auto"/>
        <w:ind w:left="533" w:right="5387"/>
        <w:rPr>
          <w:rFonts w:ascii="仿宋_GB2312" w:hAnsi="仿宋_GB2312" w:eastAsia="仿宋_GB2312" w:cs="仿宋_GB2312"/>
          <w:lang w:eastAsia="zh-CN"/>
        </w:rPr>
      </w:pPr>
      <w:r>
        <w:rPr>
          <w:rFonts w:ascii="仿宋_GB2312" w:hAnsi="仿宋_GB2312" w:eastAsia="仿宋_GB2312" w:cs="仿宋_GB2312"/>
          <w:color w:val="000000" w:themeColor="text1"/>
          <w:spacing w:val="-8"/>
          <w:lang w:eastAsia="zh-CN"/>
        </w:rPr>
        <w:t>A—定值权重（即不调部分的权重）；</w:t>
      </w:r>
      <w:r>
        <w:rPr>
          <w:rFonts w:ascii="仿宋_GB2312" w:hAnsi="仿宋_GB2312" w:eastAsia="仿宋_GB2312" w:cs="仿宋_GB2312"/>
          <w:color w:val="000000" w:themeColor="text1"/>
          <w:spacing w:val="-77"/>
          <w:lang w:eastAsia="zh-CN"/>
        </w:rPr>
        <w:t xml:space="preserve"> </w:t>
      </w:r>
      <w:r>
        <w:rPr>
          <w:rFonts w:ascii="仿宋_GB2312" w:hAnsi="仿宋_GB2312" w:eastAsia="仿宋_GB2312" w:cs="仿宋_GB2312"/>
          <w:color w:val="000000" w:themeColor="text1"/>
          <w:spacing w:val="-2"/>
          <w:position w:val="1"/>
          <w:lang w:eastAsia="zh-CN"/>
        </w:rPr>
        <w:t>B</w:t>
      </w:r>
      <w:r>
        <w:rPr>
          <w:rFonts w:ascii="仿宋_GB2312" w:hAnsi="仿宋_GB2312" w:eastAsia="仿宋_GB2312" w:cs="仿宋_GB2312"/>
          <w:color w:val="000000" w:themeColor="text1"/>
          <w:spacing w:val="-2"/>
          <w:sz w:val="11"/>
          <w:szCs w:val="11"/>
          <w:lang w:eastAsia="zh-CN"/>
        </w:rPr>
        <w:t>1</w:t>
      </w:r>
      <w:r>
        <w:rPr>
          <w:rFonts w:ascii="仿宋_GB2312" w:hAnsi="仿宋_GB2312" w:eastAsia="仿宋_GB2312" w:cs="仿宋_GB2312"/>
          <w:color w:val="000000" w:themeColor="text1"/>
          <w:spacing w:val="-2"/>
          <w:position w:val="1"/>
          <w:lang w:eastAsia="zh-CN"/>
        </w:rPr>
        <w:t>—钢</w:t>
      </w:r>
      <w:r>
        <w:rPr>
          <w:rFonts w:ascii="仿宋_GB2312" w:hAnsi="仿宋_GB2312" w:eastAsia="仿宋_GB2312" w:cs="仿宋_GB2312"/>
          <w:spacing w:val="-2"/>
          <w:position w:val="1"/>
          <w:lang w:eastAsia="zh-CN"/>
        </w:rPr>
        <w:t>材费在合同价格中所占的权重系数；</w:t>
      </w:r>
      <w:r>
        <w:rPr>
          <w:rFonts w:ascii="仿宋_GB2312" w:hAnsi="仿宋_GB2312" w:eastAsia="仿宋_GB2312" w:cs="仿宋_GB2312"/>
          <w:spacing w:val="-67"/>
          <w:position w:val="1"/>
          <w:lang w:eastAsia="zh-CN"/>
        </w:rPr>
        <w:t xml:space="preserve"> </w:t>
      </w:r>
      <w:r>
        <w:rPr>
          <w:rFonts w:ascii="仿宋_GB2312" w:hAnsi="仿宋_GB2312" w:eastAsia="仿宋_GB2312" w:cs="仿宋_GB2312"/>
          <w:spacing w:val="-2"/>
          <w:position w:val="1"/>
          <w:lang w:eastAsia="zh-CN"/>
        </w:rPr>
        <w:t>B</w:t>
      </w:r>
      <w:r>
        <w:rPr>
          <w:rFonts w:ascii="仿宋_GB2312" w:hAnsi="仿宋_GB2312" w:eastAsia="仿宋_GB2312" w:cs="仿宋_GB2312"/>
          <w:spacing w:val="-2"/>
          <w:sz w:val="11"/>
          <w:szCs w:val="11"/>
          <w:lang w:eastAsia="zh-CN"/>
        </w:rPr>
        <w:t>2</w:t>
      </w:r>
      <w:r>
        <w:rPr>
          <w:rFonts w:ascii="仿宋_GB2312" w:hAnsi="仿宋_GB2312" w:eastAsia="仿宋_GB2312" w:cs="仿宋_GB2312"/>
          <w:spacing w:val="-2"/>
          <w:position w:val="1"/>
          <w:lang w:eastAsia="zh-CN"/>
        </w:rPr>
        <w:t>—水泥费在合同价格中所占的权重系数</w:t>
      </w:r>
      <w:r>
        <w:rPr>
          <w:rFonts w:ascii="仿宋_GB2312" w:hAnsi="仿宋_GB2312" w:eastAsia="仿宋_GB2312" w:cs="仿宋_GB2312"/>
          <w:i/>
          <w:spacing w:val="-2"/>
          <w:position w:val="1"/>
          <w:sz w:val="22"/>
          <w:szCs w:val="22"/>
          <w:lang w:eastAsia="zh-CN"/>
        </w:rPr>
        <w:t>；</w:t>
      </w:r>
      <w:r>
        <w:rPr>
          <w:rFonts w:ascii="仿宋_GB2312" w:hAnsi="仿宋_GB2312" w:eastAsia="仿宋_GB2312" w:cs="仿宋_GB2312"/>
          <w:i/>
          <w:spacing w:val="-82"/>
          <w:position w:val="1"/>
          <w:sz w:val="22"/>
          <w:szCs w:val="22"/>
          <w:lang w:eastAsia="zh-CN"/>
        </w:rPr>
        <w:t xml:space="preserve"> </w:t>
      </w:r>
      <w:r>
        <w:rPr>
          <w:rFonts w:ascii="仿宋_GB2312" w:hAnsi="仿宋_GB2312" w:eastAsia="仿宋_GB2312" w:cs="仿宋_GB2312"/>
          <w:spacing w:val="-2"/>
          <w:position w:val="1"/>
          <w:lang w:eastAsia="zh-CN"/>
        </w:rPr>
        <w:t>B</w:t>
      </w:r>
      <w:r>
        <w:rPr>
          <w:rFonts w:ascii="仿宋_GB2312" w:hAnsi="仿宋_GB2312" w:eastAsia="仿宋_GB2312" w:cs="仿宋_GB2312"/>
          <w:spacing w:val="-2"/>
          <w:sz w:val="11"/>
          <w:szCs w:val="11"/>
          <w:lang w:eastAsia="zh-CN"/>
        </w:rPr>
        <w:t>3</w:t>
      </w:r>
      <w:r>
        <w:rPr>
          <w:rFonts w:ascii="仿宋_GB2312" w:hAnsi="仿宋_GB2312" w:eastAsia="仿宋_GB2312" w:cs="仿宋_GB2312"/>
          <w:spacing w:val="-2"/>
          <w:position w:val="1"/>
          <w:lang w:eastAsia="zh-CN"/>
        </w:rPr>
        <w:t>—燃油费在合同价格中所占的权重系数；</w:t>
      </w:r>
      <w:r>
        <w:rPr>
          <w:rFonts w:ascii="仿宋_GB2312" w:hAnsi="仿宋_GB2312" w:eastAsia="仿宋_GB2312" w:cs="仿宋_GB2312"/>
          <w:spacing w:val="-67"/>
          <w:position w:val="1"/>
          <w:lang w:eastAsia="zh-CN"/>
        </w:rPr>
        <w:t xml:space="preserve"> </w:t>
      </w:r>
      <w:r>
        <w:rPr>
          <w:rFonts w:ascii="仿宋_GB2312" w:hAnsi="仿宋_GB2312" w:eastAsia="仿宋_GB2312" w:cs="仿宋_GB2312"/>
          <w:spacing w:val="-15"/>
          <w:position w:val="1"/>
          <w:lang w:eastAsia="zh-CN"/>
        </w:rPr>
        <w:t>A=1-（B</w:t>
      </w:r>
      <w:r>
        <w:rPr>
          <w:rFonts w:ascii="仿宋_GB2312" w:hAnsi="仿宋_GB2312" w:eastAsia="仿宋_GB2312" w:cs="仿宋_GB2312"/>
          <w:spacing w:val="-15"/>
          <w:sz w:val="11"/>
          <w:szCs w:val="11"/>
          <w:lang w:eastAsia="zh-CN"/>
        </w:rPr>
        <w:t>1</w:t>
      </w:r>
      <w:r>
        <w:rPr>
          <w:rFonts w:ascii="仿宋_GB2312" w:hAnsi="仿宋_GB2312" w:eastAsia="仿宋_GB2312" w:cs="仿宋_GB2312"/>
          <w:spacing w:val="-15"/>
          <w:position w:val="1"/>
          <w:lang w:eastAsia="zh-CN"/>
        </w:rPr>
        <w:t>+B</w:t>
      </w:r>
      <w:r>
        <w:rPr>
          <w:rFonts w:ascii="仿宋_GB2312" w:hAnsi="仿宋_GB2312" w:eastAsia="仿宋_GB2312" w:cs="仿宋_GB2312"/>
          <w:spacing w:val="-15"/>
          <w:sz w:val="11"/>
          <w:szCs w:val="11"/>
          <w:lang w:eastAsia="zh-CN"/>
        </w:rPr>
        <w:t>2</w:t>
      </w:r>
      <w:r>
        <w:rPr>
          <w:rFonts w:ascii="仿宋_GB2312" w:hAnsi="仿宋_GB2312" w:eastAsia="仿宋_GB2312" w:cs="仿宋_GB2312"/>
          <w:spacing w:val="-15"/>
          <w:position w:val="1"/>
          <w:lang w:eastAsia="zh-CN"/>
        </w:rPr>
        <w:t>+B</w:t>
      </w:r>
      <w:r>
        <w:rPr>
          <w:rFonts w:ascii="仿宋_GB2312" w:hAnsi="仿宋_GB2312" w:eastAsia="仿宋_GB2312" w:cs="仿宋_GB2312"/>
          <w:spacing w:val="-15"/>
          <w:sz w:val="11"/>
          <w:szCs w:val="11"/>
          <w:lang w:eastAsia="zh-CN"/>
        </w:rPr>
        <w:t>3</w:t>
      </w:r>
      <w:r>
        <w:rPr>
          <w:rFonts w:ascii="仿宋_GB2312" w:hAnsi="仿宋_GB2312" w:eastAsia="仿宋_GB2312" w:cs="仿宋_GB2312"/>
          <w:spacing w:val="-15"/>
          <w:position w:val="1"/>
          <w:lang w:eastAsia="zh-CN"/>
        </w:rPr>
        <w:t>）；</w:t>
      </w:r>
    </w:p>
    <w:p>
      <w:pPr>
        <w:pStyle w:val="4"/>
        <w:spacing w:before="45" w:line="384" w:lineRule="auto"/>
        <w:ind w:left="533" w:right="6592"/>
        <w:jc w:val="both"/>
        <w:rPr>
          <w:rFonts w:ascii="仿宋_GB2312" w:hAnsi="仿宋_GB2312" w:eastAsia="仿宋_GB2312" w:cs="仿宋_GB2312"/>
          <w:lang w:eastAsia="zh-CN"/>
        </w:rPr>
      </w:pPr>
      <w:r>
        <w:rPr>
          <w:rFonts w:ascii="仿宋_GB2312" w:hAnsi="仿宋_GB2312" w:eastAsia="仿宋_GB2312" w:cs="仿宋_GB2312"/>
          <w:spacing w:val="-1"/>
          <w:position w:val="1"/>
          <w:lang w:eastAsia="zh-CN"/>
        </w:rPr>
        <w:t>F</w:t>
      </w:r>
      <w:r>
        <w:rPr>
          <w:rFonts w:ascii="仿宋_GB2312" w:hAnsi="仿宋_GB2312" w:eastAsia="仿宋_GB2312" w:cs="仿宋_GB2312"/>
          <w:spacing w:val="-1"/>
          <w:sz w:val="11"/>
          <w:szCs w:val="11"/>
          <w:lang w:eastAsia="zh-CN"/>
        </w:rPr>
        <w:t>t1</w:t>
      </w:r>
      <w:r>
        <w:rPr>
          <w:rFonts w:ascii="仿宋_GB2312" w:hAnsi="仿宋_GB2312" w:eastAsia="仿宋_GB2312" w:cs="仿宋_GB2312"/>
          <w:spacing w:val="-1"/>
          <w:position w:val="1"/>
          <w:lang w:eastAsia="zh-CN"/>
        </w:rPr>
        <w:t>—钢材费的现行价格指数；</w:t>
      </w:r>
      <w:r>
        <w:rPr>
          <w:rFonts w:ascii="仿宋_GB2312" w:hAnsi="仿宋_GB2312" w:eastAsia="仿宋_GB2312" w:cs="仿宋_GB2312"/>
          <w:spacing w:val="-90"/>
          <w:position w:val="1"/>
          <w:lang w:eastAsia="zh-CN"/>
        </w:rPr>
        <w:t xml:space="preserve"> </w:t>
      </w:r>
      <w:r>
        <w:rPr>
          <w:rFonts w:ascii="仿宋_GB2312" w:hAnsi="仿宋_GB2312" w:eastAsia="仿宋_GB2312" w:cs="仿宋_GB2312"/>
          <w:spacing w:val="-1"/>
          <w:position w:val="1"/>
          <w:lang w:eastAsia="zh-CN"/>
        </w:rPr>
        <w:t>F</w:t>
      </w:r>
      <w:r>
        <w:rPr>
          <w:rFonts w:ascii="仿宋_GB2312" w:hAnsi="仿宋_GB2312" w:eastAsia="仿宋_GB2312" w:cs="仿宋_GB2312"/>
          <w:spacing w:val="-1"/>
          <w:sz w:val="11"/>
          <w:szCs w:val="11"/>
          <w:lang w:eastAsia="zh-CN"/>
        </w:rPr>
        <w:t>t2</w:t>
      </w:r>
      <w:r>
        <w:rPr>
          <w:rFonts w:ascii="仿宋_GB2312" w:hAnsi="仿宋_GB2312" w:eastAsia="仿宋_GB2312" w:cs="仿宋_GB2312"/>
          <w:spacing w:val="-1"/>
          <w:position w:val="1"/>
          <w:lang w:eastAsia="zh-CN"/>
        </w:rPr>
        <w:t>—水泥费的现行价格指数；</w:t>
      </w:r>
      <w:r>
        <w:rPr>
          <w:rFonts w:ascii="仿宋_GB2312" w:hAnsi="仿宋_GB2312" w:eastAsia="仿宋_GB2312" w:cs="仿宋_GB2312"/>
          <w:spacing w:val="-90"/>
          <w:position w:val="1"/>
          <w:lang w:eastAsia="zh-CN"/>
        </w:rPr>
        <w:t xml:space="preserve"> </w:t>
      </w:r>
      <w:r>
        <w:rPr>
          <w:rFonts w:ascii="仿宋_GB2312" w:hAnsi="仿宋_GB2312" w:eastAsia="仿宋_GB2312" w:cs="仿宋_GB2312"/>
          <w:spacing w:val="-1"/>
          <w:position w:val="1"/>
          <w:lang w:eastAsia="zh-CN"/>
        </w:rPr>
        <w:t>F</w:t>
      </w:r>
      <w:r>
        <w:rPr>
          <w:rFonts w:ascii="仿宋_GB2312" w:hAnsi="仿宋_GB2312" w:eastAsia="仿宋_GB2312" w:cs="仿宋_GB2312"/>
          <w:spacing w:val="-1"/>
          <w:sz w:val="11"/>
          <w:szCs w:val="11"/>
          <w:lang w:eastAsia="zh-CN"/>
        </w:rPr>
        <w:t>t3</w:t>
      </w:r>
      <w:r>
        <w:rPr>
          <w:rFonts w:ascii="仿宋_GB2312" w:hAnsi="仿宋_GB2312" w:eastAsia="仿宋_GB2312" w:cs="仿宋_GB2312"/>
          <w:spacing w:val="-1"/>
          <w:position w:val="1"/>
          <w:lang w:eastAsia="zh-CN"/>
        </w:rPr>
        <w:t>—燃油费的现行价格指数；</w:t>
      </w:r>
      <w:r>
        <w:rPr>
          <w:rFonts w:ascii="仿宋_GB2312" w:hAnsi="仿宋_GB2312" w:eastAsia="仿宋_GB2312" w:cs="仿宋_GB2312"/>
          <w:spacing w:val="-90"/>
          <w:position w:val="1"/>
          <w:lang w:eastAsia="zh-CN"/>
        </w:rPr>
        <w:t xml:space="preserve"> </w:t>
      </w:r>
      <w:r>
        <w:rPr>
          <w:rFonts w:ascii="仿宋_GB2312" w:hAnsi="仿宋_GB2312" w:eastAsia="仿宋_GB2312" w:cs="仿宋_GB2312"/>
          <w:spacing w:val="-1"/>
          <w:position w:val="1"/>
          <w:lang w:eastAsia="zh-CN"/>
        </w:rPr>
        <w:t>F</w:t>
      </w:r>
      <w:r>
        <w:rPr>
          <w:rFonts w:ascii="仿宋_GB2312" w:hAnsi="仿宋_GB2312" w:eastAsia="仿宋_GB2312" w:cs="仿宋_GB2312"/>
          <w:spacing w:val="-1"/>
          <w:sz w:val="11"/>
          <w:szCs w:val="11"/>
          <w:lang w:eastAsia="zh-CN"/>
        </w:rPr>
        <w:t>01</w:t>
      </w:r>
      <w:r>
        <w:rPr>
          <w:rFonts w:ascii="仿宋_GB2312" w:hAnsi="仿宋_GB2312" w:eastAsia="仿宋_GB2312" w:cs="仿宋_GB2312"/>
          <w:spacing w:val="-1"/>
          <w:position w:val="1"/>
          <w:lang w:eastAsia="zh-CN"/>
        </w:rPr>
        <w:t>—钢材费的基本价格指数；</w:t>
      </w:r>
      <w:r>
        <w:rPr>
          <w:rFonts w:ascii="仿宋_GB2312" w:hAnsi="仿宋_GB2312" w:eastAsia="仿宋_GB2312" w:cs="仿宋_GB2312"/>
          <w:spacing w:val="-90"/>
          <w:position w:val="1"/>
          <w:lang w:eastAsia="zh-CN"/>
        </w:rPr>
        <w:t xml:space="preserve"> </w:t>
      </w:r>
      <w:r>
        <w:rPr>
          <w:rFonts w:ascii="仿宋_GB2312" w:hAnsi="仿宋_GB2312" w:eastAsia="仿宋_GB2312" w:cs="仿宋_GB2312"/>
          <w:spacing w:val="-1"/>
          <w:position w:val="1"/>
          <w:lang w:eastAsia="zh-CN"/>
        </w:rPr>
        <w:t>F</w:t>
      </w:r>
      <w:r>
        <w:rPr>
          <w:rFonts w:ascii="仿宋_GB2312" w:hAnsi="仿宋_GB2312" w:eastAsia="仿宋_GB2312" w:cs="仿宋_GB2312"/>
          <w:spacing w:val="-1"/>
          <w:sz w:val="11"/>
          <w:szCs w:val="11"/>
          <w:lang w:eastAsia="zh-CN"/>
        </w:rPr>
        <w:t>02</w:t>
      </w:r>
      <w:r>
        <w:rPr>
          <w:rFonts w:ascii="仿宋_GB2312" w:hAnsi="仿宋_GB2312" w:eastAsia="仿宋_GB2312" w:cs="仿宋_GB2312"/>
          <w:spacing w:val="-1"/>
          <w:position w:val="1"/>
          <w:lang w:eastAsia="zh-CN"/>
        </w:rPr>
        <w:t>—水泥费的基本价格指数；</w:t>
      </w:r>
      <w:r>
        <w:rPr>
          <w:rFonts w:ascii="仿宋_GB2312" w:hAnsi="仿宋_GB2312" w:eastAsia="仿宋_GB2312" w:cs="仿宋_GB2312"/>
          <w:spacing w:val="-90"/>
          <w:position w:val="1"/>
          <w:lang w:eastAsia="zh-CN"/>
        </w:rPr>
        <w:t xml:space="preserve"> </w:t>
      </w:r>
      <w:r>
        <w:rPr>
          <w:rFonts w:ascii="仿宋_GB2312" w:hAnsi="仿宋_GB2312" w:eastAsia="仿宋_GB2312" w:cs="仿宋_GB2312"/>
          <w:spacing w:val="-1"/>
          <w:position w:val="1"/>
          <w:lang w:eastAsia="zh-CN"/>
        </w:rPr>
        <w:t>F</w:t>
      </w:r>
      <w:r>
        <w:rPr>
          <w:rFonts w:ascii="仿宋_GB2312" w:hAnsi="仿宋_GB2312" w:eastAsia="仿宋_GB2312" w:cs="仿宋_GB2312"/>
          <w:spacing w:val="-1"/>
          <w:sz w:val="11"/>
          <w:szCs w:val="11"/>
          <w:lang w:eastAsia="zh-CN"/>
        </w:rPr>
        <w:t>03</w:t>
      </w:r>
      <w:r>
        <w:rPr>
          <w:rFonts w:ascii="仿宋_GB2312" w:hAnsi="仿宋_GB2312" w:eastAsia="仿宋_GB2312" w:cs="仿宋_GB2312"/>
          <w:spacing w:val="-1"/>
          <w:position w:val="1"/>
          <w:lang w:eastAsia="zh-CN"/>
        </w:rPr>
        <w:t>—燃油费的基本价格指数。</w:t>
      </w:r>
    </w:p>
    <w:p>
      <w:pPr>
        <w:pStyle w:val="4"/>
        <w:spacing w:before="41" w:line="384" w:lineRule="auto"/>
        <w:ind w:right="108" w:firstLine="420"/>
        <w:jc w:val="both"/>
        <w:rPr>
          <w:rFonts w:ascii="仿宋_GB2312" w:hAnsi="仿宋_GB2312" w:eastAsia="仿宋_GB2312" w:cs="仿宋_GB2312"/>
          <w:lang w:eastAsia="zh-CN"/>
        </w:rPr>
      </w:pPr>
      <w:r>
        <w:rPr>
          <w:rFonts w:ascii="仿宋_GB2312" w:hAnsi="仿宋_GB2312" w:eastAsia="仿宋_GB2312" w:cs="仿宋_GB2312"/>
          <w:lang w:eastAsia="zh-CN"/>
        </w:rPr>
        <w:t>(1)式中基本价格指数，指投标年份（即递交投标文件截止时间之日前</w:t>
      </w:r>
      <w:r>
        <w:rPr>
          <w:rFonts w:ascii="仿宋_GB2312" w:hAnsi="仿宋_GB2312" w:eastAsia="仿宋_GB2312" w:cs="仿宋_GB2312"/>
          <w:spacing w:val="-52"/>
          <w:lang w:eastAsia="zh-CN"/>
        </w:rPr>
        <w:t xml:space="preserve"> </w:t>
      </w:r>
      <w:r>
        <w:rPr>
          <w:rFonts w:ascii="仿宋_GB2312" w:hAnsi="仿宋_GB2312" w:eastAsia="仿宋_GB2312" w:cs="仿宋_GB2312"/>
          <w:lang w:eastAsia="zh-CN"/>
        </w:rPr>
        <w:t>28</w:t>
      </w:r>
      <w:r>
        <w:rPr>
          <w:rFonts w:ascii="仿宋_GB2312" w:hAnsi="仿宋_GB2312" w:eastAsia="仿宋_GB2312" w:cs="仿宋_GB2312"/>
          <w:spacing w:val="-52"/>
          <w:lang w:eastAsia="zh-CN"/>
        </w:rPr>
        <w:t xml:space="preserve"> </w:t>
      </w:r>
      <w:r>
        <w:rPr>
          <w:rFonts w:ascii="仿宋_GB2312" w:hAnsi="仿宋_GB2312" w:eastAsia="仿宋_GB2312" w:cs="仿宋_GB2312"/>
          <w:spacing w:val="-3"/>
          <w:lang w:eastAsia="zh-CN"/>
        </w:rPr>
        <w:t>天所在的年份）相应材料的</w:t>
      </w:r>
      <w:r>
        <w:rPr>
          <w:rFonts w:ascii="仿宋_GB2312" w:hAnsi="仿宋_GB2312" w:eastAsia="仿宋_GB2312" w:cs="仿宋_GB2312"/>
          <w:lang w:eastAsia="zh-CN"/>
        </w:rPr>
        <w:t xml:space="preserve"> 价格指数，计算时采用</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100。</w:t>
      </w:r>
    </w:p>
    <w:p>
      <w:pPr>
        <w:pStyle w:val="4"/>
        <w:spacing w:before="38" w:line="386" w:lineRule="auto"/>
        <w:ind w:left="533"/>
        <w:rPr>
          <w:rFonts w:ascii="仿宋_GB2312" w:hAnsi="仿宋_GB2312" w:eastAsia="仿宋_GB2312" w:cs="仿宋_GB2312"/>
          <w:lang w:eastAsia="zh-CN"/>
        </w:rPr>
      </w:pPr>
      <w:r>
        <w:rPr>
          <w:rFonts w:ascii="仿宋_GB2312" w:hAnsi="仿宋_GB2312" w:eastAsia="仿宋_GB2312" w:cs="仿宋_GB2312"/>
          <w:lang w:eastAsia="zh-CN"/>
        </w:rPr>
        <w:t xml:space="preserve">(2)式中的现行价格指数，采用计量当期安徽省统计部门提供的各项相关的价格同比指数。 </w:t>
      </w:r>
      <w:r>
        <w:rPr>
          <w:rFonts w:ascii="仿宋_GB2312" w:hAnsi="仿宋_GB2312" w:eastAsia="仿宋_GB2312" w:cs="仿宋_GB2312"/>
          <w:spacing w:val="-5"/>
          <w:lang w:eastAsia="zh-CN"/>
        </w:rPr>
        <w:t>(3)权重系数由发包人测算确定范围，承包人在投标时在投标函附录（二）“价格指数和权重表”规定</w:t>
      </w:r>
    </w:p>
    <w:p>
      <w:pPr>
        <w:pStyle w:val="4"/>
        <w:spacing w:before="36"/>
        <w:rPr>
          <w:rFonts w:ascii="仿宋_GB2312" w:hAnsi="仿宋_GB2312" w:eastAsia="仿宋_GB2312" w:cs="仿宋_GB2312"/>
          <w:lang w:eastAsia="zh-CN"/>
        </w:rPr>
      </w:pPr>
      <w:r>
        <w:rPr>
          <w:rFonts w:ascii="仿宋_GB2312" w:hAnsi="仿宋_GB2312" w:eastAsia="仿宋_GB2312" w:cs="仿宋_GB2312"/>
          <w:lang w:eastAsia="zh-CN"/>
        </w:rPr>
        <w:t>的范围内填写各因素的权重系数。合同实施期间将按签订合同时确定的权重系数进行调价。</w:t>
      </w:r>
    </w:p>
    <w:p>
      <w:pPr>
        <w:pStyle w:val="4"/>
        <w:spacing w:before="164" w:line="386" w:lineRule="auto"/>
        <w:ind w:right="114" w:firstLine="420"/>
        <w:jc w:val="both"/>
        <w:rPr>
          <w:rFonts w:ascii="仿宋_GB2312" w:hAnsi="仿宋_GB2312" w:eastAsia="仿宋_GB2312" w:cs="仿宋_GB2312"/>
          <w:lang w:eastAsia="zh-CN"/>
        </w:rPr>
      </w:pPr>
      <w:r>
        <w:rPr>
          <w:rFonts w:ascii="仿宋_GB2312" w:hAnsi="仿宋_GB2312" w:eastAsia="仿宋_GB2312" w:cs="仿宋_GB2312"/>
          <w:lang w:eastAsia="zh-CN"/>
        </w:rPr>
        <w:t>(4)因材料价格变化发生的调整费用，不再计算材料采购及保管费、损耗、税金及其附加、所得税、 管理费等费用。</w:t>
      </w:r>
    </w:p>
    <w:p>
      <w:pPr>
        <w:spacing w:before="36"/>
        <w:ind w:left="535"/>
        <w:rPr>
          <w:rFonts w:ascii="仿宋_GB2312" w:hAnsi="仿宋_GB2312" w:eastAsia="仿宋_GB2312" w:cs="仿宋_GB2312"/>
          <w:sz w:val="21"/>
          <w:szCs w:val="21"/>
          <w:lang w:eastAsia="zh-CN"/>
        </w:rPr>
      </w:pPr>
      <w:r>
        <w:rPr>
          <w:rFonts w:ascii="仿宋_GB2312" w:hAnsi="仿宋_GB2312" w:eastAsia="仿宋_GB2312" w:cs="仿宋_GB2312"/>
          <w:b/>
          <w:bCs/>
          <w:sz w:val="21"/>
          <w:szCs w:val="21"/>
          <w:lang w:eastAsia="zh-CN"/>
        </w:rPr>
        <w:t>第</w:t>
      </w:r>
      <w:r>
        <w:rPr>
          <w:rFonts w:ascii="仿宋_GB2312" w:hAnsi="仿宋_GB2312" w:eastAsia="仿宋_GB2312" w:cs="仿宋_GB2312"/>
          <w:b/>
          <w:bCs/>
          <w:spacing w:val="-54"/>
          <w:sz w:val="21"/>
          <w:szCs w:val="21"/>
          <w:lang w:eastAsia="zh-CN"/>
        </w:rPr>
        <w:t xml:space="preserve"> </w:t>
      </w:r>
      <w:r>
        <w:rPr>
          <w:rFonts w:ascii="仿宋_GB2312" w:hAnsi="仿宋_GB2312" w:eastAsia="仿宋_GB2312" w:cs="仿宋_GB2312"/>
          <w:b/>
          <w:bCs/>
          <w:sz w:val="21"/>
          <w:szCs w:val="21"/>
          <w:lang w:eastAsia="zh-CN"/>
        </w:rPr>
        <w:t>2</w:t>
      </w:r>
      <w:r>
        <w:rPr>
          <w:rFonts w:ascii="仿宋_GB2312" w:hAnsi="仿宋_GB2312" w:eastAsia="仿宋_GB2312" w:cs="仿宋_GB2312"/>
          <w:b/>
          <w:bCs/>
          <w:spacing w:val="-54"/>
          <w:sz w:val="21"/>
          <w:szCs w:val="21"/>
          <w:lang w:eastAsia="zh-CN"/>
        </w:rPr>
        <w:t xml:space="preserve"> </w:t>
      </w:r>
      <w:r>
        <w:rPr>
          <w:rFonts w:ascii="仿宋_GB2312" w:hAnsi="仿宋_GB2312" w:eastAsia="仿宋_GB2312" w:cs="仿宋_GB2312"/>
          <w:b/>
          <w:bCs/>
          <w:sz w:val="21"/>
          <w:szCs w:val="21"/>
          <w:lang w:eastAsia="zh-CN"/>
        </w:rPr>
        <w:t>种方式：其他价格调整方式：</w:t>
      </w:r>
    </w:p>
    <w:p>
      <w:pPr>
        <w:pStyle w:val="4"/>
        <w:spacing w:before="164" w:line="384" w:lineRule="auto"/>
        <w:ind w:right="1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(1）发包人指定的可调价格主材有：钢筋、钢绞线、钢箱梁、砼、水泥、碎石，调整幅度为±5%，价</w:t>
      </w:r>
      <w:r>
        <w:rPr>
          <w:rFonts w:ascii="仿宋_GB2312" w:hAnsi="仿宋_GB2312" w:eastAsia="仿宋_GB2312" w:cs="仿宋_GB2312"/>
          <w:spacing w:val="-3"/>
          <w:lang w:eastAsia="zh-CN"/>
        </w:rPr>
        <w:t xml:space="preserve"> </w:t>
      </w:r>
      <w:r>
        <w:rPr>
          <w:rFonts w:ascii="仿宋_GB2312" w:hAnsi="仿宋_GB2312" w:eastAsia="仿宋_GB2312" w:cs="仿宋_GB2312"/>
          <w:spacing w:val="-2"/>
          <w:lang w:eastAsia="zh-CN"/>
        </w:rPr>
        <w:t>格的涨跌在±5%外的部分，由发包人承担风险或享受利益，价差调整费用只计取税金，不可再计取其他费</w:t>
      </w:r>
      <w:r>
        <w:rPr>
          <w:rFonts w:ascii="仿宋_GB2312" w:hAnsi="仿宋_GB2312" w:eastAsia="仿宋_GB2312" w:cs="仿宋_GB2312"/>
          <w:spacing w:val="-42"/>
          <w:lang w:eastAsia="zh-CN"/>
        </w:rPr>
        <w:t xml:space="preserve"> </w:t>
      </w:r>
      <w:r>
        <w:rPr>
          <w:rFonts w:ascii="仿宋_GB2312" w:hAnsi="仿宋_GB2312" w:eastAsia="仿宋_GB2312" w:cs="仿宋_GB2312"/>
          <w:spacing w:val="-2"/>
          <w:lang w:eastAsia="zh-CN"/>
        </w:rPr>
        <w:t>用。调整方法为：可调材料按平均价格计，即工程合同工期（或建设单位认可的实际工期）内的各期“信</w:t>
      </w:r>
    </w:p>
    <w:p>
      <w:pPr>
        <w:pStyle w:val="4"/>
        <w:spacing w:before="22" w:line="384" w:lineRule="auto"/>
        <w:ind w:right="206"/>
        <w:jc w:val="both"/>
        <w:rPr>
          <w:rFonts w:ascii="仿宋_GB2312" w:hAnsi="仿宋_GB2312" w:eastAsia="仿宋_GB2312" w:cs="仿宋_GB2312"/>
          <w:lang w:eastAsia="zh-CN"/>
        </w:rPr>
      </w:pPr>
      <w:r>
        <w:rPr>
          <w:rFonts w:ascii="仿宋_GB2312" w:hAnsi="仿宋_GB2312" w:eastAsia="仿宋_GB2312" w:cs="仿宋_GB2312"/>
          <w:spacing w:val="-3"/>
          <w:lang w:eastAsia="zh-CN"/>
        </w:rPr>
        <w:t>息价”的加权平均值为</w:t>
      </w:r>
      <w:r>
        <w:rPr>
          <w:rFonts w:ascii="仿宋_GB2312" w:hAnsi="仿宋_GB2312" w:eastAsia="仿宋_GB2312" w:cs="仿宋_GB2312"/>
          <w:spacing w:val="-29"/>
          <w:lang w:eastAsia="zh-CN"/>
        </w:rPr>
        <w:t xml:space="preserve"> </w:t>
      </w:r>
      <w:r>
        <w:rPr>
          <w:rFonts w:ascii="仿宋_GB2312" w:hAnsi="仿宋_GB2312" w:eastAsia="仿宋_GB2312" w:cs="仿宋_GB2312"/>
          <w:spacing w:val="-4"/>
          <w:lang w:eastAsia="zh-CN"/>
        </w:rPr>
        <w:t>A；本项目开标时可以使用的“信息价”为</w:t>
      </w:r>
      <w:r>
        <w:rPr>
          <w:rFonts w:ascii="仿宋_GB2312" w:hAnsi="仿宋_GB2312" w:eastAsia="仿宋_GB2312" w:cs="仿宋_GB2312"/>
          <w:spacing w:val="-32"/>
          <w:lang w:eastAsia="zh-CN"/>
        </w:rPr>
        <w:t xml:space="preserve"> </w:t>
      </w:r>
      <w:r>
        <w:rPr>
          <w:rFonts w:ascii="仿宋_GB2312" w:hAnsi="仿宋_GB2312" w:eastAsia="仿宋_GB2312" w:cs="仿宋_GB2312"/>
          <w:spacing w:val="-3"/>
          <w:lang w:eastAsia="zh-CN"/>
        </w:rPr>
        <w:t>B；投标报价中的材料报价为</w:t>
      </w:r>
      <w:r>
        <w:rPr>
          <w:rFonts w:ascii="仿宋_GB2312" w:hAnsi="仿宋_GB2312" w:eastAsia="仿宋_GB2312" w:cs="仿宋_GB2312"/>
          <w:spacing w:val="-28"/>
          <w:lang w:eastAsia="zh-CN"/>
        </w:rPr>
        <w:t xml:space="preserve"> </w:t>
      </w:r>
      <w:r>
        <w:rPr>
          <w:rFonts w:ascii="仿宋_GB2312" w:hAnsi="仿宋_GB2312" w:eastAsia="仿宋_GB2312" w:cs="仿宋_GB2312"/>
          <w:spacing w:val="-4"/>
          <w:lang w:eastAsia="zh-CN"/>
        </w:rPr>
        <w:t>C。本条所</w:t>
      </w:r>
      <w:r>
        <w:rPr>
          <w:rFonts w:ascii="仿宋_GB2312" w:hAnsi="仿宋_GB2312" w:eastAsia="仿宋_GB2312" w:cs="仿宋_GB2312"/>
          <w:spacing w:val="-94"/>
          <w:lang w:eastAsia="zh-CN"/>
        </w:rPr>
        <w:t xml:space="preserve"> </w:t>
      </w:r>
      <w:r>
        <w:rPr>
          <w:rFonts w:ascii="仿宋_GB2312" w:hAnsi="仿宋_GB2312" w:eastAsia="仿宋_GB2312" w:cs="仿宋_GB2312"/>
          <w:spacing w:val="-2"/>
          <w:lang w:eastAsia="zh-CN"/>
        </w:rPr>
        <w:t>称“信息价”指安徽省交通厅工程造价管理机构发布《交通工程主要材料价格》上的信息价；《交通工程</w:t>
      </w:r>
      <w:r>
        <w:rPr>
          <w:rFonts w:ascii="仿宋_GB2312" w:hAnsi="仿宋_GB2312" w:eastAsia="仿宋_GB2312" w:cs="仿宋_GB2312"/>
          <w:spacing w:val="-38"/>
          <w:lang w:eastAsia="zh-CN"/>
        </w:rPr>
        <w:t xml:space="preserve"> </w:t>
      </w:r>
      <w:r>
        <w:rPr>
          <w:rFonts w:ascii="仿宋_GB2312" w:hAnsi="仿宋_GB2312" w:eastAsia="仿宋_GB2312" w:cs="仿宋_GB2312"/>
          <w:spacing w:val="-4"/>
          <w:lang w:eastAsia="zh-CN"/>
        </w:rPr>
        <w:t>主要材料价格》中也无信息价的，按芜湖市建设工程造价管理机构当期发布的《信息价》。</w:t>
      </w:r>
    </w:p>
    <w:p>
      <w:pPr>
        <w:pStyle w:val="4"/>
        <w:spacing w:before="38"/>
        <w:ind w:left="533" w:right="64"/>
        <w:rPr>
          <w:rFonts w:ascii="仿宋_GB2312" w:hAnsi="仿宋_GB2312" w:eastAsia="仿宋_GB2312" w:cs="仿宋_GB2312"/>
          <w:lang w:eastAsia="zh-CN"/>
        </w:rPr>
      </w:pPr>
      <w:r>
        <w:rPr>
          <w:rFonts w:ascii="仿宋_GB2312" w:hAnsi="仿宋_GB2312" w:eastAsia="仿宋_GB2312" w:cs="仿宋_GB2312"/>
          <w:lang w:eastAsia="zh-CN"/>
        </w:rPr>
        <w:t>价差调整方式：</w:t>
      </w:r>
    </w:p>
    <w:p>
      <w:pPr>
        <w:pStyle w:val="4"/>
        <w:spacing w:before="166"/>
        <w:ind w:left="533"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a.材料价格上涨使得（A-B）/B&gt;5%时，其计算公式为：</w:t>
      </w:r>
    </w:p>
    <w:p>
      <w:pPr>
        <w:spacing w:before="10"/>
        <w:rPr>
          <w:rFonts w:ascii="仿宋_GB2312" w:hAnsi="仿宋_GB2312" w:eastAsia="仿宋_GB2312" w:cs="仿宋_GB2312"/>
          <w:sz w:val="9"/>
          <w:szCs w:val="9"/>
          <w:lang w:eastAsia="zh-CN"/>
        </w:rPr>
      </w:pP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材料结算价＝C+[A－B×(1＋5%)]</w:t>
      </w:r>
    </w:p>
    <w:p>
      <w:pPr>
        <w:spacing w:before="10"/>
        <w:rPr>
          <w:rFonts w:ascii="仿宋_GB2312" w:hAnsi="仿宋_GB2312" w:eastAsia="仿宋_GB2312" w:cs="仿宋_GB2312"/>
          <w:sz w:val="9"/>
          <w:szCs w:val="9"/>
          <w:lang w:eastAsia="zh-CN"/>
        </w:rPr>
      </w:pP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b.材料价格下跌使得（B-A）/B&gt;5%达到可以调整幅度时，其计算公式为：</w:t>
      </w:r>
    </w:p>
    <w:p>
      <w:pPr>
        <w:spacing w:before="13"/>
        <w:rPr>
          <w:rFonts w:ascii="仿宋_GB2312" w:hAnsi="仿宋_GB2312" w:eastAsia="仿宋_GB2312" w:cs="仿宋_GB2312"/>
          <w:sz w:val="9"/>
          <w:szCs w:val="9"/>
          <w:lang w:eastAsia="zh-CN"/>
        </w:rPr>
      </w:pPr>
    </w:p>
    <w:p>
      <w:pPr>
        <w:pStyle w:val="4"/>
        <w:tabs>
          <w:tab w:val="left" w:pos="3778"/>
        </w:tabs>
        <w:spacing w:before="36"/>
        <w:ind w:left="533"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 xml:space="preserve">材料结算价＝C+[A－B×(1-5%)] </w:t>
      </w:r>
      <w:r>
        <w:rPr>
          <w:rFonts w:ascii="仿宋_GB2312" w:hAnsi="仿宋_GB2312" w:eastAsia="仿宋_GB2312" w:cs="仿宋_GB2312"/>
          <w:u w:val="single" w:color="000000"/>
          <w:lang w:eastAsia="zh-CN"/>
        </w:rPr>
        <w:tab/>
      </w:r>
    </w:p>
    <w:p>
      <w:pPr>
        <w:spacing w:before="2"/>
        <w:rPr>
          <w:rFonts w:ascii="仿宋_GB2312" w:hAnsi="仿宋_GB2312" w:eastAsia="仿宋_GB2312" w:cs="仿宋_GB2312"/>
          <w:sz w:val="17"/>
          <w:szCs w:val="17"/>
          <w:lang w:eastAsia="zh-CN"/>
        </w:rPr>
      </w:pPr>
    </w:p>
    <w:p>
      <w:pPr>
        <w:pStyle w:val="33"/>
        <w:spacing w:before="14"/>
        <w:ind w:right="64"/>
        <w:rPr>
          <w:b w:val="0"/>
          <w:bCs w:val="0"/>
          <w:lang w:eastAsia="zh-CN"/>
        </w:rPr>
      </w:pPr>
      <w:r>
        <w:rPr>
          <w:rFonts w:ascii="Times New Roman" w:hAnsi="Times New Roman" w:eastAsia="Times New Roman" w:cs="Times New Roman"/>
          <w:lang w:eastAsia="zh-CN"/>
        </w:rPr>
        <w:t>17.</w:t>
      </w:r>
      <w:r>
        <w:rPr>
          <w:rFonts w:ascii="Times New Roman" w:hAnsi="Times New Roman" w:eastAsia="Times New Roman" w:cs="Times New Roman"/>
          <w:spacing w:val="69"/>
          <w:lang w:eastAsia="zh-CN"/>
        </w:rPr>
        <w:t xml:space="preserve"> </w:t>
      </w:r>
      <w:r>
        <w:rPr>
          <w:lang w:eastAsia="zh-CN"/>
        </w:rPr>
        <w:t>计量与支付</w:t>
      </w:r>
    </w:p>
    <w:p>
      <w:pPr>
        <w:spacing w:before="4"/>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17.1 </w:t>
      </w:r>
      <w:r>
        <w:rPr>
          <w:rFonts w:ascii="宋体" w:hAnsi="宋体" w:eastAsia="宋体" w:cs="宋体"/>
          <w:b/>
          <w:bCs/>
          <w:sz w:val="21"/>
          <w:szCs w:val="21"/>
          <w:lang w:eastAsia="zh-CN"/>
        </w:rPr>
        <w:t>计量</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17.1.6</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48"/>
        <w:ind w:left="533" w:right="64"/>
        <w:rPr>
          <w:lang w:eastAsia="zh-CN"/>
        </w:rPr>
      </w:pPr>
      <w:r>
        <w:rPr>
          <w:rFonts w:ascii="Times New Roman" w:hAnsi="Times New Roman" w:eastAsia="Times New Roman" w:cs="Times New Roman"/>
          <w:lang w:eastAsia="zh-CN"/>
        </w:rPr>
        <w:t xml:space="preserve">17.1.6  </w:t>
      </w:r>
      <w:r>
        <w:rPr>
          <w:lang w:eastAsia="zh-CN"/>
        </w:rPr>
        <w:t>变更工程的暂定计量和支付</w:t>
      </w:r>
    </w:p>
    <w:p>
      <w:pPr>
        <w:pStyle w:val="4"/>
        <w:spacing w:before="151" w:line="384" w:lineRule="auto"/>
        <w:ind w:right="206" w:firstLine="420"/>
        <w:jc w:val="both"/>
        <w:rPr>
          <w:rFonts w:ascii="仿宋_GB2312" w:hAnsi="仿宋_GB2312" w:eastAsia="仿宋_GB2312" w:cs="仿宋_GB2312"/>
          <w:color w:val="000000" w:themeColor="text1"/>
          <w:lang w:eastAsia="zh-CN"/>
        </w:rPr>
      </w:pPr>
      <w:r>
        <w:rPr>
          <w:rFonts w:ascii="仿宋_GB2312" w:hAnsi="仿宋_GB2312" w:eastAsia="仿宋_GB2312" w:cs="仿宋_GB2312"/>
          <w:spacing w:val="-2"/>
          <w:lang w:eastAsia="zh-CN"/>
        </w:rPr>
        <w:t>在工程量清单中无相关子目的工程变更项目，在发包人审核完成后，可采用暂定计量，暂定计量金额</w:t>
      </w:r>
      <w:r>
        <w:rPr>
          <w:rFonts w:ascii="仿宋_GB2312" w:hAnsi="仿宋_GB2312" w:eastAsia="仿宋_GB2312" w:cs="仿宋_GB2312"/>
          <w:lang w:eastAsia="zh-CN"/>
        </w:rPr>
        <w:t xml:space="preserve"> 最高不超过发包人审</w:t>
      </w:r>
      <w:r>
        <w:rPr>
          <w:rFonts w:ascii="仿宋_GB2312" w:hAnsi="仿宋_GB2312" w:eastAsia="仿宋_GB2312" w:cs="仿宋_GB2312"/>
          <w:color w:val="000000" w:themeColor="text1"/>
          <w:lang w:eastAsia="zh-CN"/>
        </w:rPr>
        <w:t>核金额的</w:t>
      </w:r>
      <w:r>
        <w:rPr>
          <w:rFonts w:ascii="仿宋_GB2312" w:hAnsi="仿宋_GB2312" w:eastAsia="仿宋_GB2312" w:cs="仿宋_GB2312"/>
          <w:b/>
          <w:bCs/>
          <w:color w:val="000000" w:themeColor="text1"/>
          <w:lang w:eastAsia="zh-CN"/>
        </w:rPr>
        <w:t>[60%]</w:t>
      </w:r>
      <w:r>
        <w:rPr>
          <w:rFonts w:ascii="仿宋_GB2312" w:hAnsi="仿宋_GB2312" w:eastAsia="仿宋_GB2312" w:cs="仿宋_GB2312"/>
          <w:color w:val="000000" w:themeColor="text1"/>
          <w:lang w:eastAsia="zh-CN"/>
        </w:rPr>
        <w:t>。待上级主管部门或审计部门确认后按确认结果进行实际计量，工程</w:t>
      </w:r>
      <w:r>
        <w:rPr>
          <w:rFonts w:ascii="仿宋_GB2312" w:hAnsi="仿宋_GB2312" w:eastAsia="仿宋_GB2312" w:cs="仿宋_GB2312"/>
          <w:color w:val="000000" w:themeColor="text1"/>
          <w:spacing w:val="-27"/>
          <w:lang w:eastAsia="zh-CN"/>
        </w:rPr>
        <w:t xml:space="preserve"> </w:t>
      </w:r>
      <w:r>
        <w:rPr>
          <w:rFonts w:ascii="仿宋_GB2312" w:hAnsi="仿宋_GB2312" w:eastAsia="仿宋_GB2312" w:cs="仿宋_GB2312"/>
          <w:color w:val="000000" w:themeColor="text1"/>
          <w:lang w:eastAsia="zh-CN"/>
        </w:rPr>
        <w:t>结算以最终审计为准。</w:t>
      </w:r>
    </w:p>
    <w:p>
      <w:pPr>
        <w:spacing w:before="40"/>
        <w:ind w:left="535" w:right="64"/>
        <w:rPr>
          <w:rFonts w:ascii="宋体" w:hAnsi="宋体" w:eastAsia="宋体" w:cs="宋体"/>
          <w:color w:val="000000" w:themeColor="text1"/>
          <w:sz w:val="21"/>
          <w:szCs w:val="21"/>
          <w:lang w:eastAsia="zh-CN"/>
        </w:rPr>
      </w:pPr>
      <w:r>
        <w:rPr>
          <w:rFonts w:ascii="Times New Roman" w:hAnsi="Times New Roman" w:eastAsia="Times New Roman" w:cs="Times New Roman"/>
          <w:b/>
          <w:bCs/>
          <w:color w:val="000000" w:themeColor="text1"/>
          <w:sz w:val="21"/>
          <w:szCs w:val="21"/>
          <w:lang w:eastAsia="zh-CN"/>
        </w:rPr>
        <w:t xml:space="preserve">17.2.1 </w:t>
      </w:r>
      <w:r>
        <w:rPr>
          <w:rFonts w:ascii="Times New Roman" w:hAnsi="Times New Roman" w:eastAsia="Times New Roman" w:cs="Times New Roman"/>
          <w:b/>
          <w:bCs/>
          <w:color w:val="000000" w:themeColor="text1"/>
          <w:spacing w:val="2"/>
          <w:sz w:val="21"/>
          <w:szCs w:val="21"/>
          <w:lang w:eastAsia="zh-CN"/>
        </w:rPr>
        <w:t xml:space="preserve"> </w:t>
      </w:r>
      <w:r>
        <w:rPr>
          <w:rFonts w:ascii="宋体" w:hAnsi="宋体" w:eastAsia="宋体" w:cs="宋体"/>
          <w:b/>
          <w:bCs/>
          <w:color w:val="000000" w:themeColor="text1"/>
          <w:sz w:val="21"/>
          <w:szCs w:val="21"/>
          <w:lang w:eastAsia="zh-CN"/>
        </w:rPr>
        <w:t>预付款</w:t>
      </w:r>
    </w:p>
    <w:p>
      <w:pPr>
        <w:spacing w:before="148"/>
        <w:ind w:left="535" w:right="64"/>
        <w:rPr>
          <w:rFonts w:ascii="宋体" w:hAnsi="宋体" w:eastAsia="宋体" w:cs="宋体"/>
          <w:color w:val="000000" w:themeColor="text1"/>
          <w:sz w:val="21"/>
          <w:szCs w:val="21"/>
          <w:lang w:eastAsia="zh-CN"/>
        </w:rPr>
      </w:pPr>
      <w:r>
        <w:rPr>
          <w:rFonts w:ascii="宋体" w:hAnsi="宋体" w:eastAsia="宋体" w:cs="宋体"/>
          <w:b/>
          <w:bCs/>
          <w:color w:val="000000" w:themeColor="text1"/>
          <w:sz w:val="21"/>
          <w:szCs w:val="21"/>
          <w:lang w:eastAsia="zh-CN"/>
        </w:rPr>
        <w:t>第</w:t>
      </w:r>
      <w:r>
        <w:rPr>
          <w:rFonts w:ascii="宋体" w:hAnsi="宋体" w:eastAsia="宋体" w:cs="宋体"/>
          <w:b/>
          <w:bCs/>
          <w:color w:val="000000" w:themeColor="text1"/>
          <w:spacing w:val="-56"/>
          <w:sz w:val="21"/>
          <w:szCs w:val="21"/>
          <w:lang w:eastAsia="zh-CN"/>
        </w:rPr>
        <w:t xml:space="preserve"> </w:t>
      </w:r>
      <w:r>
        <w:rPr>
          <w:rFonts w:ascii="Times New Roman" w:hAnsi="Times New Roman" w:eastAsia="Times New Roman" w:cs="Times New Roman"/>
          <w:b/>
          <w:bCs/>
          <w:color w:val="000000" w:themeColor="text1"/>
          <w:sz w:val="21"/>
          <w:szCs w:val="21"/>
          <w:lang w:eastAsia="zh-CN"/>
        </w:rPr>
        <w:t>17.2.1(1)</w:t>
      </w:r>
      <w:r>
        <w:rPr>
          <w:rFonts w:ascii="宋体" w:hAnsi="宋体" w:eastAsia="宋体" w:cs="宋体"/>
          <w:b/>
          <w:bCs/>
          <w:color w:val="000000" w:themeColor="text1"/>
          <w:sz w:val="21"/>
          <w:szCs w:val="21"/>
          <w:lang w:eastAsia="zh-CN"/>
        </w:rPr>
        <w:t>目细化为：</w:t>
      </w:r>
    </w:p>
    <w:p>
      <w:pPr>
        <w:pStyle w:val="4"/>
        <w:spacing w:before="148" w:line="384" w:lineRule="auto"/>
        <w:ind w:right="64" w:firstLine="420"/>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lang w:eastAsia="zh-CN"/>
        </w:rPr>
        <w:t>(1)开工预付款的金额为签约合同价的</w:t>
      </w:r>
      <w:r>
        <w:rPr>
          <w:rFonts w:ascii="仿宋_GB2312" w:hAnsi="仿宋_GB2312" w:eastAsia="仿宋_GB2312" w:cs="仿宋_GB2312"/>
          <w:b/>
          <w:bCs/>
          <w:color w:val="000000" w:themeColor="text1"/>
          <w:lang w:eastAsia="zh-CN"/>
        </w:rPr>
        <w:t>[10％]</w:t>
      </w:r>
      <w:r>
        <w:rPr>
          <w:rFonts w:ascii="仿宋_GB2312" w:hAnsi="仿宋_GB2312" w:eastAsia="仿宋_GB2312" w:cs="仿宋_GB2312"/>
          <w:color w:val="000000" w:themeColor="text1"/>
          <w:lang w:eastAsia="zh-CN"/>
        </w:rPr>
        <w:t xml:space="preserve">。在承包人签订了合同协议书并提交了开工预付款保函 </w:t>
      </w:r>
      <w:r>
        <w:rPr>
          <w:rFonts w:ascii="仿宋_GB2312" w:hAnsi="仿宋_GB2312" w:eastAsia="仿宋_GB2312" w:cs="仿宋_GB2312"/>
          <w:color w:val="000000" w:themeColor="text1"/>
          <w:spacing w:val="-4"/>
          <w:lang w:eastAsia="zh-CN"/>
        </w:rPr>
        <w:t>后，监理人应在当期进度付款证书中向承包人支付开工预付款的</w:t>
      </w:r>
      <w:r>
        <w:rPr>
          <w:rFonts w:ascii="仿宋_GB2312" w:hAnsi="仿宋_GB2312" w:eastAsia="仿宋_GB2312" w:cs="仿宋_GB2312"/>
          <w:b/>
          <w:bCs/>
          <w:color w:val="000000" w:themeColor="text1"/>
          <w:spacing w:val="-4"/>
          <w:lang w:eastAsia="zh-CN"/>
        </w:rPr>
        <w:t>[70％]</w:t>
      </w:r>
      <w:r>
        <w:rPr>
          <w:rFonts w:ascii="仿宋_GB2312" w:hAnsi="仿宋_GB2312" w:eastAsia="仿宋_GB2312" w:cs="仿宋_GB2312"/>
          <w:color w:val="000000" w:themeColor="text1"/>
          <w:spacing w:val="-4"/>
          <w:lang w:eastAsia="zh-CN"/>
        </w:rPr>
        <w:t>的价款；在承包人承诺的主要人员、</w:t>
      </w:r>
      <w:r>
        <w:rPr>
          <w:rFonts w:ascii="仿宋_GB2312" w:hAnsi="仿宋_GB2312" w:eastAsia="仿宋_GB2312" w:cs="仿宋_GB2312"/>
          <w:color w:val="000000" w:themeColor="text1"/>
          <w:spacing w:val="-49"/>
          <w:lang w:eastAsia="zh-CN"/>
        </w:rPr>
        <w:t xml:space="preserve"> </w:t>
      </w:r>
      <w:r>
        <w:rPr>
          <w:rFonts w:ascii="仿宋_GB2312" w:hAnsi="仿宋_GB2312" w:eastAsia="仿宋_GB2312" w:cs="仿宋_GB2312"/>
          <w:color w:val="000000" w:themeColor="text1"/>
          <w:lang w:eastAsia="zh-CN"/>
        </w:rPr>
        <w:t>设备进场、承包人项目部驻地建设完成并经监理人确认后，再支付预付款</w:t>
      </w:r>
      <w:r>
        <w:rPr>
          <w:rFonts w:ascii="仿宋_GB2312" w:hAnsi="仿宋_GB2312" w:eastAsia="仿宋_GB2312" w:cs="仿宋_GB2312"/>
          <w:b/>
          <w:bCs/>
          <w:color w:val="000000" w:themeColor="text1"/>
          <w:lang w:eastAsia="zh-CN"/>
        </w:rPr>
        <w:t>[30％]</w:t>
      </w:r>
      <w:r>
        <w:rPr>
          <w:rFonts w:ascii="仿宋_GB2312" w:hAnsi="仿宋_GB2312" w:eastAsia="仿宋_GB2312" w:cs="仿宋_GB2312"/>
          <w:color w:val="000000" w:themeColor="text1"/>
          <w:lang w:eastAsia="zh-CN"/>
        </w:rPr>
        <w:t>。承包人出具的材料费用 凭证为列明材料数量和价格的发票，发票日期应在计量周期内。</w:t>
      </w:r>
    </w:p>
    <w:p>
      <w:pPr>
        <w:pStyle w:val="4"/>
        <w:spacing w:before="40"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承包人不得将该预付款用于与本工程无关的支出，监理人有权监督承包人对该项费用的使用，如经查</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实承包人滥用开工预付款，发包人有权立即通过向银行发出通知收回开工预付款保函的方式，将该款无条</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件收回。</w:t>
      </w:r>
    </w:p>
    <w:p>
      <w:pPr>
        <w:spacing w:before="40"/>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6"/>
          <w:sz w:val="21"/>
          <w:szCs w:val="21"/>
          <w:lang w:eastAsia="zh-CN"/>
        </w:rPr>
        <w:t xml:space="preserve"> </w:t>
      </w:r>
      <w:r>
        <w:rPr>
          <w:rFonts w:ascii="Times New Roman" w:hAnsi="Times New Roman" w:eastAsia="Times New Roman" w:cs="Times New Roman"/>
          <w:b/>
          <w:bCs/>
          <w:sz w:val="21"/>
          <w:szCs w:val="21"/>
          <w:lang w:eastAsia="zh-CN"/>
        </w:rPr>
        <w:t>17.2.1(2)</w:t>
      </w:r>
      <w:r>
        <w:rPr>
          <w:rFonts w:ascii="宋体" w:hAnsi="宋体" w:eastAsia="宋体" w:cs="宋体"/>
          <w:b/>
          <w:bCs/>
          <w:sz w:val="21"/>
          <w:szCs w:val="21"/>
          <w:lang w:eastAsia="zh-CN"/>
        </w:rPr>
        <w:t>目补充：</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d.承包人出具的材料费用凭证为列明材料数量和价格的发票，发票日期应在计量周期内。</w:t>
      </w:r>
    </w:p>
    <w:p>
      <w:pPr>
        <w:spacing w:before="165"/>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17.3</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工程进度付款</w:t>
      </w:r>
    </w:p>
    <w:p>
      <w:pPr>
        <w:pStyle w:val="4"/>
        <w:spacing w:before="151"/>
        <w:ind w:left="533" w:right="64"/>
        <w:rPr>
          <w:lang w:eastAsia="zh-CN"/>
        </w:rPr>
      </w:pPr>
      <w:r>
        <w:rPr>
          <w:rFonts w:ascii="Times New Roman" w:hAnsi="Times New Roman" w:eastAsia="Times New Roman" w:cs="Times New Roman"/>
          <w:lang w:eastAsia="zh-CN"/>
        </w:rPr>
        <w:t>17.3.2</w:t>
      </w:r>
      <w:r>
        <w:rPr>
          <w:rFonts w:ascii="Times New Roman" w:hAnsi="Times New Roman" w:eastAsia="Times New Roman" w:cs="Times New Roman"/>
          <w:spacing w:val="-1"/>
          <w:lang w:eastAsia="zh-CN"/>
        </w:rPr>
        <w:t xml:space="preserve"> </w:t>
      </w:r>
      <w:r>
        <w:rPr>
          <w:lang w:eastAsia="zh-CN"/>
        </w:rPr>
        <w:t>进度付款申请单</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本项“承包人应在每个付款周期末，……”约定为“承包人应在每个付款周期末当月</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25</w:t>
      </w:r>
      <w:r>
        <w:rPr>
          <w:rFonts w:ascii="仿宋_GB2312" w:hAnsi="仿宋_GB2312" w:eastAsia="仿宋_GB2312" w:cs="仿宋_GB2312"/>
          <w:spacing w:val="-51"/>
          <w:lang w:eastAsia="zh-CN"/>
        </w:rPr>
        <w:t xml:space="preserve"> </w:t>
      </w:r>
      <w:r>
        <w:rPr>
          <w:rFonts w:ascii="仿宋_GB2312" w:hAnsi="仿宋_GB2312" w:eastAsia="仿宋_GB2312" w:cs="仿宋_GB2312"/>
          <w:spacing w:val="-38"/>
          <w:lang w:eastAsia="zh-CN"/>
        </w:rPr>
        <w:t>日，……”。</w:t>
      </w:r>
    </w:p>
    <w:p>
      <w:pPr>
        <w:pStyle w:val="4"/>
        <w:spacing w:before="164" w:line="374" w:lineRule="auto"/>
        <w:ind w:left="533" w:right="64"/>
        <w:rPr>
          <w:rFonts w:ascii="仿宋_GB2312" w:hAnsi="仿宋_GB2312" w:eastAsia="仿宋_GB2312" w:cs="仿宋_GB2312"/>
          <w:lang w:eastAsia="zh-CN"/>
        </w:rPr>
      </w:pPr>
      <w:r>
        <w:rPr>
          <w:rFonts w:ascii="Times New Roman" w:hAnsi="Times New Roman" w:eastAsia="Times New Roman" w:cs="Times New Roman"/>
          <w:lang w:eastAsia="zh-CN"/>
        </w:rPr>
        <w:t xml:space="preserve">17.3.5 </w:t>
      </w:r>
      <w:r>
        <w:rPr>
          <w:spacing w:val="-6"/>
          <w:lang w:eastAsia="zh-CN"/>
        </w:rPr>
        <w:t>民工工资保证金的缴存时间：</w:t>
      </w:r>
      <w:r>
        <w:rPr>
          <w:rFonts w:ascii="仿宋_GB2312" w:hAnsi="仿宋_GB2312" w:eastAsia="仿宋_GB2312" w:cs="仿宋_GB2312"/>
          <w:spacing w:val="-6"/>
          <w:lang w:eastAsia="zh-CN"/>
        </w:rPr>
        <w:t>同履约担保（履约保证金）。</w:t>
      </w:r>
      <w:r>
        <w:rPr>
          <w:rFonts w:ascii="仿宋_GB2312" w:hAnsi="仿宋_GB2312" w:eastAsia="仿宋_GB2312" w:cs="仿宋_GB2312"/>
          <w:spacing w:val="-57"/>
          <w:lang w:eastAsia="zh-CN"/>
        </w:rPr>
        <w:t xml:space="preserve"> </w:t>
      </w:r>
      <w:r>
        <w:rPr>
          <w:rFonts w:ascii="仿宋_GB2312" w:hAnsi="仿宋_GB2312" w:eastAsia="仿宋_GB2312" w:cs="仿宋_GB2312"/>
          <w:lang w:eastAsia="zh-CN"/>
        </w:rPr>
        <w:t xml:space="preserve">民工工资保证金的缴存金额：见合同条款数据表。 </w:t>
      </w:r>
      <w:r>
        <w:rPr>
          <w:rFonts w:ascii="仿宋_GB2312" w:hAnsi="仿宋_GB2312" w:eastAsia="仿宋_GB2312" w:cs="仿宋_GB2312"/>
          <w:spacing w:val="-5"/>
          <w:lang w:eastAsia="zh-CN"/>
        </w:rPr>
        <w:t>民工工资保证金的扣留条件：如承包人未按时足额支付民工工资，发包人将从履约担保（履约保证金）</w:t>
      </w:r>
      <w:r>
        <w:rPr>
          <w:rFonts w:ascii="仿宋_GB2312" w:hAnsi="仿宋_GB2312" w:eastAsia="仿宋_GB2312" w:cs="仿宋_GB2312"/>
          <w:lang w:eastAsia="zh-CN"/>
        </w:rPr>
        <w:t>中直接代发。</w:t>
      </w:r>
    </w:p>
    <w:p>
      <w:pPr>
        <w:pStyle w:val="4"/>
        <w:spacing w:before="167"/>
        <w:ind w:left="533" w:right="64"/>
        <w:rPr>
          <w:rFonts w:ascii="仿宋_GB2312" w:hAnsi="仿宋_GB2312" w:eastAsia="仿宋_GB2312" w:cs="仿宋_GB2312"/>
          <w:lang w:eastAsia="zh-CN"/>
        </w:rPr>
      </w:pPr>
      <w:r>
        <w:rPr>
          <w:rFonts w:ascii="仿宋_GB2312" w:hAnsi="仿宋_GB2312" w:eastAsia="仿宋_GB2312" w:cs="仿宋_GB2312"/>
          <w:lang w:eastAsia="zh-CN"/>
        </w:rPr>
        <w:t>民工工资保证金的返还时间：同履约担保（履约保证金）</w:t>
      </w:r>
    </w:p>
    <w:p>
      <w:pPr>
        <w:spacing w:before="164"/>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17.4.4</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48"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17.4.4</w:t>
      </w:r>
      <w:r>
        <w:rPr>
          <w:rFonts w:ascii="仿宋_GB2312" w:hAnsi="仿宋_GB2312" w:eastAsia="仿宋_GB2312" w:cs="仿宋_GB2312"/>
          <w:spacing w:val="-5"/>
          <w:lang w:eastAsia="zh-CN"/>
        </w:rPr>
        <w:t xml:space="preserve"> </w:t>
      </w:r>
      <w:r>
        <w:rPr>
          <w:rFonts w:ascii="仿宋_GB2312" w:hAnsi="仿宋_GB2312" w:eastAsia="仿宋_GB2312" w:cs="仿宋_GB2312"/>
          <w:lang w:eastAsia="zh-CN"/>
        </w:rPr>
        <w:t>竣工验收时，如果竣工验收委员会对承包人评定的工程质量评分小于</w:t>
      </w:r>
      <w:r>
        <w:rPr>
          <w:rFonts w:ascii="仿宋_GB2312" w:hAnsi="仿宋_GB2312" w:eastAsia="仿宋_GB2312" w:cs="仿宋_GB2312"/>
          <w:b/>
          <w:bCs/>
          <w:color w:val="0000FF"/>
          <w:lang w:eastAsia="zh-CN"/>
        </w:rPr>
        <w:t>规定分数</w:t>
      </w:r>
      <w:r>
        <w:rPr>
          <w:rFonts w:ascii="仿宋_GB2312" w:hAnsi="仿宋_GB2312" w:eastAsia="仿宋_GB2312" w:cs="仿宋_GB2312"/>
          <w:lang w:eastAsia="zh-CN"/>
        </w:rPr>
        <w:t xml:space="preserve">，发包人将从 </w:t>
      </w:r>
      <w:r>
        <w:rPr>
          <w:rFonts w:ascii="仿宋_GB2312" w:hAnsi="仿宋_GB2312" w:eastAsia="仿宋_GB2312" w:cs="仿宋_GB2312"/>
          <w:spacing w:val="-2"/>
          <w:lang w:eastAsia="zh-CN"/>
        </w:rPr>
        <w:t>承包人的质量保证金中扣除质量保证金的</w:t>
      </w:r>
      <w:r>
        <w:rPr>
          <w:rFonts w:ascii="仿宋_GB2312" w:hAnsi="仿宋_GB2312" w:eastAsia="仿宋_GB2312" w:cs="仿宋_GB2312"/>
          <w:b/>
          <w:bCs/>
          <w:color w:val="0000FF"/>
          <w:spacing w:val="-2"/>
          <w:lang w:eastAsia="zh-CN"/>
        </w:rPr>
        <w:t>的一定数额</w:t>
      </w:r>
      <w:r>
        <w:rPr>
          <w:rFonts w:ascii="仿宋_GB2312" w:hAnsi="仿宋_GB2312" w:eastAsia="仿宋_GB2312" w:cs="仿宋_GB2312"/>
          <w:spacing w:val="-2"/>
          <w:lang w:eastAsia="zh-CN"/>
        </w:rPr>
        <w:t>，以此作为承包人工程质量达不到合同规定的工程质</w:t>
      </w:r>
      <w:r>
        <w:rPr>
          <w:rFonts w:ascii="仿宋_GB2312" w:hAnsi="仿宋_GB2312" w:eastAsia="仿宋_GB2312" w:cs="仿宋_GB2312"/>
          <w:spacing w:val="-46"/>
          <w:lang w:eastAsia="zh-CN"/>
        </w:rPr>
        <w:t xml:space="preserve"> </w:t>
      </w:r>
      <w:r>
        <w:rPr>
          <w:rFonts w:ascii="仿宋_GB2312" w:hAnsi="仿宋_GB2312" w:eastAsia="仿宋_GB2312" w:cs="仿宋_GB2312"/>
          <w:lang w:eastAsia="zh-CN"/>
        </w:rPr>
        <w:t>量目标的违约金。</w:t>
      </w:r>
    </w:p>
    <w:p>
      <w:pPr>
        <w:spacing w:before="38"/>
        <w:ind w:left="112" w:right="64"/>
        <w:rPr>
          <w:rFonts w:ascii="宋体" w:hAnsi="宋体" w:eastAsia="宋体" w:cs="宋体"/>
          <w:sz w:val="21"/>
          <w:szCs w:val="21"/>
          <w:lang w:eastAsia="zh-CN"/>
        </w:rPr>
      </w:pPr>
      <w:r>
        <w:rPr>
          <w:rFonts w:ascii="宋体" w:hAnsi="宋体" w:eastAsia="宋体" w:cs="宋体"/>
          <w:b/>
          <w:bCs/>
          <w:sz w:val="21"/>
          <w:szCs w:val="21"/>
          <w:lang w:eastAsia="zh-CN"/>
        </w:rPr>
        <w:t>本条补充第</w:t>
      </w:r>
      <w:r>
        <w:rPr>
          <w:rFonts w:ascii="宋体" w:hAnsi="宋体" w:eastAsia="宋体" w:cs="宋体"/>
          <w:b/>
          <w:bCs/>
          <w:spacing w:val="-54"/>
          <w:sz w:val="21"/>
          <w:szCs w:val="21"/>
          <w:lang w:eastAsia="zh-CN"/>
        </w:rPr>
        <w:t xml:space="preserve"> </w:t>
      </w:r>
      <w:r>
        <w:rPr>
          <w:rFonts w:ascii="Times New Roman" w:hAnsi="Times New Roman" w:eastAsia="Times New Roman" w:cs="Times New Roman"/>
          <w:b/>
          <w:bCs/>
          <w:sz w:val="21"/>
          <w:szCs w:val="21"/>
          <w:lang w:eastAsia="zh-CN"/>
        </w:rPr>
        <w:t>17.7</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款：</w:t>
      </w:r>
    </w:p>
    <w:p>
      <w:pPr>
        <w:spacing w:before="151"/>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17.7</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计量支付办法</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计量支付工作按照发包人制定的计量支付管理办法及实施细则执行。</w:t>
      </w:r>
    </w:p>
    <w:p>
      <w:pPr>
        <w:spacing w:before="3"/>
        <w:rPr>
          <w:rFonts w:ascii="仿宋_GB2312" w:hAnsi="仿宋_GB2312" w:eastAsia="仿宋_GB2312" w:cs="仿宋_GB2312"/>
          <w:sz w:val="18"/>
          <w:szCs w:val="18"/>
          <w:lang w:eastAsia="zh-CN"/>
        </w:rPr>
      </w:pPr>
    </w:p>
    <w:p>
      <w:pPr>
        <w:pStyle w:val="33"/>
        <w:ind w:right="64"/>
        <w:rPr>
          <w:b w:val="0"/>
          <w:bCs w:val="0"/>
          <w:lang w:eastAsia="zh-CN"/>
        </w:rPr>
      </w:pPr>
      <w:r>
        <w:rPr>
          <w:rFonts w:ascii="Times New Roman" w:hAnsi="Times New Roman" w:eastAsia="Times New Roman" w:cs="Times New Roman"/>
          <w:lang w:eastAsia="zh-CN"/>
        </w:rPr>
        <w:t>18.</w:t>
      </w:r>
      <w:r>
        <w:rPr>
          <w:rFonts w:ascii="Times New Roman" w:hAnsi="Times New Roman" w:eastAsia="Times New Roman" w:cs="Times New Roman"/>
          <w:spacing w:val="69"/>
          <w:lang w:eastAsia="zh-CN"/>
        </w:rPr>
        <w:t xml:space="preserve"> </w:t>
      </w:r>
      <w:r>
        <w:rPr>
          <w:lang w:eastAsia="zh-CN"/>
        </w:rPr>
        <w:t>交工验收</w:t>
      </w:r>
    </w:p>
    <w:p>
      <w:pPr>
        <w:spacing w:before="4"/>
        <w:rPr>
          <w:rFonts w:ascii="黑体" w:hAnsi="黑体" w:eastAsia="黑体" w:cs="黑体"/>
          <w:b/>
          <w:bCs/>
          <w:lang w:eastAsia="zh-CN"/>
        </w:rPr>
      </w:pPr>
    </w:p>
    <w:p>
      <w:pPr>
        <w:spacing w:line="362" w:lineRule="auto"/>
        <w:ind w:left="533" w:right="7239" w:hanging="421"/>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18.2 </w:t>
      </w:r>
      <w:r>
        <w:rPr>
          <w:rFonts w:ascii="宋体" w:hAnsi="宋体" w:eastAsia="宋体" w:cs="宋体"/>
          <w:b/>
          <w:bCs/>
          <w:sz w:val="21"/>
          <w:szCs w:val="21"/>
          <w:lang w:eastAsia="zh-CN"/>
        </w:rPr>
        <w:t>竣工验收申请报告</w:t>
      </w:r>
      <w:r>
        <w:rPr>
          <w:rFonts w:ascii="宋体" w:hAnsi="宋体" w:eastAsia="宋体" w:cs="宋体"/>
          <w:b/>
          <w:bCs/>
          <w:spacing w:val="-103"/>
          <w:sz w:val="21"/>
          <w:szCs w:val="21"/>
          <w:lang w:eastAsia="zh-CN"/>
        </w:rPr>
        <w:t xml:space="preserve"> </w:t>
      </w:r>
      <w:r>
        <w:rPr>
          <w:rFonts w:ascii="宋体" w:hAnsi="宋体" w:eastAsia="宋体" w:cs="宋体"/>
          <w:spacing w:val="-1"/>
          <w:sz w:val="21"/>
          <w:szCs w:val="21"/>
          <w:lang w:eastAsia="zh-CN"/>
        </w:rPr>
        <w:t>本款第</w:t>
      </w:r>
      <w:r>
        <w:rPr>
          <w:rFonts w:ascii="Times New Roman" w:hAnsi="Times New Roman" w:eastAsia="Times New Roman" w:cs="Times New Roman"/>
          <w:spacing w:val="-1"/>
          <w:sz w:val="21"/>
          <w:szCs w:val="21"/>
          <w:lang w:eastAsia="zh-CN"/>
        </w:rPr>
        <w:t>(2)</w:t>
      </w:r>
      <w:r>
        <w:rPr>
          <w:rFonts w:ascii="宋体" w:hAnsi="宋体" w:eastAsia="宋体" w:cs="宋体"/>
          <w:spacing w:val="-1"/>
          <w:sz w:val="21"/>
          <w:szCs w:val="21"/>
          <w:lang w:eastAsia="zh-CN"/>
        </w:rPr>
        <w:t>项补充：</w:t>
      </w:r>
    </w:p>
    <w:p>
      <w:pPr>
        <w:pStyle w:val="4"/>
        <w:spacing w:before="32" w:line="384" w:lineRule="auto"/>
        <w:ind w:right="185"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竣工文件的编制整理应由专人负责，资料的整理应伴随工程施工进度同时进行，除特殊情况外，承包</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人必须保证有关文件图表原始件、检测验收资料和人员签字、竣工图中变更部位的修改、绘制、签字、盖</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章等内容的整齐完善；对于重要单位工程、重点分部分项工程、关键工艺工序以及采用新技术、新工艺、</w:t>
      </w:r>
      <w:r>
        <w:rPr>
          <w:rFonts w:ascii="仿宋_GB2312" w:hAnsi="仿宋_GB2312" w:eastAsia="仿宋_GB2312" w:cs="仿宋_GB2312"/>
          <w:spacing w:val="-21"/>
          <w:lang w:eastAsia="zh-CN"/>
        </w:rPr>
        <w:t xml:space="preserve"> </w:t>
      </w:r>
      <w:r>
        <w:rPr>
          <w:rFonts w:ascii="仿宋_GB2312" w:hAnsi="仿宋_GB2312" w:eastAsia="仿宋_GB2312" w:cs="仿宋_GB2312"/>
          <w:spacing w:val="-2"/>
          <w:lang w:eastAsia="zh-CN"/>
        </w:rPr>
        <w:t>新材料的工程施工过程，应提交适当的图像数据，图像数据内容、图像存储介质规格应符合业主及监理工</w:t>
      </w:r>
      <w:r>
        <w:rPr>
          <w:rFonts w:ascii="仿宋_GB2312" w:hAnsi="仿宋_GB2312" w:eastAsia="仿宋_GB2312" w:cs="仿宋_GB2312"/>
          <w:spacing w:val="-43"/>
          <w:lang w:eastAsia="zh-CN"/>
        </w:rPr>
        <w:t xml:space="preserve"> </w:t>
      </w:r>
      <w:r>
        <w:rPr>
          <w:rFonts w:ascii="仿宋_GB2312" w:hAnsi="仿宋_GB2312" w:eastAsia="仿宋_GB2312" w:cs="仿宋_GB2312"/>
          <w:spacing w:val="-2"/>
          <w:lang w:eastAsia="zh-CN"/>
        </w:rPr>
        <w:t>程师的要求；承包人应在施工组织计划中单独说明有关编制竣工文件的人员计划和保障措施。禁止直接使</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用设计图作为竣工图，否则发包人有权扣除竣工图未标明的工程费用。</w:t>
      </w:r>
    </w:p>
    <w:p>
      <w:pPr>
        <w:spacing w:before="41"/>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Times New Roman" w:hAnsi="Times New Roman" w:eastAsia="Times New Roman" w:cs="Times New Roman"/>
          <w:b/>
          <w:bCs/>
          <w:sz w:val="21"/>
          <w:szCs w:val="21"/>
          <w:lang w:eastAsia="zh-CN"/>
        </w:rPr>
        <w:t>(6)</w:t>
      </w:r>
      <w:r>
        <w:rPr>
          <w:rFonts w:ascii="宋体" w:hAnsi="宋体" w:eastAsia="宋体" w:cs="宋体"/>
          <w:b/>
          <w:bCs/>
          <w:sz w:val="21"/>
          <w:szCs w:val="21"/>
          <w:lang w:eastAsia="zh-CN"/>
        </w:rPr>
        <w:t>项：</w:t>
      </w:r>
    </w:p>
    <w:p>
      <w:pPr>
        <w:pStyle w:val="4"/>
        <w:spacing w:before="148"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6"/>
          <w:lang w:eastAsia="zh-CN"/>
        </w:rPr>
        <w:t>(6)《公路工程竣（交）工验收办法》（交通部令</w:t>
      </w:r>
      <w:r>
        <w:rPr>
          <w:rFonts w:ascii="仿宋_GB2312" w:hAnsi="仿宋_GB2312" w:eastAsia="仿宋_GB2312" w:cs="仿宋_GB2312"/>
          <w:spacing w:val="-26"/>
          <w:lang w:eastAsia="zh-CN"/>
        </w:rPr>
        <w:t xml:space="preserve"> </w:t>
      </w:r>
      <w:r>
        <w:rPr>
          <w:rFonts w:ascii="仿宋_GB2312" w:hAnsi="仿宋_GB2312" w:eastAsia="仿宋_GB2312" w:cs="仿宋_GB2312"/>
          <w:lang w:eastAsia="zh-CN"/>
        </w:rPr>
        <w:t>2004</w:t>
      </w:r>
      <w:r>
        <w:rPr>
          <w:rFonts w:ascii="仿宋_GB2312" w:hAnsi="仿宋_GB2312" w:eastAsia="仿宋_GB2312" w:cs="仿宋_GB2312"/>
          <w:spacing w:val="-26"/>
          <w:lang w:eastAsia="zh-CN"/>
        </w:rPr>
        <w:t xml:space="preserve"> </w:t>
      </w:r>
      <w:r>
        <w:rPr>
          <w:rFonts w:ascii="仿宋_GB2312" w:hAnsi="仿宋_GB2312" w:eastAsia="仿宋_GB2312" w:cs="仿宋_GB2312"/>
          <w:lang w:eastAsia="zh-CN"/>
        </w:rPr>
        <w:t>年第</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3</w:t>
      </w:r>
      <w:r>
        <w:rPr>
          <w:rFonts w:ascii="仿宋_GB2312" w:hAnsi="仿宋_GB2312" w:eastAsia="仿宋_GB2312" w:cs="仿宋_GB2312"/>
          <w:spacing w:val="-26"/>
          <w:lang w:eastAsia="zh-CN"/>
        </w:rPr>
        <w:t xml:space="preserve"> </w:t>
      </w:r>
      <w:r>
        <w:rPr>
          <w:rFonts w:ascii="仿宋_GB2312" w:hAnsi="仿宋_GB2312" w:eastAsia="仿宋_GB2312" w:cs="仿宋_GB2312"/>
          <w:lang w:eastAsia="zh-CN"/>
        </w:rPr>
        <w:t xml:space="preserve">号）及《公路工程竣（交）工验收办法 </w:t>
      </w:r>
      <w:r>
        <w:rPr>
          <w:rFonts w:ascii="仿宋_GB2312" w:hAnsi="仿宋_GB2312" w:eastAsia="仿宋_GB2312" w:cs="仿宋_GB2312"/>
          <w:spacing w:val="-7"/>
          <w:lang w:eastAsia="zh-CN"/>
        </w:rPr>
        <w:t>实施细则》（交公路发[2010]65</w:t>
      </w:r>
      <w:r>
        <w:rPr>
          <w:rFonts w:ascii="仿宋_GB2312" w:hAnsi="仿宋_GB2312" w:eastAsia="仿宋_GB2312" w:cs="仿宋_GB2312"/>
          <w:spacing w:val="-36"/>
          <w:lang w:eastAsia="zh-CN"/>
        </w:rPr>
        <w:t xml:space="preserve"> </w:t>
      </w:r>
      <w:r>
        <w:rPr>
          <w:rFonts w:ascii="仿宋_GB2312" w:hAnsi="仿宋_GB2312" w:eastAsia="仿宋_GB2312" w:cs="仿宋_GB2312"/>
          <w:lang w:eastAsia="zh-CN"/>
        </w:rPr>
        <w:t>号）规定的交工验收文件。</w:t>
      </w:r>
    </w:p>
    <w:p>
      <w:pPr>
        <w:spacing w:before="40"/>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18.3 </w:t>
      </w:r>
      <w:r>
        <w:rPr>
          <w:rFonts w:ascii="宋体" w:hAnsi="宋体" w:eastAsia="宋体" w:cs="宋体"/>
          <w:b/>
          <w:bCs/>
          <w:sz w:val="21"/>
          <w:szCs w:val="21"/>
          <w:lang w:eastAsia="zh-CN"/>
        </w:rPr>
        <w:t>验收</w:t>
      </w:r>
    </w:p>
    <w:p>
      <w:pPr>
        <w:spacing w:before="148"/>
        <w:ind w:left="533"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18.3.2</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交工验收由发包人主持，由发包人、监理人、质监、设计、施工、交警、路政、营运、管理养护等有</w:t>
      </w:r>
    </w:p>
    <w:p>
      <w:pPr>
        <w:spacing w:before="13"/>
        <w:rPr>
          <w:rFonts w:ascii="仿宋_GB2312" w:hAnsi="仿宋_GB2312" w:eastAsia="仿宋_GB2312" w:cs="仿宋_GB2312"/>
          <w:sz w:val="9"/>
          <w:szCs w:val="9"/>
          <w:lang w:eastAsia="zh-CN"/>
        </w:rPr>
      </w:pPr>
    </w:p>
    <w:p>
      <w:pPr>
        <w:pStyle w:val="4"/>
        <w:spacing w:before="36"/>
        <w:ind w:left="218"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关部门代表组成交工验收小组，对本项目的工程质量进行评定，并写出交工验收报告报交通主管部门备</w:t>
      </w:r>
    </w:p>
    <w:p>
      <w:pPr>
        <w:spacing w:before="10"/>
        <w:rPr>
          <w:rFonts w:ascii="仿宋_GB2312" w:hAnsi="仿宋_GB2312" w:eastAsia="仿宋_GB2312" w:cs="仿宋_GB2312"/>
          <w:sz w:val="9"/>
          <w:szCs w:val="9"/>
          <w:lang w:eastAsia="zh-CN"/>
        </w:rPr>
      </w:pPr>
    </w:p>
    <w:p>
      <w:pPr>
        <w:pStyle w:val="4"/>
        <w:spacing w:before="36"/>
        <w:ind w:left="218" w:right="64"/>
        <w:rPr>
          <w:rFonts w:ascii="仿宋_GB2312" w:hAnsi="仿宋_GB2312" w:eastAsia="仿宋_GB2312" w:cs="仿宋_GB2312"/>
          <w:lang w:eastAsia="zh-CN"/>
        </w:rPr>
      </w:pPr>
      <w:r>
        <w:rPr>
          <w:rFonts w:ascii="仿宋_GB2312" w:hAnsi="仿宋_GB2312" w:eastAsia="仿宋_GB2312" w:cs="仿宋_GB2312"/>
          <w:u w:val="single" w:color="000000"/>
          <w:lang w:eastAsia="zh-CN"/>
        </w:rPr>
        <w:t>案。承包人应按发包人的要求提交竣工资料，完成交工验收准备工作。</w:t>
      </w:r>
    </w:p>
    <w:p>
      <w:pPr>
        <w:spacing w:before="11"/>
        <w:rPr>
          <w:rFonts w:ascii="仿宋_GB2312" w:hAnsi="仿宋_GB2312" w:eastAsia="仿宋_GB2312" w:cs="仿宋_GB2312"/>
          <w:sz w:val="9"/>
          <w:szCs w:val="9"/>
          <w:lang w:eastAsia="zh-CN"/>
        </w:rPr>
      </w:pPr>
    </w:p>
    <w:p>
      <w:pPr>
        <w:spacing w:before="36"/>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18.7</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交工清场</w:t>
      </w:r>
    </w:p>
    <w:p>
      <w:pPr>
        <w:spacing w:before="151"/>
        <w:ind w:left="533"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18.7.3</w:t>
      </w:r>
      <w:r>
        <w:rPr>
          <w:rFonts w:ascii="宋体" w:hAnsi="宋体" w:eastAsia="宋体" w:cs="宋体"/>
          <w:b/>
          <w:bCs/>
          <w:sz w:val="21"/>
          <w:szCs w:val="21"/>
          <w:lang w:eastAsia="zh-CN"/>
        </w:rPr>
        <w:t>、</w:t>
      </w:r>
      <w:r>
        <w:rPr>
          <w:rFonts w:ascii="Times New Roman" w:hAnsi="Times New Roman" w:eastAsia="Times New Roman" w:cs="Times New Roman"/>
          <w:b/>
          <w:bCs/>
          <w:sz w:val="21"/>
          <w:szCs w:val="21"/>
          <w:lang w:eastAsia="zh-CN"/>
        </w:rPr>
        <w:t>18.7.4</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w:t>
      </w:r>
    </w:p>
    <w:p>
      <w:pPr>
        <w:pStyle w:val="4"/>
        <w:spacing w:before="148" w:line="384" w:lineRule="auto"/>
        <w:ind w:left="218" w:right="64" w:firstLine="314"/>
        <w:rPr>
          <w:rFonts w:ascii="仿宋_GB2312" w:hAnsi="仿宋_GB2312" w:eastAsia="仿宋_GB2312" w:cs="仿宋_GB2312"/>
          <w:lang w:eastAsia="zh-CN"/>
        </w:rPr>
      </w:pPr>
      <w:r>
        <w:rPr>
          <w:rFonts w:ascii="仿宋_GB2312" w:hAnsi="仿宋_GB2312" w:eastAsia="仿宋_GB2312" w:cs="仿宋_GB2312"/>
          <w:lang w:eastAsia="zh-CN"/>
        </w:rPr>
        <w:t>18.7.3</w:t>
      </w:r>
      <w:r>
        <w:rPr>
          <w:rFonts w:ascii="仿宋_GB2312" w:hAnsi="仿宋_GB2312" w:eastAsia="仿宋_GB2312" w:cs="仿宋_GB2312"/>
          <w:spacing w:val="4"/>
          <w:lang w:eastAsia="zh-CN"/>
        </w:rPr>
        <w:t xml:space="preserve"> </w:t>
      </w:r>
      <w:r>
        <w:rPr>
          <w:rFonts w:ascii="仿宋_GB2312" w:hAnsi="仿宋_GB2312" w:eastAsia="仿宋_GB2312" w:cs="仿宋_GB2312"/>
          <w:spacing w:val="-4"/>
          <w:lang w:eastAsia="zh-CN"/>
        </w:rPr>
        <w:t>承包人施工场地的交工清场由承包人自行负责，发包人不承担因承包人未履行交工清场及其他</w:t>
      </w:r>
      <w:r>
        <w:rPr>
          <w:rFonts w:ascii="仿宋_GB2312" w:hAnsi="仿宋_GB2312" w:eastAsia="仿宋_GB2312" w:cs="仿宋_GB2312"/>
          <w:lang w:eastAsia="zh-CN"/>
        </w:rPr>
        <w:t xml:space="preserve"> 扫尾工作而引起的各种纠纷和索赔。</w:t>
      </w:r>
    </w:p>
    <w:p>
      <w:pPr>
        <w:pStyle w:val="4"/>
        <w:spacing w:before="40" w:line="384" w:lineRule="auto"/>
        <w:ind w:left="218" w:right="64" w:firstLine="314"/>
        <w:rPr>
          <w:rFonts w:ascii="仿宋_GB2312" w:hAnsi="仿宋_GB2312" w:eastAsia="仿宋_GB2312" w:cs="仿宋_GB2312"/>
          <w:lang w:eastAsia="zh-CN"/>
        </w:rPr>
      </w:pPr>
      <w:r>
        <w:rPr>
          <w:rFonts w:ascii="仿宋_GB2312" w:hAnsi="仿宋_GB2312" w:eastAsia="仿宋_GB2312" w:cs="仿宋_GB2312"/>
          <w:lang w:eastAsia="zh-CN"/>
        </w:rPr>
        <w:t>18.7.4</w:t>
      </w:r>
      <w:r>
        <w:rPr>
          <w:rFonts w:ascii="仿宋_GB2312" w:hAnsi="仿宋_GB2312" w:eastAsia="仿宋_GB2312" w:cs="仿宋_GB2312"/>
          <w:spacing w:val="-9"/>
          <w:lang w:eastAsia="zh-CN"/>
        </w:rPr>
        <w:t xml:space="preserve"> </w:t>
      </w:r>
      <w:r>
        <w:rPr>
          <w:rFonts w:ascii="仿宋_GB2312" w:hAnsi="仿宋_GB2312" w:eastAsia="仿宋_GB2312" w:cs="仿宋_GB2312"/>
          <w:spacing w:val="-6"/>
          <w:lang w:eastAsia="zh-CN"/>
        </w:rPr>
        <w:t>工程实施过程中，对地方道路、地方水系，如有毁损，应按不低于原标准及时进行修复。否则，</w:t>
      </w:r>
      <w:r>
        <w:rPr>
          <w:rFonts w:ascii="仿宋_GB2312" w:hAnsi="仿宋_GB2312" w:eastAsia="仿宋_GB2312" w:cs="仿宋_GB2312"/>
          <w:lang w:eastAsia="zh-CN"/>
        </w:rPr>
        <w:t xml:space="preserve"> 将由发包人委托第三方对其恢复，所发生的费用发包人可从应付给承包人的任何款项内扣除。</w:t>
      </w:r>
    </w:p>
    <w:p>
      <w:pPr>
        <w:spacing w:before="22"/>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18.9 </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竣工文件</w:t>
      </w:r>
    </w:p>
    <w:p>
      <w:pPr>
        <w:spacing w:before="151"/>
        <w:ind w:left="535" w:right="64"/>
        <w:rPr>
          <w:rFonts w:ascii="宋体" w:hAnsi="宋体" w:eastAsia="宋体" w:cs="宋体"/>
          <w:sz w:val="21"/>
          <w:szCs w:val="21"/>
          <w:lang w:eastAsia="zh-CN"/>
        </w:rPr>
      </w:pPr>
      <w:r>
        <w:rPr>
          <w:rFonts w:ascii="宋体" w:hAnsi="宋体" w:eastAsia="宋体" w:cs="宋体"/>
          <w:b/>
          <w:bCs/>
          <w:sz w:val="21"/>
          <w:szCs w:val="21"/>
          <w:lang w:eastAsia="zh-CN"/>
        </w:rPr>
        <w:t>本款细化为：</w:t>
      </w:r>
    </w:p>
    <w:p>
      <w:pPr>
        <w:pStyle w:val="4"/>
        <w:spacing w:before="164" w:line="384" w:lineRule="auto"/>
        <w:ind w:right="208" w:firstLine="420"/>
        <w:jc w:val="both"/>
        <w:rPr>
          <w:rFonts w:ascii="仿宋_GB2312" w:hAnsi="仿宋_GB2312" w:eastAsia="仿宋_GB2312" w:cs="仿宋_GB2312"/>
          <w:lang w:eastAsia="zh-CN"/>
        </w:rPr>
      </w:pPr>
      <w:r>
        <w:rPr>
          <w:rFonts w:ascii="仿宋_GB2312" w:hAnsi="仿宋_GB2312" w:eastAsia="仿宋_GB2312" w:cs="仿宋_GB2312"/>
          <w:spacing w:val="-6"/>
          <w:lang w:eastAsia="zh-CN"/>
        </w:rPr>
        <w:t>承包人应按照《公路工程竣（交）工验收办法》（交通部令</w:t>
      </w:r>
      <w:r>
        <w:rPr>
          <w:rFonts w:ascii="仿宋_GB2312" w:hAnsi="仿宋_GB2312" w:eastAsia="仿宋_GB2312" w:cs="仿宋_GB2312"/>
          <w:spacing w:val="-39"/>
          <w:lang w:eastAsia="zh-CN"/>
        </w:rPr>
        <w:t xml:space="preserve"> </w:t>
      </w:r>
      <w:r>
        <w:rPr>
          <w:rFonts w:ascii="仿宋_GB2312" w:hAnsi="仿宋_GB2312" w:eastAsia="仿宋_GB2312" w:cs="仿宋_GB2312"/>
          <w:lang w:eastAsia="zh-CN"/>
        </w:rPr>
        <w:t>2004</w:t>
      </w:r>
      <w:r>
        <w:rPr>
          <w:rFonts w:ascii="仿宋_GB2312" w:hAnsi="仿宋_GB2312" w:eastAsia="仿宋_GB2312" w:cs="仿宋_GB2312"/>
          <w:spacing w:val="-40"/>
          <w:lang w:eastAsia="zh-CN"/>
        </w:rPr>
        <w:t xml:space="preserve"> </w:t>
      </w:r>
      <w:r>
        <w:rPr>
          <w:rFonts w:ascii="仿宋_GB2312" w:hAnsi="仿宋_GB2312" w:eastAsia="仿宋_GB2312" w:cs="仿宋_GB2312"/>
          <w:lang w:eastAsia="zh-CN"/>
        </w:rPr>
        <w:t>年第</w:t>
      </w:r>
      <w:r>
        <w:rPr>
          <w:rFonts w:ascii="仿宋_GB2312" w:hAnsi="仿宋_GB2312" w:eastAsia="仿宋_GB2312" w:cs="仿宋_GB2312"/>
          <w:spacing w:val="-40"/>
          <w:lang w:eastAsia="zh-CN"/>
        </w:rPr>
        <w:t xml:space="preserve"> </w:t>
      </w:r>
      <w:r>
        <w:rPr>
          <w:rFonts w:ascii="仿宋_GB2312" w:hAnsi="仿宋_GB2312" w:eastAsia="仿宋_GB2312" w:cs="仿宋_GB2312"/>
          <w:lang w:eastAsia="zh-CN"/>
        </w:rPr>
        <w:t>3</w:t>
      </w:r>
      <w:r>
        <w:rPr>
          <w:rFonts w:ascii="仿宋_GB2312" w:hAnsi="仿宋_GB2312" w:eastAsia="仿宋_GB2312" w:cs="仿宋_GB2312"/>
          <w:spacing w:val="-42"/>
          <w:lang w:eastAsia="zh-CN"/>
        </w:rPr>
        <w:t xml:space="preserve"> </w:t>
      </w:r>
      <w:r>
        <w:rPr>
          <w:rFonts w:ascii="仿宋_GB2312" w:hAnsi="仿宋_GB2312" w:eastAsia="仿宋_GB2312" w:cs="仿宋_GB2312"/>
          <w:spacing w:val="-3"/>
          <w:lang w:eastAsia="zh-CN"/>
        </w:rPr>
        <w:t>号）及《公路工程竣（交）工</w:t>
      </w:r>
      <w:r>
        <w:rPr>
          <w:rFonts w:ascii="仿宋_GB2312" w:hAnsi="仿宋_GB2312" w:eastAsia="仿宋_GB2312" w:cs="仿宋_GB2312"/>
          <w:lang w:eastAsia="zh-CN"/>
        </w:rPr>
        <w:t xml:space="preserve"> </w:t>
      </w:r>
      <w:r>
        <w:rPr>
          <w:rFonts w:ascii="仿宋_GB2312" w:hAnsi="仿宋_GB2312" w:eastAsia="仿宋_GB2312" w:cs="仿宋_GB2312"/>
          <w:spacing w:val="-6"/>
          <w:lang w:eastAsia="zh-CN"/>
        </w:rPr>
        <w:t xml:space="preserve">验收办法实施细则》（交公路发[2010]65 </w:t>
      </w:r>
      <w:r>
        <w:rPr>
          <w:rFonts w:ascii="仿宋_GB2312" w:hAnsi="仿宋_GB2312" w:eastAsia="仿宋_GB2312" w:cs="仿宋_GB2312"/>
          <w:lang w:eastAsia="zh-CN"/>
        </w:rPr>
        <w:t>号）的相关规定，在缺陷责任期内为竣工验收补充、编制竣工资</w:t>
      </w:r>
      <w:r>
        <w:rPr>
          <w:rFonts w:ascii="仿宋_GB2312" w:hAnsi="仿宋_GB2312" w:eastAsia="仿宋_GB2312" w:cs="仿宋_GB2312"/>
          <w:spacing w:val="-104"/>
          <w:lang w:eastAsia="zh-CN"/>
        </w:rPr>
        <w:t xml:space="preserve"> </w:t>
      </w:r>
      <w:r>
        <w:rPr>
          <w:rFonts w:ascii="仿宋_GB2312" w:hAnsi="仿宋_GB2312" w:eastAsia="仿宋_GB2312" w:cs="仿宋_GB2312"/>
          <w:lang w:eastAsia="zh-CN"/>
        </w:rPr>
        <w:t>料，并应在签发缺陷责任期终止证书</w:t>
      </w:r>
      <w:r>
        <w:rPr>
          <w:rFonts w:ascii="仿宋_GB2312" w:hAnsi="仿宋_GB2312" w:eastAsia="仿宋_GB2312" w:cs="仿宋_GB2312"/>
          <w:b/>
          <w:bCs/>
          <w:color w:val="0000FF"/>
          <w:lang w:eastAsia="zh-CN"/>
        </w:rPr>
        <w:t>[45</w:t>
      </w:r>
      <w:r>
        <w:rPr>
          <w:rFonts w:ascii="仿宋_GB2312" w:hAnsi="仿宋_GB2312" w:eastAsia="仿宋_GB2312" w:cs="仿宋_GB2312"/>
          <w:b/>
          <w:bCs/>
          <w:color w:val="0000FF"/>
          <w:spacing w:val="-56"/>
          <w:lang w:eastAsia="zh-CN"/>
        </w:rPr>
        <w:t xml:space="preserve"> </w:t>
      </w:r>
      <w:r>
        <w:rPr>
          <w:rFonts w:ascii="仿宋_GB2312" w:hAnsi="仿宋_GB2312" w:eastAsia="仿宋_GB2312" w:cs="仿宋_GB2312"/>
          <w:b/>
          <w:bCs/>
          <w:color w:val="0000FF"/>
          <w:lang w:eastAsia="zh-CN"/>
        </w:rPr>
        <w:t>天]</w:t>
      </w:r>
      <w:r>
        <w:rPr>
          <w:rFonts w:ascii="仿宋_GB2312" w:hAnsi="仿宋_GB2312" w:eastAsia="仿宋_GB2312" w:cs="仿宋_GB2312"/>
          <w:lang w:eastAsia="zh-CN"/>
        </w:rPr>
        <w:t>之前提交。</w:t>
      </w:r>
    </w:p>
    <w:p>
      <w:pPr>
        <w:pStyle w:val="4"/>
        <w:spacing w:before="38"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lang w:eastAsia="zh-CN"/>
        </w:rPr>
        <w:t>承包人还应按交财发[2000]207</w:t>
      </w:r>
      <w:r>
        <w:rPr>
          <w:rFonts w:ascii="仿宋_GB2312" w:hAnsi="仿宋_GB2312" w:eastAsia="仿宋_GB2312" w:cs="仿宋_GB2312"/>
          <w:spacing w:val="-29"/>
          <w:lang w:eastAsia="zh-CN"/>
        </w:rPr>
        <w:t xml:space="preserve"> </w:t>
      </w:r>
      <w:r>
        <w:rPr>
          <w:rFonts w:ascii="仿宋_GB2312" w:hAnsi="仿宋_GB2312" w:eastAsia="仿宋_GB2312" w:cs="仿宋_GB2312"/>
          <w:lang w:eastAsia="zh-CN"/>
        </w:rPr>
        <w:t xml:space="preserve">号《交通基本建设项目竣工决算报告编制办法》的规定和要求编制竣 </w:t>
      </w:r>
      <w:r>
        <w:rPr>
          <w:rFonts w:ascii="仿宋_GB2312" w:hAnsi="仿宋_GB2312" w:eastAsia="仿宋_GB2312" w:cs="仿宋_GB2312"/>
          <w:spacing w:val="-2"/>
          <w:lang w:eastAsia="zh-CN"/>
        </w:rPr>
        <w:t>工决算一式四套，提交监理人审核，同时应提交全套竣工所需资料的电子文档刻录光盘或其他电子存储介</w:t>
      </w:r>
      <w:r>
        <w:rPr>
          <w:rFonts w:ascii="仿宋_GB2312" w:hAnsi="仿宋_GB2312" w:eastAsia="仿宋_GB2312" w:cs="仿宋_GB2312"/>
          <w:spacing w:val="-43"/>
          <w:lang w:eastAsia="zh-CN"/>
        </w:rPr>
        <w:t xml:space="preserve"> </w:t>
      </w:r>
      <w:r>
        <w:rPr>
          <w:rFonts w:ascii="仿宋_GB2312" w:hAnsi="仿宋_GB2312" w:eastAsia="仿宋_GB2312" w:cs="仿宋_GB2312"/>
          <w:lang w:eastAsia="zh-CN"/>
        </w:rPr>
        <w:t>质，费用由承包人承担。</w:t>
      </w:r>
    </w:p>
    <w:p>
      <w:pPr>
        <w:pStyle w:val="33"/>
        <w:spacing w:before="112"/>
        <w:ind w:right="64"/>
        <w:rPr>
          <w:b w:val="0"/>
          <w:bCs w:val="0"/>
          <w:lang w:eastAsia="zh-CN"/>
        </w:rPr>
      </w:pPr>
      <w:r>
        <w:rPr>
          <w:rFonts w:ascii="Times New Roman" w:hAnsi="Times New Roman" w:eastAsia="Times New Roman" w:cs="Times New Roman"/>
          <w:lang w:eastAsia="zh-CN"/>
        </w:rPr>
        <w:t>19.</w:t>
      </w:r>
      <w:r>
        <w:rPr>
          <w:rFonts w:ascii="Times New Roman" w:hAnsi="Times New Roman" w:eastAsia="Times New Roman" w:cs="Times New Roman"/>
          <w:spacing w:val="68"/>
          <w:lang w:eastAsia="zh-CN"/>
        </w:rPr>
        <w:t xml:space="preserve"> </w:t>
      </w:r>
      <w:r>
        <w:rPr>
          <w:lang w:eastAsia="zh-CN"/>
        </w:rPr>
        <w:t>缺陷责任与保修责任</w:t>
      </w:r>
    </w:p>
    <w:p>
      <w:pPr>
        <w:spacing w:before="4"/>
        <w:rPr>
          <w:rFonts w:ascii="黑体" w:hAnsi="黑体" w:eastAsia="黑体" w:cs="黑体"/>
          <w:b/>
          <w:bCs/>
          <w:lang w:eastAsia="zh-CN"/>
        </w:rPr>
      </w:pPr>
    </w:p>
    <w:p>
      <w:pPr>
        <w:spacing w:line="362" w:lineRule="auto"/>
        <w:ind w:left="533" w:right="7239" w:hanging="421"/>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19.1 </w:t>
      </w:r>
      <w:r>
        <w:rPr>
          <w:rFonts w:ascii="宋体" w:hAnsi="宋体" w:eastAsia="宋体" w:cs="宋体"/>
          <w:b/>
          <w:bCs/>
          <w:sz w:val="21"/>
          <w:szCs w:val="21"/>
          <w:lang w:eastAsia="zh-CN"/>
        </w:rPr>
        <w:t xml:space="preserve">缺陷责任期的起算时间 </w:t>
      </w:r>
      <w:r>
        <w:rPr>
          <w:rFonts w:ascii="宋体" w:hAnsi="宋体" w:eastAsia="宋体" w:cs="宋体"/>
          <w:sz w:val="21"/>
          <w:szCs w:val="21"/>
          <w:lang w:eastAsia="zh-CN"/>
        </w:rPr>
        <w:t>本款细化为：</w:t>
      </w:r>
    </w:p>
    <w:p>
      <w:pPr>
        <w:pStyle w:val="4"/>
        <w:spacing w:before="57" w:line="386" w:lineRule="auto"/>
        <w:ind w:right="211" w:firstLine="420"/>
        <w:jc w:val="both"/>
        <w:rPr>
          <w:rFonts w:ascii="仿宋_GB2312" w:hAnsi="仿宋_GB2312" w:eastAsia="仿宋_GB2312" w:cs="仿宋_GB2312"/>
          <w:lang w:eastAsia="zh-CN"/>
        </w:rPr>
      </w:pPr>
      <w:r>
        <w:rPr>
          <w:rFonts w:ascii="仿宋_GB2312" w:hAnsi="仿宋_GB2312" w:eastAsia="仿宋_GB2312" w:cs="仿宋_GB2312"/>
          <w:lang w:eastAsia="zh-CN"/>
        </w:rPr>
        <w:t>19.1.1</w:t>
      </w:r>
      <w:r>
        <w:rPr>
          <w:rFonts w:ascii="仿宋_GB2312" w:hAnsi="仿宋_GB2312" w:eastAsia="仿宋_GB2312" w:cs="仿宋_GB2312"/>
          <w:spacing w:val="-1"/>
          <w:lang w:eastAsia="zh-CN"/>
        </w:rPr>
        <w:t xml:space="preserve"> </w:t>
      </w:r>
      <w:r>
        <w:rPr>
          <w:rFonts w:ascii="仿宋_GB2312" w:hAnsi="仿宋_GB2312" w:eastAsia="仿宋_GB2312" w:cs="仿宋_GB2312"/>
          <w:spacing w:val="-4"/>
          <w:lang w:eastAsia="zh-CN"/>
        </w:rPr>
        <w:t>缺陷责任期自实际交工日期始计算。在全部工程交工验收前，已经发包人提前验收的工程，其</w:t>
      </w:r>
      <w:r>
        <w:rPr>
          <w:rFonts w:ascii="仿宋_GB2312" w:hAnsi="仿宋_GB2312" w:eastAsia="仿宋_GB2312" w:cs="仿宋_GB2312"/>
          <w:lang w:eastAsia="zh-CN"/>
        </w:rPr>
        <w:t xml:space="preserve"> 缺陷责任期的起算日期相应提前。</w:t>
      </w: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19.1.2</w:t>
      </w:r>
      <w:r>
        <w:rPr>
          <w:rFonts w:ascii="仿宋_GB2312" w:hAnsi="仿宋_GB2312" w:eastAsia="仿宋_GB2312" w:cs="仿宋_GB2312"/>
          <w:spacing w:val="-30"/>
          <w:lang w:eastAsia="zh-CN"/>
        </w:rPr>
        <w:t xml:space="preserve"> </w:t>
      </w:r>
      <w:r>
        <w:rPr>
          <w:rFonts w:ascii="仿宋_GB2312" w:hAnsi="仿宋_GB2312" w:eastAsia="仿宋_GB2312" w:cs="仿宋_GB2312"/>
          <w:spacing w:val="-7"/>
          <w:lang w:eastAsia="zh-CN"/>
        </w:rPr>
        <w:t>缺陷责任期的工作内容（包括但不限于）：</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(1)工程缺陷责任调查和修复。</w:t>
      </w:r>
    </w:p>
    <w:p>
      <w:pPr>
        <w:pStyle w:val="4"/>
        <w:spacing w:before="166"/>
        <w:ind w:left="533" w:right="64"/>
        <w:rPr>
          <w:rFonts w:ascii="仿宋_GB2312" w:hAnsi="仿宋_GB2312" w:eastAsia="仿宋_GB2312" w:cs="仿宋_GB2312"/>
          <w:lang w:eastAsia="zh-CN"/>
        </w:rPr>
      </w:pPr>
      <w:r>
        <w:rPr>
          <w:rFonts w:ascii="仿宋_GB2312" w:hAnsi="仿宋_GB2312" w:eastAsia="仿宋_GB2312" w:cs="仿宋_GB2312"/>
          <w:lang w:eastAsia="zh-CN"/>
        </w:rPr>
        <w:t>(2)按</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18.9</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款规定完成竣工文件的归档、验收。</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(3)按</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9.4.12</w:t>
      </w:r>
      <w:r>
        <w:rPr>
          <w:rFonts w:ascii="仿宋_GB2312" w:hAnsi="仿宋_GB2312" w:eastAsia="仿宋_GB2312" w:cs="仿宋_GB2312"/>
          <w:spacing w:val="-53"/>
          <w:lang w:eastAsia="zh-CN"/>
        </w:rPr>
        <w:t xml:space="preserve"> </w:t>
      </w:r>
      <w:r>
        <w:rPr>
          <w:rFonts w:ascii="仿宋_GB2312" w:hAnsi="仿宋_GB2312" w:eastAsia="仿宋_GB2312" w:cs="仿宋_GB2312"/>
          <w:lang w:eastAsia="zh-CN"/>
        </w:rPr>
        <w:t>款规定完成水土保持和环保验收。</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spacing w:val="-1"/>
          <w:lang w:eastAsia="zh-CN"/>
        </w:rPr>
        <w:t>(4)交工验收后</w:t>
      </w:r>
      <w:r>
        <w:rPr>
          <w:rFonts w:ascii="仿宋_GB2312" w:hAnsi="仿宋_GB2312" w:eastAsia="仿宋_GB2312" w:cs="仿宋_GB2312"/>
          <w:lang w:eastAsia="zh-CN"/>
        </w:rPr>
        <w:t xml:space="preserve"> 6</w:t>
      </w:r>
      <w:r>
        <w:rPr>
          <w:rFonts w:ascii="仿宋_GB2312" w:hAnsi="仿宋_GB2312" w:eastAsia="仿宋_GB2312" w:cs="仿宋_GB2312"/>
          <w:spacing w:val="-51"/>
          <w:lang w:eastAsia="zh-CN"/>
        </w:rPr>
        <w:t xml:space="preserve"> </w:t>
      </w:r>
      <w:r>
        <w:rPr>
          <w:rFonts w:ascii="仿宋_GB2312" w:hAnsi="仿宋_GB2312" w:eastAsia="仿宋_GB2312" w:cs="仿宋_GB2312"/>
          <w:spacing w:val="-2"/>
          <w:lang w:eastAsia="zh-CN"/>
        </w:rPr>
        <w:t>个月内，承包人按照发包人计量管理办法规定，完成并上报（含监理审核上报时间）</w:t>
      </w:r>
    </w:p>
    <w:p>
      <w:pPr>
        <w:pStyle w:val="4"/>
        <w:spacing w:before="167"/>
        <w:ind w:right="64"/>
        <w:rPr>
          <w:rFonts w:ascii="仿宋_GB2312" w:hAnsi="仿宋_GB2312" w:eastAsia="仿宋_GB2312" w:cs="仿宋_GB2312"/>
          <w:lang w:eastAsia="zh-CN"/>
        </w:rPr>
      </w:pPr>
      <w:r>
        <w:rPr>
          <w:rFonts w:ascii="仿宋_GB2312" w:hAnsi="仿宋_GB2312" w:eastAsia="仿宋_GB2312" w:cs="仿宋_GB2312"/>
          <w:spacing w:val="-11"/>
          <w:lang w:eastAsia="zh-CN"/>
        </w:rPr>
        <w:t xml:space="preserve">工程量核实资料、变更单价（如果有）、单项费用（如果有），并在发包人批复 </w:t>
      </w:r>
      <w:r>
        <w:rPr>
          <w:rFonts w:ascii="仿宋_GB2312" w:hAnsi="仿宋_GB2312" w:eastAsia="仿宋_GB2312" w:cs="仿宋_GB2312"/>
          <w:lang w:eastAsia="zh-CN"/>
        </w:rPr>
        <w:t>1</w:t>
      </w:r>
      <w:r>
        <w:rPr>
          <w:rFonts w:ascii="仿宋_GB2312" w:hAnsi="仿宋_GB2312" w:eastAsia="仿宋_GB2312" w:cs="仿宋_GB2312"/>
          <w:spacing w:val="-58"/>
          <w:lang w:eastAsia="zh-CN"/>
        </w:rPr>
        <w:t xml:space="preserve"> </w:t>
      </w:r>
      <w:r>
        <w:rPr>
          <w:rFonts w:ascii="仿宋_GB2312" w:hAnsi="仿宋_GB2312" w:eastAsia="仿宋_GB2312" w:cs="仿宋_GB2312"/>
          <w:lang w:eastAsia="zh-CN"/>
        </w:rPr>
        <w:t>个月内完成工程结算上报。</w:t>
      </w:r>
    </w:p>
    <w:p>
      <w:pPr>
        <w:spacing w:before="164"/>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19.2</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缺陷责任</w:t>
      </w:r>
    </w:p>
    <w:p>
      <w:pPr>
        <w:spacing w:before="14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19.2.3</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51"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监理人和承包人应共同查清缺陷和(或)损坏的原因。经查明属承包人原因造成的，承包人应按监理人</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下达的工作指令完成修复工作并承担修复和查验的费用。经查验属发包人原因造成的，发包人应承担修复</w:t>
      </w:r>
      <w:r>
        <w:rPr>
          <w:rFonts w:ascii="仿宋_GB2312" w:hAnsi="仿宋_GB2312" w:eastAsia="仿宋_GB2312" w:cs="仿宋_GB2312"/>
          <w:spacing w:val="-42"/>
          <w:lang w:eastAsia="zh-CN"/>
        </w:rPr>
        <w:t xml:space="preserve"> </w:t>
      </w:r>
      <w:r>
        <w:rPr>
          <w:rFonts w:ascii="仿宋_GB2312" w:hAnsi="仿宋_GB2312" w:eastAsia="仿宋_GB2312" w:cs="仿宋_GB2312"/>
          <w:spacing w:val="-2"/>
          <w:lang w:eastAsia="zh-CN"/>
        </w:rPr>
        <w:t>和查验的费用，并支付承包人合理利润。当缺陷工程影响到运营安全、畅通以及应急抢险时，承包人应立</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即组织实施。</w:t>
      </w:r>
    </w:p>
    <w:p>
      <w:pPr>
        <w:spacing w:before="38"/>
        <w:ind w:left="535" w:right="64"/>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19.2.4</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项细化为：</w:t>
      </w:r>
    </w:p>
    <w:p>
      <w:pPr>
        <w:pStyle w:val="4"/>
        <w:spacing w:before="149" w:line="384" w:lineRule="auto"/>
        <w:ind w:right="206"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承包人在规定期限内未修复或修复质量仍不合格的，监理人应报告发包人自行修复或委托其他人修</w:t>
      </w:r>
      <w:r>
        <w:rPr>
          <w:rFonts w:ascii="仿宋_GB2312" w:hAnsi="仿宋_GB2312" w:eastAsia="仿宋_GB2312" w:cs="仿宋_GB2312"/>
          <w:lang w:eastAsia="zh-CN"/>
        </w:rPr>
        <w:t xml:space="preserve"> </w:t>
      </w:r>
      <w:r>
        <w:rPr>
          <w:rFonts w:ascii="仿宋_GB2312" w:hAnsi="仿宋_GB2312" w:eastAsia="仿宋_GB2312" w:cs="仿宋_GB2312"/>
          <w:spacing w:val="-3"/>
          <w:lang w:eastAsia="zh-CN"/>
        </w:rPr>
        <w:t>复，属承包人原因造成的，发包人将按不低于</w:t>
      </w:r>
      <w:r>
        <w:rPr>
          <w:rFonts w:ascii="仿宋_GB2312" w:hAnsi="仿宋_GB2312" w:eastAsia="仿宋_GB2312" w:cs="仿宋_GB2312"/>
          <w:spacing w:val="-40"/>
          <w:lang w:eastAsia="zh-CN"/>
        </w:rPr>
        <w:t xml:space="preserve"> </w:t>
      </w:r>
      <w:r>
        <w:rPr>
          <w:rFonts w:ascii="仿宋_GB2312" w:hAnsi="仿宋_GB2312" w:eastAsia="仿宋_GB2312" w:cs="仿宋_GB2312"/>
          <w:lang w:eastAsia="zh-CN"/>
        </w:rPr>
        <w:t>2</w:t>
      </w:r>
      <w:r>
        <w:rPr>
          <w:rFonts w:ascii="仿宋_GB2312" w:hAnsi="仿宋_GB2312" w:eastAsia="仿宋_GB2312" w:cs="仿宋_GB2312"/>
          <w:spacing w:val="-41"/>
          <w:lang w:eastAsia="zh-CN"/>
        </w:rPr>
        <w:t xml:space="preserve"> </w:t>
      </w:r>
      <w:r>
        <w:rPr>
          <w:rFonts w:ascii="仿宋_GB2312" w:hAnsi="仿宋_GB2312" w:eastAsia="仿宋_GB2312" w:cs="仿宋_GB2312"/>
          <w:lang w:eastAsia="zh-CN"/>
        </w:rPr>
        <w:t>倍清单单价的价格从质量保证金中扣除，无需征得承包人</w:t>
      </w:r>
      <w:r>
        <w:rPr>
          <w:rFonts w:ascii="仿宋_GB2312" w:hAnsi="仿宋_GB2312" w:eastAsia="仿宋_GB2312" w:cs="仿宋_GB2312"/>
          <w:spacing w:val="-100"/>
          <w:lang w:eastAsia="zh-CN"/>
        </w:rPr>
        <w:t xml:space="preserve"> </w:t>
      </w:r>
      <w:r>
        <w:rPr>
          <w:rFonts w:ascii="仿宋_GB2312" w:hAnsi="仿宋_GB2312" w:eastAsia="仿宋_GB2312" w:cs="仿宋_GB2312"/>
          <w:lang w:eastAsia="zh-CN"/>
        </w:rPr>
        <w:t>同意。由发包人自行修复或委托其他人修复的缺陷工程，需经监理人验收合格。</w:t>
      </w:r>
    </w:p>
    <w:p>
      <w:pPr>
        <w:spacing w:before="38"/>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本款补充第</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19.2.5</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51"/>
        <w:ind w:left="533" w:right="64"/>
        <w:rPr>
          <w:rFonts w:ascii="仿宋_GB2312" w:hAnsi="仿宋_GB2312" w:eastAsia="仿宋_GB2312" w:cs="仿宋_GB2312"/>
          <w:lang w:eastAsia="zh-CN"/>
        </w:rPr>
      </w:pPr>
      <w:r>
        <w:rPr>
          <w:rFonts w:ascii="仿宋_GB2312" w:hAnsi="仿宋_GB2312" w:eastAsia="仿宋_GB2312" w:cs="仿宋_GB2312"/>
          <w:lang w:eastAsia="zh-CN"/>
        </w:rPr>
        <w:t>19.2.5</w:t>
      </w:r>
      <w:r>
        <w:rPr>
          <w:rFonts w:ascii="仿宋_GB2312" w:hAnsi="仿宋_GB2312" w:eastAsia="仿宋_GB2312" w:cs="仿宋_GB2312"/>
          <w:spacing w:val="28"/>
          <w:lang w:eastAsia="zh-CN"/>
        </w:rPr>
        <w:t xml:space="preserve"> </w:t>
      </w:r>
      <w:r>
        <w:rPr>
          <w:rFonts w:ascii="仿宋_GB2312" w:hAnsi="仿宋_GB2312" w:eastAsia="仿宋_GB2312" w:cs="仿宋_GB2312"/>
          <w:spacing w:val="-4"/>
          <w:lang w:eastAsia="zh-CN"/>
        </w:rPr>
        <w:t>除合同条款数据表另有规定外，承包人和监理人在缺陷责任期内，均须常设办公机构和办公场</w:t>
      </w:r>
    </w:p>
    <w:p>
      <w:pPr>
        <w:pStyle w:val="4"/>
        <w:spacing w:before="164"/>
        <w:ind w:right="64"/>
        <w:rPr>
          <w:rFonts w:ascii="仿宋_GB2312" w:hAnsi="仿宋_GB2312" w:eastAsia="仿宋_GB2312" w:cs="仿宋_GB2312"/>
          <w:lang w:eastAsia="zh-CN"/>
        </w:rPr>
      </w:pPr>
      <w:r>
        <w:rPr>
          <w:rFonts w:ascii="仿宋_GB2312" w:hAnsi="仿宋_GB2312" w:eastAsia="仿宋_GB2312" w:cs="仿宋_GB2312"/>
          <w:lang w:eastAsia="zh-CN"/>
        </w:rPr>
        <w:t>所，配备满足缺陷工程修复需要的管理人员和必要机械设备，承包人管理人员不少于</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3</w:t>
      </w:r>
      <w:r>
        <w:rPr>
          <w:rFonts w:ascii="仿宋_GB2312" w:hAnsi="仿宋_GB2312" w:eastAsia="仿宋_GB2312" w:cs="仿宋_GB2312"/>
          <w:spacing w:val="-58"/>
          <w:lang w:eastAsia="zh-CN"/>
        </w:rPr>
        <w:t xml:space="preserve"> </w:t>
      </w:r>
      <w:r>
        <w:rPr>
          <w:rFonts w:ascii="仿宋_GB2312" w:hAnsi="仿宋_GB2312" w:eastAsia="仿宋_GB2312" w:cs="仿宋_GB2312"/>
          <w:spacing w:val="-3"/>
          <w:lang w:eastAsia="zh-CN"/>
        </w:rPr>
        <w:t>人，监理人监理人</w:t>
      </w:r>
      <w:r>
        <w:rPr>
          <w:rFonts w:ascii="仿宋_GB2312" w:hAnsi="仿宋_GB2312" w:eastAsia="仿宋_GB2312" w:cs="仿宋_GB2312"/>
          <w:lang w:eastAsia="zh-CN"/>
        </w:rPr>
        <w:t>员不少于</w:t>
      </w:r>
      <w:r>
        <w:rPr>
          <w:rFonts w:ascii="仿宋_GB2312" w:hAnsi="仿宋_GB2312" w:eastAsia="仿宋_GB2312" w:cs="仿宋_GB2312"/>
          <w:spacing w:val="-50"/>
          <w:lang w:eastAsia="zh-CN"/>
        </w:rPr>
        <w:t xml:space="preserve"> </w:t>
      </w:r>
      <w:r>
        <w:rPr>
          <w:rFonts w:ascii="仿宋_GB2312" w:hAnsi="仿宋_GB2312" w:eastAsia="仿宋_GB2312" w:cs="仿宋_GB2312"/>
          <w:lang w:eastAsia="zh-CN"/>
        </w:rPr>
        <w:t>2</w:t>
      </w:r>
      <w:r>
        <w:rPr>
          <w:rFonts w:ascii="仿宋_GB2312" w:hAnsi="仿宋_GB2312" w:eastAsia="仿宋_GB2312" w:cs="仿宋_GB2312"/>
          <w:spacing w:val="-53"/>
          <w:lang w:eastAsia="zh-CN"/>
        </w:rPr>
        <w:t xml:space="preserve"> </w:t>
      </w:r>
      <w:r>
        <w:rPr>
          <w:rFonts w:ascii="仿宋_GB2312" w:hAnsi="仿宋_GB2312" w:eastAsia="仿宋_GB2312" w:cs="仿宋_GB2312"/>
          <w:lang w:eastAsia="zh-CN"/>
        </w:rPr>
        <w:t>人。</w:t>
      </w:r>
    </w:p>
    <w:p>
      <w:pPr>
        <w:spacing w:before="167"/>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19.2.6</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48"/>
        <w:ind w:left="533" w:right="64"/>
        <w:rPr>
          <w:rFonts w:ascii="仿宋_GB2312" w:hAnsi="仿宋_GB2312" w:eastAsia="仿宋_GB2312" w:cs="仿宋_GB2312"/>
          <w:lang w:eastAsia="zh-CN"/>
        </w:rPr>
      </w:pPr>
      <w:r>
        <w:rPr>
          <w:rFonts w:ascii="仿宋_GB2312" w:hAnsi="仿宋_GB2312" w:eastAsia="仿宋_GB2312" w:cs="仿宋_GB2312"/>
          <w:lang w:eastAsia="zh-CN"/>
        </w:rPr>
        <w:t>19.2.6</w:t>
      </w:r>
      <w:r>
        <w:rPr>
          <w:rFonts w:ascii="仿宋_GB2312" w:hAnsi="仿宋_GB2312" w:eastAsia="仿宋_GB2312" w:cs="仿宋_GB2312"/>
          <w:spacing w:val="-29"/>
          <w:lang w:eastAsia="zh-CN"/>
        </w:rPr>
        <w:t xml:space="preserve"> </w:t>
      </w:r>
      <w:r>
        <w:rPr>
          <w:rFonts w:ascii="仿宋_GB2312" w:hAnsi="仿宋_GB2312" w:eastAsia="仿宋_GB2312" w:cs="仿宋_GB2312"/>
          <w:spacing w:val="-4"/>
          <w:lang w:eastAsia="zh-CN"/>
        </w:rPr>
        <w:t>承包人和监理人在缺陷责任期内，于每季度最后月份</w:t>
      </w:r>
      <w:r>
        <w:rPr>
          <w:rFonts w:ascii="仿宋_GB2312" w:hAnsi="仿宋_GB2312" w:eastAsia="仿宋_GB2312" w:cs="仿宋_GB2312"/>
          <w:spacing w:val="-28"/>
          <w:lang w:eastAsia="zh-CN"/>
        </w:rPr>
        <w:t xml:space="preserve"> </w:t>
      </w:r>
      <w:r>
        <w:rPr>
          <w:rFonts w:ascii="仿宋_GB2312" w:hAnsi="仿宋_GB2312" w:eastAsia="仿宋_GB2312" w:cs="仿宋_GB2312"/>
          <w:lang w:eastAsia="zh-CN"/>
        </w:rPr>
        <w:t>20</w:t>
      </w:r>
      <w:r>
        <w:rPr>
          <w:rFonts w:ascii="仿宋_GB2312" w:hAnsi="仿宋_GB2312" w:eastAsia="仿宋_GB2312" w:cs="仿宋_GB2312"/>
          <w:spacing w:val="-29"/>
          <w:lang w:eastAsia="zh-CN"/>
        </w:rPr>
        <w:t xml:space="preserve"> </w:t>
      </w:r>
      <w:r>
        <w:rPr>
          <w:rFonts w:ascii="仿宋_GB2312" w:hAnsi="仿宋_GB2312" w:eastAsia="仿宋_GB2312" w:cs="仿宋_GB2312"/>
          <w:spacing w:val="-4"/>
          <w:lang w:eastAsia="zh-CN"/>
        </w:rPr>
        <w:t>日前，上报工程检查和缺陷维修报表。</w:t>
      </w:r>
    </w:p>
    <w:p>
      <w:pPr>
        <w:spacing w:before="164"/>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w:t>
      </w:r>
      <w:r>
        <w:rPr>
          <w:rFonts w:ascii="宋体" w:hAnsi="宋体" w:eastAsia="宋体" w:cs="宋体"/>
          <w:b/>
          <w:bCs/>
          <w:spacing w:val="-53"/>
          <w:sz w:val="21"/>
          <w:szCs w:val="21"/>
          <w:lang w:eastAsia="zh-CN"/>
        </w:rPr>
        <w:t xml:space="preserve"> </w:t>
      </w:r>
      <w:r>
        <w:rPr>
          <w:rFonts w:ascii="Times New Roman" w:hAnsi="Times New Roman" w:eastAsia="Times New Roman" w:cs="Times New Roman"/>
          <w:b/>
          <w:bCs/>
          <w:sz w:val="21"/>
          <w:szCs w:val="21"/>
          <w:lang w:eastAsia="zh-CN"/>
        </w:rPr>
        <w:t>19.2.7</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w:t>
      </w:r>
    </w:p>
    <w:p>
      <w:pPr>
        <w:pStyle w:val="4"/>
        <w:spacing w:before="151"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19.2.7</w:t>
      </w:r>
      <w:r>
        <w:rPr>
          <w:rFonts w:ascii="仿宋_GB2312" w:hAnsi="仿宋_GB2312" w:eastAsia="仿宋_GB2312" w:cs="仿宋_GB2312"/>
          <w:spacing w:val="-38"/>
          <w:lang w:eastAsia="zh-CN"/>
        </w:rPr>
        <w:t xml:space="preserve"> </w:t>
      </w:r>
      <w:r>
        <w:rPr>
          <w:rFonts w:ascii="仿宋_GB2312" w:hAnsi="仿宋_GB2312" w:eastAsia="仿宋_GB2312" w:cs="仿宋_GB2312"/>
          <w:lang w:eastAsia="zh-CN"/>
        </w:rPr>
        <w:t>竣工验收前</w:t>
      </w:r>
      <w:r>
        <w:rPr>
          <w:rFonts w:ascii="仿宋_GB2312" w:hAnsi="仿宋_GB2312" w:eastAsia="仿宋_GB2312" w:cs="仿宋_GB2312"/>
          <w:spacing w:val="-40"/>
          <w:lang w:eastAsia="zh-CN"/>
        </w:rPr>
        <w:t xml:space="preserve"> </w:t>
      </w:r>
      <w:r>
        <w:rPr>
          <w:rFonts w:ascii="仿宋_GB2312" w:hAnsi="仿宋_GB2312" w:eastAsia="仿宋_GB2312" w:cs="仿宋_GB2312"/>
          <w:lang w:eastAsia="zh-CN"/>
        </w:rPr>
        <w:t>3</w:t>
      </w:r>
      <w:r>
        <w:rPr>
          <w:rFonts w:ascii="仿宋_GB2312" w:hAnsi="仿宋_GB2312" w:eastAsia="仿宋_GB2312" w:cs="仿宋_GB2312"/>
          <w:spacing w:val="-38"/>
          <w:lang w:eastAsia="zh-CN"/>
        </w:rPr>
        <w:t xml:space="preserve"> </w:t>
      </w:r>
      <w:r>
        <w:rPr>
          <w:rFonts w:ascii="仿宋_GB2312" w:hAnsi="仿宋_GB2312" w:eastAsia="仿宋_GB2312" w:cs="仿宋_GB2312"/>
          <w:spacing w:val="-4"/>
          <w:lang w:eastAsia="zh-CN"/>
        </w:rPr>
        <w:t>个月，监理人组织承包人、发包人共同开展缺陷调查和验收，调查中发现的缺陷</w:t>
      </w:r>
      <w:r>
        <w:rPr>
          <w:rFonts w:ascii="仿宋_GB2312" w:hAnsi="仿宋_GB2312" w:eastAsia="仿宋_GB2312" w:cs="仿宋_GB2312"/>
          <w:lang w:eastAsia="zh-CN"/>
        </w:rPr>
        <w:t xml:space="preserve"> 责任范围内的工程缺陷按</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19.2.3、19.2.4</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执行。</w:t>
      </w:r>
    </w:p>
    <w:p>
      <w:pPr>
        <w:spacing w:before="38" w:line="364" w:lineRule="auto"/>
        <w:ind w:left="535" w:right="7239" w:hanging="423"/>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19.5</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承包人的进入权 本款补充：</w:t>
      </w:r>
    </w:p>
    <w:p>
      <w:pPr>
        <w:pStyle w:val="4"/>
        <w:spacing w:before="55"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承包人在缺陷修复施工过程中，应服从管养、路政、交警单位的有关安全管理规定，由于承包人自身</w:t>
      </w:r>
      <w:r>
        <w:rPr>
          <w:rFonts w:ascii="仿宋_GB2312" w:hAnsi="仿宋_GB2312" w:eastAsia="仿宋_GB2312" w:cs="仿宋_GB2312"/>
          <w:lang w:eastAsia="zh-CN"/>
        </w:rPr>
        <w:t xml:space="preserve"> 原因造成的人员伤亡、设备和材料的损毁及罚款等责任由承包人自负。</w:t>
      </w:r>
    </w:p>
    <w:p>
      <w:pPr>
        <w:spacing w:before="41" w:line="362" w:lineRule="auto"/>
        <w:ind w:left="535" w:right="7239" w:hanging="423"/>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19.6</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缺陷责任期终止证书 本款细化为：</w:t>
      </w:r>
    </w:p>
    <w:p>
      <w:pPr>
        <w:pStyle w:val="4"/>
        <w:spacing w:before="57"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在第</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1.1.4.5</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目约定的缺陷责任期，包括根据第</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19.3</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款延长的期限终止后</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14</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天内，且按照</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19.2.3、 19.2.4、19.2.6</w:t>
      </w:r>
      <w:r>
        <w:rPr>
          <w:rFonts w:ascii="仿宋_GB2312" w:hAnsi="仿宋_GB2312" w:eastAsia="仿宋_GB2312" w:cs="仿宋_GB2312"/>
          <w:spacing w:val="-43"/>
          <w:lang w:eastAsia="zh-CN"/>
        </w:rPr>
        <w:t xml:space="preserve"> </w:t>
      </w:r>
      <w:r>
        <w:rPr>
          <w:rFonts w:ascii="仿宋_GB2312" w:hAnsi="仿宋_GB2312" w:eastAsia="仿宋_GB2312" w:cs="仿宋_GB2312"/>
          <w:spacing w:val="-3"/>
          <w:lang w:eastAsia="zh-CN"/>
        </w:rPr>
        <w:t>完成缺陷的调查认定、修复、扣款等全部工作后，由监理人向承包人出具经发包人签认的</w:t>
      </w:r>
      <w:r>
        <w:rPr>
          <w:rFonts w:ascii="仿宋_GB2312" w:hAnsi="仿宋_GB2312" w:eastAsia="仿宋_GB2312" w:cs="仿宋_GB2312"/>
          <w:spacing w:val="-81"/>
          <w:lang w:eastAsia="zh-CN"/>
        </w:rPr>
        <w:t xml:space="preserve"> </w:t>
      </w:r>
      <w:r>
        <w:rPr>
          <w:rFonts w:ascii="仿宋_GB2312" w:hAnsi="仿宋_GB2312" w:eastAsia="仿宋_GB2312" w:cs="仿宋_GB2312"/>
          <w:lang w:eastAsia="zh-CN"/>
        </w:rPr>
        <w:t>缺陷责任期终止证书，并退还剩余的质量保证金。</w:t>
      </w:r>
    </w:p>
    <w:p>
      <w:pPr>
        <w:spacing w:before="38"/>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19.7 </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保修责任</w:t>
      </w:r>
    </w:p>
    <w:p>
      <w:pPr>
        <w:spacing w:before="151"/>
        <w:ind w:left="535" w:right="64"/>
        <w:rPr>
          <w:rFonts w:ascii="宋体" w:hAnsi="宋体" w:eastAsia="宋体" w:cs="宋体"/>
          <w:sz w:val="21"/>
          <w:szCs w:val="21"/>
          <w:lang w:eastAsia="zh-CN"/>
        </w:rPr>
      </w:pPr>
      <w:r>
        <w:rPr>
          <w:rFonts w:ascii="宋体" w:hAnsi="宋体" w:eastAsia="宋体" w:cs="宋体"/>
          <w:b/>
          <w:bCs/>
          <w:sz w:val="21"/>
          <w:szCs w:val="21"/>
          <w:lang w:eastAsia="zh-CN"/>
        </w:rPr>
        <w:t>本款补充：</w:t>
      </w:r>
    </w:p>
    <w:p>
      <w:pPr>
        <w:pStyle w:val="4"/>
        <w:spacing w:before="164" w:line="384" w:lineRule="auto"/>
        <w:ind w:right="64" w:firstLine="314"/>
        <w:rPr>
          <w:rFonts w:ascii="仿宋_GB2312" w:hAnsi="仿宋_GB2312" w:eastAsia="仿宋_GB2312" w:cs="仿宋_GB2312"/>
          <w:lang w:eastAsia="zh-CN"/>
        </w:rPr>
      </w:pPr>
      <w:r>
        <w:rPr>
          <w:rFonts w:ascii="仿宋_GB2312" w:hAnsi="仿宋_GB2312" w:eastAsia="仿宋_GB2312" w:cs="仿宋_GB2312"/>
          <w:spacing w:val="-2"/>
          <w:lang w:eastAsia="zh-CN"/>
        </w:rPr>
        <w:t>(5)工程保修期内承包人应对因施工质量原因造成的损坏及损失进行自费修复，包括但不局限于以下方</w:t>
      </w:r>
      <w:r>
        <w:rPr>
          <w:rFonts w:ascii="仿宋_GB2312" w:hAnsi="仿宋_GB2312" w:eastAsia="仿宋_GB2312" w:cs="仿宋_GB2312"/>
          <w:lang w:eastAsia="zh-CN"/>
        </w:rPr>
        <w:t xml:space="preserve"> 面：</w:t>
      </w:r>
    </w:p>
    <w:p>
      <w:pPr>
        <w:pStyle w:val="4"/>
        <w:spacing w:before="41"/>
        <w:ind w:left="533" w:right="64"/>
        <w:rPr>
          <w:rFonts w:ascii="仿宋_GB2312" w:hAnsi="仿宋_GB2312" w:eastAsia="仿宋_GB2312" w:cs="仿宋_GB2312"/>
          <w:lang w:eastAsia="zh-CN"/>
        </w:rPr>
      </w:pPr>
      <w:r>
        <w:rPr>
          <w:rFonts w:ascii="仿宋_GB2312" w:hAnsi="仿宋_GB2312" w:eastAsia="仿宋_GB2312" w:cs="仿宋_GB2312"/>
          <w:lang w:eastAsia="zh-CN"/>
        </w:rPr>
        <w:t>①承包人所用材料、设备不符合合同要求；或</w:t>
      </w:r>
    </w:p>
    <w:p>
      <w:pPr>
        <w:pStyle w:val="4"/>
        <w:spacing w:before="164"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②承包人的施工擅自改变或变更设计文件，如擅自减少桩长、钢筋用量、改变基础的标高或降低混凝</w:t>
      </w:r>
      <w:r>
        <w:rPr>
          <w:rFonts w:ascii="仿宋_GB2312" w:hAnsi="仿宋_GB2312" w:eastAsia="仿宋_GB2312" w:cs="仿宋_GB2312"/>
          <w:lang w:eastAsia="zh-CN"/>
        </w:rPr>
        <w:t xml:space="preserve"> 土标号或需连续浇注混凝土而因施工需要增加施工缝等；或</w:t>
      </w:r>
    </w:p>
    <w:p>
      <w:pPr>
        <w:pStyle w:val="4"/>
        <w:spacing w:before="40"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③由于承包人施工工艺控制不严，如模板移位造成箱梁、板梁的腹板、底板、顶板的截面尺寸发生变</w:t>
      </w:r>
      <w:r>
        <w:rPr>
          <w:rFonts w:ascii="仿宋_GB2312" w:hAnsi="仿宋_GB2312" w:eastAsia="仿宋_GB2312" w:cs="仿宋_GB2312"/>
          <w:lang w:eastAsia="zh-CN"/>
        </w:rPr>
        <w:t xml:space="preserve"> 化，路面基层级配不良造成面层过多的裂纹(纵横裂、网裂）和明显的质量缺陷等；或</w:t>
      </w:r>
    </w:p>
    <w:p>
      <w:pPr>
        <w:pStyle w:val="4"/>
        <w:spacing w:before="38" w:line="386"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④由于施工质量控制不严，如浆砌工程砂浆不饱满、石料规格不符合要求、质量不合格造成构造物和</w:t>
      </w:r>
      <w:r>
        <w:rPr>
          <w:rFonts w:ascii="仿宋_GB2312" w:hAnsi="仿宋_GB2312" w:eastAsia="仿宋_GB2312" w:cs="仿宋_GB2312"/>
          <w:lang w:eastAsia="zh-CN"/>
        </w:rPr>
        <w:t xml:space="preserve"> 砌体跨塌等；或</w:t>
      </w: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⑤路面服务功能无法满足规范要求和行车需要（如车辙过大，构造深度不足，路面裂缝过多）等；或</w:t>
      </w:r>
    </w:p>
    <w:p>
      <w:pPr>
        <w:pStyle w:val="4"/>
        <w:spacing w:before="165"/>
        <w:ind w:left="533" w:right="64"/>
        <w:rPr>
          <w:rFonts w:ascii="仿宋_GB2312" w:hAnsi="仿宋_GB2312" w:eastAsia="仿宋_GB2312" w:cs="仿宋_GB2312"/>
          <w:lang w:eastAsia="zh-CN"/>
        </w:rPr>
      </w:pPr>
      <w:r>
        <w:rPr>
          <w:rFonts w:ascii="仿宋_GB2312" w:hAnsi="仿宋_GB2312" w:eastAsia="仿宋_GB2312" w:cs="仿宋_GB2312"/>
          <w:lang w:eastAsia="zh-CN"/>
        </w:rPr>
        <w:t>⑥未妥善考虑砼构件的耐久性，出现非受力裂缝或砼表皮脱落等；或</w:t>
      </w:r>
    </w:p>
    <w:p>
      <w:pPr>
        <w:pStyle w:val="4"/>
        <w:spacing w:before="166"/>
        <w:ind w:left="533" w:right="64"/>
        <w:rPr>
          <w:rFonts w:ascii="仿宋_GB2312" w:hAnsi="仿宋_GB2312" w:eastAsia="仿宋_GB2312" w:cs="仿宋_GB2312"/>
          <w:lang w:eastAsia="zh-CN"/>
        </w:rPr>
      </w:pPr>
      <w:r>
        <w:rPr>
          <w:rFonts w:ascii="仿宋_GB2312" w:hAnsi="仿宋_GB2312" w:eastAsia="仿宋_GB2312" w:cs="仿宋_GB2312"/>
          <w:lang w:eastAsia="zh-CN"/>
        </w:rPr>
        <w:t>⑦路基、台背回填沉陷过大，引起路面、桥涵的破坏或严重的行车不舒适等；或</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⑧浆砌工程勾缝脱落、砌体变形，局部构造无效或施工不当引起的路面、桥涵的破坏等；或</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⑨因施工需要增加的工作面、工作缝；或</w:t>
      </w:r>
    </w:p>
    <w:p>
      <w:pPr>
        <w:pStyle w:val="4"/>
        <w:spacing w:before="166"/>
        <w:ind w:left="533" w:right="64"/>
        <w:rPr>
          <w:rFonts w:ascii="仿宋_GB2312" w:hAnsi="仿宋_GB2312" w:eastAsia="仿宋_GB2312" w:cs="仿宋_GB2312"/>
          <w:lang w:eastAsia="zh-CN"/>
        </w:rPr>
      </w:pPr>
      <w:r>
        <w:rPr>
          <w:rFonts w:ascii="仿宋_GB2312" w:hAnsi="仿宋_GB2312" w:eastAsia="仿宋_GB2312" w:cs="仿宋_GB2312"/>
          <w:lang w:eastAsia="zh-CN"/>
        </w:rPr>
        <w:t>⑩由于其它施工原因造成的损坏或损失。</w:t>
      </w:r>
    </w:p>
    <w:p>
      <w:pPr>
        <w:rPr>
          <w:rFonts w:ascii="仿宋_GB2312" w:hAnsi="仿宋_GB2312" w:eastAsia="仿宋_GB2312" w:cs="仿宋_GB2312"/>
          <w:lang w:eastAsia="zh-CN"/>
        </w:rPr>
        <w:sectPr>
          <w:pgSz w:w="11910" w:h="16840"/>
          <w:pgMar w:top="1200" w:right="920" w:bottom="1220" w:left="1020" w:header="0" w:footer="1033" w:gutter="0"/>
          <w:cols w:space="720" w:num="1"/>
        </w:sectPr>
      </w:pPr>
    </w:p>
    <w:p>
      <w:pPr>
        <w:pStyle w:val="33"/>
        <w:ind w:right="62"/>
        <w:rPr>
          <w:b w:val="0"/>
          <w:bCs w:val="0"/>
          <w:lang w:eastAsia="zh-CN"/>
        </w:rPr>
      </w:pPr>
      <w:r>
        <w:rPr>
          <w:rFonts w:ascii="Times New Roman" w:hAnsi="Times New Roman" w:eastAsia="Times New Roman" w:cs="Times New Roman"/>
          <w:lang w:eastAsia="zh-CN"/>
        </w:rPr>
        <w:t xml:space="preserve">20. </w:t>
      </w:r>
      <w:r>
        <w:rPr>
          <w:rFonts w:ascii="Times New Roman" w:hAnsi="Times New Roman" w:eastAsia="Times New Roman" w:cs="Times New Roman"/>
          <w:spacing w:val="2"/>
          <w:lang w:eastAsia="zh-CN"/>
        </w:rPr>
        <w:t xml:space="preserve"> </w:t>
      </w:r>
      <w:r>
        <w:rPr>
          <w:lang w:eastAsia="zh-CN"/>
        </w:rPr>
        <w:t>保险</w:t>
      </w:r>
    </w:p>
    <w:p>
      <w:pPr>
        <w:spacing w:before="4"/>
        <w:rPr>
          <w:rFonts w:ascii="黑体" w:hAnsi="黑体" w:eastAsia="黑体" w:cs="黑体"/>
          <w:b/>
          <w:bCs/>
          <w:lang w:eastAsia="zh-CN"/>
        </w:rPr>
      </w:pPr>
    </w:p>
    <w:p>
      <w:pPr>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20.1 </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工程保险</w:t>
      </w:r>
    </w:p>
    <w:p>
      <w:pPr>
        <w:spacing w:before="148"/>
        <w:ind w:left="535" w:right="62"/>
        <w:rPr>
          <w:rFonts w:ascii="宋体" w:hAnsi="宋体" w:eastAsia="宋体" w:cs="宋体"/>
          <w:sz w:val="21"/>
          <w:szCs w:val="21"/>
          <w:lang w:eastAsia="zh-CN"/>
        </w:rPr>
      </w:pPr>
      <w:r>
        <w:rPr>
          <w:rFonts w:ascii="宋体" w:hAnsi="宋体" w:eastAsia="宋体" w:cs="宋体"/>
          <w:b/>
          <w:bCs/>
          <w:sz w:val="21"/>
          <w:szCs w:val="21"/>
          <w:lang w:eastAsia="zh-CN"/>
        </w:rPr>
        <w:t>本款补充：</w:t>
      </w:r>
    </w:p>
    <w:p>
      <w:pPr>
        <w:pStyle w:val="4"/>
        <w:spacing w:before="166" w:line="384" w:lineRule="auto"/>
        <w:ind w:right="62" w:firstLine="420"/>
        <w:rPr>
          <w:rFonts w:ascii="仿宋_GB2312" w:hAnsi="仿宋_GB2312" w:eastAsia="仿宋_GB2312" w:cs="仿宋_GB2312"/>
          <w:lang w:eastAsia="zh-CN"/>
        </w:rPr>
      </w:pPr>
      <w:r>
        <w:rPr>
          <w:rFonts w:ascii="仿宋_GB2312" w:hAnsi="仿宋_GB2312" w:eastAsia="仿宋_GB2312" w:cs="仿宋_GB2312"/>
          <w:spacing w:val="-3"/>
          <w:lang w:eastAsia="zh-CN"/>
        </w:rPr>
        <w:t>建筑工程一切险、安装工程一切险，由承包人按合同规定办理。发包人在接到保险单后，将按照实际</w:t>
      </w:r>
      <w:r>
        <w:rPr>
          <w:rFonts w:ascii="仿宋_GB2312" w:hAnsi="仿宋_GB2312" w:eastAsia="仿宋_GB2312" w:cs="仿宋_GB2312"/>
          <w:lang w:eastAsia="zh-CN"/>
        </w:rPr>
        <w:t xml:space="preserve"> 保险单的费用直接向承包人支付。</w:t>
      </w:r>
    </w:p>
    <w:p>
      <w:pPr>
        <w:spacing w:before="38"/>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20.3 </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人身意外伤害险</w:t>
      </w:r>
    </w:p>
    <w:p>
      <w:pPr>
        <w:spacing w:before="151"/>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20.3.2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48" w:line="384" w:lineRule="auto"/>
        <w:ind w:right="105"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除合同条款数据表另有规定外，承包人在整个施工期间（包括缺陷责任期）对其为本工程工作的雇员</w:t>
      </w:r>
      <w:r>
        <w:rPr>
          <w:rFonts w:ascii="仿宋_GB2312" w:hAnsi="仿宋_GB2312" w:eastAsia="仿宋_GB2312" w:cs="仿宋_GB2312"/>
          <w:lang w:eastAsia="zh-CN"/>
        </w:rPr>
        <w:t xml:space="preserve"> 投保人身意外伤害险，单人保险额不得低于</w:t>
      </w:r>
      <w:r>
        <w:rPr>
          <w:rFonts w:ascii="仿宋_GB2312" w:hAnsi="仿宋_GB2312" w:eastAsia="仿宋_GB2312" w:cs="仿宋_GB2312"/>
          <w:b/>
          <w:bCs/>
          <w:color w:val="0000FF"/>
          <w:lang w:eastAsia="zh-CN"/>
        </w:rPr>
        <w:t>[100</w:t>
      </w:r>
      <w:r>
        <w:rPr>
          <w:rFonts w:ascii="仿宋_GB2312" w:hAnsi="仿宋_GB2312" w:eastAsia="仿宋_GB2312" w:cs="仿宋_GB2312"/>
          <w:b/>
          <w:bCs/>
          <w:color w:val="0000FF"/>
          <w:spacing w:val="-35"/>
          <w:lang w:eastAsia="zh-CN"/>
        </w:rPr>
        <w:t xml:space="preserve"> </w:t>
      </w:r>
      <w:r>
        <w:rPr>
          <w:rFonts w:ascii="仿宋_GB2312" w:hAnsi="仿宋_GB2312" w:eastAsia="仿宋_GB2312" w:cs="仿宋_GB2312"/>
          <w:b/>
          <w:bCs/>
          <w:color w:val="0000FF"/>
          <w:lang w:eastAsia="zh-CN"/>
        </w:rPr>
        <w:t>万元]</w:t>
      </w:r>
      <w:r>
        <w:rPr>
          <w:rFonts w:ascii="仿宋_GB2312" w:hAnsi="仿宋_GB2312" w:eastAsia="仿宋_GB2312" w:cs="仿宋_GB2312"/>
          <w:lang w:eastAsia="zh-CN"/>
        </w:rPr>
        <w:t xml:space="preserve">。在本合同工程的施工和缺陷修复过程中，发包人 </w:t>
      </w:r>
      <w:r>
        <w:rPr>
          <w:rFonts w:ascii="仿宋_GB2312" w:hAnsi="仿宋_GB2312" w:eastAsia="仿宋_GB2312" w:cs="仿宋_GB2312"/>
          <w:spacing w:val="-2"/>
          <w:lang w:eastAsia="zh-CN"/>
        </w:rPr>
        <w:t>对承包人雇员的人身死亡或伤残，或财产（设备）的损失或损害不予赔偿；发包人也不对承包人与此有关</w:t>
      </w:r>
      <w:r>
        <w:rPr>
          <w:rFonts w:ascii="仿宋_GB2312" w:hAnsi="仿宋_GB2312" w:eastAsia="仿宋_GB2312" w:cs="仿宋_GB2312"/>
          <w:spacing w:val="-44"/>
          <w:lang w:eastAsia="zh-CN"/>
        </w:rPr>
        <w:t xml:space="preserve"> </w:t>
      </w:r>
      <w:r>
        <w:rPr>
          <w:rFonts w:ascii="仿宋_GB2312" w:hAnsi="仿宋_GB2312" w:eastAsia="仿宋_GB2312" w:cs="仿宋_GB2312"/>
          <w:spacing w:val="-2"/>
          <w:lang w:eastAsia="zh-CN"/>
        </w:rPr>
        <w:t>的索赔、损害、赔偿及诉讼等费用和其他开支承担任何责任。办理本款保险的一切费用均由承包人承担，</w:t>
      </w:r>
      <w:r>
        <w:rPr>
          <w:rFonts w:ascii="仿宋_GB2312" w:hAnsi="仿宋_GB2312" w:eastAsia="仿宋_GB2312" w:cs="仿宋_GB2312"/>
          <w:spacing w:val="-21"/>
          <w:lang w:eastAsia="zh-CN"/>
        </w:rPr>
        <w:t xml:space="preserve"> </w:t>
      </w:r>
      <w:r>
        <w:rPr>
          <w:rFonts w:ascii="仿宋_GB2312" w:hAnsi="仿宋_GB2312" w:eastAsia="仿宋_GB2312" w:cs="仿宋_GB2312"/>
          <w:lang w:eastAsia="zh-CN"/>
        </w:rPr>
        <w:t>并包括在工程量清单的单价或总额价中，发包人不单独支付。</w:t>
      </w:r>
    </w:p>
    <w:p>
      <w:pPr>
        <w:spacing w:before="40"/>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20.4 </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第三者责任险</w:t>
      </w:r>
    </w:p>
    <w:p>
      <w:pPr>
        <w:spacing w:before="148"/>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1"/>
          <w:sz w:val="21"/>
          <w:szCs w:val="21"/>
          <w:lang w:eastAsia="zh-CN"/>
        </w:rPr>
        <w:t xml:space="preserve"> </w:t>
      </w:r>
      <w:r>
        <w:rPr>
          <w:rFonts w:ascii="Times New Roman" w:hAnsi="Times New Roman" w:eastAsia="Times New Roman" w:cs="Times New Roman"/>
          <w:b/>
          <w:bCs/>
          <w:sz w:val="21"/>
          <w:szCs w:val="21"/>
          <w:lang w:eastAsia="zh-CN"/>
        </w:rPr>
        <w:t>20.4.2</w:t>
      </w:r>
      <w:r>
        <w:rPr>
          <w:rFonts w:ascii="Times New Roman" w:hAnsi="Times New Roman" w:eastAsia="Times New Roman" w:cs="Times New Roman"/>
          <w:b/>
          <w:bCs/>
          <w:spacing w:val="-3"/>
          <w:sz w:val="21"/>
          <w:szCs w:val="21"/>
          <w:lang w:eastAsia="zh-CN"/>
        </w:rPr>
        <w:t xml:space="preserve"> </w:t>
      </w:r>
      <w:r>
        <w:rPr>
          <w:rFonts w:ascii="宋体" w:hAnsi="宋体" w:eastAsia="宋体" w:cs="宋体"/>
          <w:b/>
          <w:bCs/>
          <w:sz w:val="21"/>
          <w:szCs w:val="21"/>
          <w:lang w:eastAsia="zh-CN"/>
        </w:rPr>
        <w:t>项补充：</w:t>
      </w:r>
    </w:p>
    <w:p>
      <w:pPr>
        <w:pStyle w:val="4"/>
        <w:spacing w:before="148" w:line="386" w:lineRule="auto"/>
        <w:ind w:right="62" w:firstLine="420"/>
        <w:rPr>
          <w:rFonts w:ascii="仿宋_GB2312" w:hAnsi="仿宋_GB2312" w:eastAsia="仿宋_GB2312" w:cs="仿宋_GB2312"/>
          <w:lang w:eastAsia="zh-CN"/>
        </w:rPr>
      </w:pPr>
      <w:r>
        <w:rPr>
          <w:rFonts w:ascii="仿宋_GB2312" w:hAnsi="仿宋_GB2312" w:eastAsia="仿宋_GB2312" w:cs="仿宋_GB2312"/>
          <w:spacing w:val="-2"/>
          <w:lang w:eastAsia="zh-CN"/>
        </w:rPr>
        <w:t>第三者责任险，由承包人按合同规定办理。发包人在接到保险单后，将按照实际保险单的费用直接向</w:t>
      </w:r>
      <w:r>
        <w:rPr>
          <w:rFonts w:ascii="仿宋_GB2312" w:hAnsi="仿宋_GB2312" w:eastAsia="仿宋_GB2312" w:cs="仿宋_GB2312"/>
          <w:lang w:eastAsia="zh-CN"/>
        </w:rPr>
        <w:t xml:space="preserve"> 承包人支付。</w:t>
      </w:r>
    </w:p>
    <w:p>
      <w:pPr>
        <w:spacing w:before="36"/>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20.6 </w:t>
      </w:r>
      <w:r>
        <w:rPr>
          <w:rFonts w:ascii="宋体" w:hAnsi="宋体" w:eastAsia="宋体" w:cs="宋体"/>
          <w:b/>
          <w:bCs/>
          <w:sz w:val="21"/>
          <w:szCs w:val="21"/>
          <w:lang w:eastAsia="zh-CN"/>
        </w:rPr>
        <w:t>对各项保险的一般要求</w:t>
      </w:r>
    </w:p>
    <w:p>
      <w:pPr>
        <w:spacing w:before="148"/>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2"/>
          <w:sz w:val="21"/>
          <w:szCs w:val="21"/>
          <w:lang w:eastAsia="zh-CN"/>
        </w:rPr>
        <w:t xml:space="preserve"> </w:t>
      </w:r>
      <w:r>
        <w:rPr>
          <w:rFonts w:ascii="Times New Roman" w:hAnsi="Times New Roman" w:eastAsia="Times New Roman" w:cs="Times New Roman"/>
          <w:b/>
          <w:bCs/>
          <w:sz w:val="21"/>
          <w:szCs w:val="21"/>
          <w:lang w:eastAsia="zh-CN"/>
        </w:rPr>
        <w:t>20.6.4</w:t>
      </w:r>
      <w:r>
        <w:rPr>
          <w:rFonts w:ascii="Times New Roman" w:hAnsi="Times New Roman" w:eastAsia="Times New Roman" w:cs="Times New Roman"/>
          <w:b/>
          <w:bCs/>
          <w:spacing w:val="-4"/>
          <w:sz w:val="21"/>
          <w:szCs w:val="21"/>
          <w:lang w:eastAsia="zh-CN"/>
        </w:rPr>
        <w:t xml:space="preserve"> </w:t>
      </w:r>
      <w:r>
        <w:rPr>
          <w:rFonts w:ascii="宋体" w:hAnsi="宋体" w:eastAsia="宋体" w:cs="宋体"/>
          <w:b/>
          <w:bCs/>
          <w:sz w:val="21"/>
          <w:szCs w:val="21"/>
          <w:lang w:eastAsia="zh-CN"/>
        </w:rPr>
        <w:t>项对保险金不足的补偿约定为：</w:t>
      </w:r>
    </w:p>
    <w:p>
      <w:pPr>
        <w:pStyle w:val="4"/>
        <w:spacing w:before="151" w:line="384" w:lineRule="auto"/>
        <w:ind w:right="62" w:firstLine="420"/>
        <w:rPr>
          <w:rFonts w:ascii="仿宋_GB2312" w:hAnsi="仿宋_GB2312" w:eastAsia="仿宋_GB2312" w:cs="仿宋_GB2312"/>
          <w:lang w:eastAsia="zh-CN"/>
        </w:rPr>
      </w:pPr>
      <w:r>
        <w:rPr>
          <w:rFonts w:ascii="仿宋_GB2312" w:hAnsi="仿宋_GB2312" w:eastAsia="仿宋_GB2312" w:cs="仿宋_GB2312"/>
          <w:spacing w:val="-2"/>
          <w:lang w:eastAsia="zh-CN"/>
        </w:rPr>
        <w:t>保险金的赔偿金额以有资质的保险公估单位确定的金额为准，免赔额和超过赔偿限额的部分由承包人</w:t>
      </w:r>
      <w:r>
        <w:rPr>
          <w:rFonts w:ascii="仿宋_GB2312" w:hAnsi="仿宋_GB2312" w:eastAsia="仿宋_GB2312" w:cs="仿宋_GB2312"/>
          <w:lang w:eastAsia="zh-CN"/>
        </w:rPr>
        <w:t xml:space="preserve"> 承担。</w:t>
      </w:r>
    </w:p>
    <w:p>
      <w:pPr>
        <w:pStyle w:val="33"/>
        <w:spacing w:before="112"/>
        <w:ind w:right="62"/>
        <w:rPr>
          <w:b w:val="0"/>
          <w:bCs w:val="0"/>
          <w:lang w:eastAsia="zh-CN"/>
        </w:rPr>
      </w:pPr>
      <w:r>
        <w:rPr>
          <w:rFonts w:ascii="Times New Roman" w:hAnsi="Times New Roman" w:eastAsia="Times New Roman" w:cs="Times New Roman"/>
          <w:lang w:eastAsia="zh-CN"/>
        </w:rPr>
        <w:t>21.</w:t>
      </w:r>
      <w:r>
        <w:rPr>
          <w:rFonts w:ascii="Times New Roman" w:hAnsi="Times New Roman" w:eastAsia="Times New Roman" w:cs="Times New Roman"/>
          <w:spacing w:val="69"/>
          <w:lang w:eastAsia="zh-CN"/>
        </w:rPr>
        <w:t xml:space="preserve"> </w:t>
      </w:r>
      <w:r>
        <w:rPr>
          <w:lang w:eastAsia="zh-CN"/>
        </w:rPr>
        <w:t>不可抗力</w:t>
      </w:r>
    </w:p>
    <w:p>
      <w:pPr>
        <w:spacing w:before="4"/>
        <w:rPr>
          <w:rFonts w:ascii="黑体" w:hAnsi="黑体" w:eastAsia="黑体" w:cs="黑体"/>
          <w:b/>
          <w:bCs/>
          <w:lang w:eastAsia="zh-CN"/>
        </w:rPr>
      </w:pPr>
    </w:p>
    <w:p>
      <w:pPr>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21.1</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不可抗力的确认</w:t>
      </w:r>
    </w:p>
    <w:p>
      <w:pPr>
        <w:spacing w:before="148"/>
        <w:ind w:left="535" w:right="62"/>
        <w:rPr>
          <w:rFonts w:ascii="宋体" w:hAnsi="宋体" w:eastAsia="宋体" w:cs="宋体"/>
          <w:sz w:val="21"/>
          <w:szCs w:val="21"/>
          <w:lang w:eastAsia="zh-CN"/>
        </w:rPr>
      </w:pPr>
      <w:r>
        <w:rPr>
          <w:rFonts w:ascii="宋体" w:hAnsi="宋体" w:eastAsia="宋体" w:cs="宋体"/>
          <w:b/>
          <w:bCs/>
          <w:sz w:val="21"/>
          <w:szCs w:val="21"/>
          <w:lang w:eastAsia="zh-CN"/>
        </w:rPr>
        <w:t>第</w:t>
      </w:r>
      <w:r>
        <w:rPr>
          <w:rFonts w:ascii="宋体" w:hAnsi="宋体" w:eastAsia="宋体" w:cs="宋体"/>
          <w:b/>
          <w:bCs/>
          <w:spacing w:val="-50"/>
          <w:sz w:val="21"/>
          <w:szCs w:val="21"/>
          <w:lang w:eastAsia="zh-CN"/>
        </w:rPr>
        <w:t xml:space="preserve"> </w:t>
      </w:r>
      <w:r>
        <w:rPr>
          <w:rFonts w:ascii="Times New Roman" w:hAnsi="Times New Roman" w:eastAsia="Times New Roman" w:cs="Times New Roman"/>
          <w:b/>
          <w:bCs/>
          <w:sz w:val="21"/>
          <w:szCs w:val="21"/>
          <w:lang w:eastAsia="zh-CN"/>
        </w:rPr>
        <w:t>21.1.6</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项约定为：</w:t>
      </w:r>
    </w:p>
    <w:p>
      <w:pPr>
        <w:tabs>
          <w:tab w:val="left" w:pos="3368"/>
          <w:tab w:val="left" w:pos="4215"/>
          <w:tab w:val="left" w:pos="4680"/>
        </w:tabs>
        <w:spacing w:before="148"/>
        <w:ind w:left="533" w:right="62"/>
        <w:rPr>
          <w:rFonts w:ascii="Times New Roman" w:hAnsi="Times New Roman" w:eastAsia="Times New Roman" w:cs="Times New Roman"/>
          <w:sz w:val="21"/>
          <w:szCs w:val="21"/>
          <w:lang w:eastAsia="zh-CN"/>
        </w:rPr>
      </w:pPr>
      <w:r>
        <w:rPr>
          <w:rFonts w:ascii="仿宋_GB2312" w:hAnsi="仿宋_GB2312" w:eastAsia="仿宋_GB2312" w:cs="仿宋_GB2312"/>
          <w:spacing w:val="-2"/>
          <w:sz w:val="21"/>
          <w:szCs w:val="21"/>
          <w:lang w:eastAsia="zh-CN"/>
        </w:rPr>
        <w:t>(6)不可抗力的其他情形：</w:t>
      </w:r>
      <w:r>
        <w:rPr>
          <w:rFonts w:ascii="仿宋_GB2312" w:hAnsi="仿宋_GB2312" w:eastAsia="仿宋_GB2312" w:cs="仿宋_GB2312"/>
          <w:b/>
          <w:bCs/>
          <w:color w:val="0000FF"/>
          <w:spacing w:val="-2"/>
          <w:sz w:val="21"/>
          <w:szCs w:val="21"/>
          <w:u w:val="single" w:color="000000"/>
          <w:lang w:eastAsia="zh-CN"/>
        </w:rPr>
        <w:tab/>
      </w:r>
      <w:r>
        <w:rPr>
          <w:rFonts w:ascii="仿宋_GB2312" w:hAnsi="仿宋_GB2312" w:eastAsia="仿宋_GB2312" w:cs="仿宋_GB2312"/>
          <w:b/>
          <w:bCs/>
          <w:color w:val="0000FF"/>
          <w:sz w:val="21"/>
          <w:szCs w:val="21"/>
          <w:u w:val="single" w:color="000000"/>
          <w:lang w:eastAsia="zh-CN"/>
        </w:rPr>
        <w:t>[ /</w:t>
      </w:r>
      <w:r>
        <w:rPr>
          <w:rFonts w:ascii="仿宋_GB2312" w:hAnsi="仿宋_GB2312" w:eastAsia="仿宋_GB2312" w:cs="仿宋_GB2312"/>
          <w:b/>
          <w:bCs/>
          <w:color w:val="0000FF"/>
          <w:spacing w:val="-2"/>
          <w:sz w:val="21"/>
          <w:szCs w:val="21"/>
          <w:u w:val="single" w:color="000000"/>
          <w:lang w:eastAsia="zh-CN"/>
        </w:rPr>
        <w:t xml:space="preserve"> </w:t>
      </w:r>
      <w:r>
        <w:rPr>
          <w:rFonts w:ascii="仿宋_GB2312" w:hAnsi="仿宋_GB2312" w:eastAsia="仿宋_GB2312" w:cs="仿宋_GB2312"/>
          <w:b/>
          <w:bCs/>
          <w:color w:val="0000FF"/>
          <w:sz w:val="21"/>
          <w:szCs w:val="21"/>
          <w:u w:val="single" w:color="000000"/>
          <w:lang w:eastAsia="zh-CN"/>
        </w:rPr>
        <w:t>]</w:t>
      </w:r>
      <w:r>
        <w:rPr>
          <w:rFonts w:ascii="仿宋_GB2312" w:hAnsi="仿宋_GB2312" w:eastAsia="仿宋_GB2312" w:cs="仿宋_GB2312"/>
          <w:b/>
          <w:bCs/>
          <w:color w:val="0000FF"/>
          <w:sz w:val="21"/>
          <w:szCs w:val="21"/>
          <w:u w:val="single" w:color="000000"/>
          <w:lang w:eastAsia="zh-CN"/>
        </w:rPr>
        <w:tab/>
      </w:r>
      <w:r>
        <w:rPr>
          <w:rFonts w:ascii="仿宋_GB2312" w:hAnsi="仿宋_GB2312" w:eastAsia="仿宋_GB2312" w:cs="仿宋_GB2312"/>
          <w:color w:val="0000FF"/>
          <w:sz w:val="21"/>
          <w:szCs w:val="21"/>
          <w:u w:val="single" w:color="000000"/>
          <w:lang w:eastAsia="zh-CN"/>
        </w:rPr>
        <w:t>。</w:t>
      </w:r>
      <w:r>
        <w:rPr>
          <w:rFonts w:ascii="Times New Roman" w:hAnsi="Times New Roman" w:eastAsia="Times New Roman" w:cs="Times New Roman"/>
          <w:color w:val="0000FF"/>
          <w:sz w:val="21"/>
          <w:szCs w:val="21"/>
          <w:u w:val="single" w:color="000000"/>
          <w:lang w:eastAsia="zh-CN"/>
        </w:rPr>
        <w:t xml:space="preserve"> </w:t>
      </w:r>
      <w:r>
        <w:rPr>
          <w:rFonts w:ascii="Times New Roman" w:hAnsi="Times New Roman" w:eastAsia="Times New Roman" w:cs="Times New Roman"/>
          <w:color w:val="0000FF"/>
          <w:sz w:val="21"/>
          <w:szCs w:val="21"/>
          <w:u w:val="single" w:color="000000"/>
          <w:lang w:eastAsia="zh-CN"/>
        </w:rPr>
        <w:tab/>
      </w:r>
    </w:p>
    <w:p>
      <w:pPr>
        <w:spacing w:before="8"/>
        <w:rPr>
          <w:rFonts w:ascii="Times New Roman" w:hAnsi="Times New Roman" w:eastAsia="Times New Roman" w:cs="Times New Roman"/>
          <w:sz w:val="19"/>
          <w:szCs w:val="19"/>
          <w:lang w:eastAsia="zh-CN"/>
        </w:rPr>
      </w:pPr>
    </w:p>
    <w:p>
      <w:pPr>
        <w:pStyle w:val="33"/>
        <w:spacing w:before="14"/>
        <w:ind w:right="62"/>
        <w:rPr>
          <w:b w:val="0"/>
          <w:bCs w:val="0"/>
          <w:lang w:eastAsia="zh-CN"/>
        </w:rPr>
      </w:pPr>
      <w:r>
        <w:rPr>
          <w:rFonts w:ascii="Times New Roman" w:hAnsi="Times New Roman" w:eastAsia="Times New Roman" w:cs="Times New Roman"/>
          <w:lang w:eastAsia="zh-CN"/>
        </w:rPr>
        <w:t xml:space="preserve">22. </w:t>
      </w:r>
      <w:r>
        <w:rPr>
          <w:rFonts w:ascii="Times New Roman" w:hAnsi="Times New Roman" w:eastAsia="Times New Roman" w:cs="Times New Roman"/>
          <w:spacing w:val="2"/>
          <w:lang w:eastAsia="zh-CN"/>
        </w:rPr>
        <w:t xml:space="preserve"> </w:t>
      </w:r>
      <w:r>
        <w:rPr>
          <w:lang w:eastAsia="zh-CN"/>
        </w:rPr>
        <w:t>违约</w:t>
      </w:r>
    </w:p>
    <w:p>
      <w:pPr>
        <w:spacing w:before="2"/>
        <w:rPr>
          <w:rFonts w:ascii="黑体" w:hAnsi="黑体" w:eastAsia="黑体" w:cs="黑体"/>
          <w:b/>
          <w:bCs/>
          <w:lang w:eastAsia="zh-CN"/>
        </w:rPr>
      </w:pPr>
    </w:p>
    <w:p>
      <w:pPr>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22.1 </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承包人违约</w:t>
      </w:r>
    </w:p>
    <w:p>
      <w:pPr>
        <w:spacing w:before="148"/>
        <w:ind w:left="535"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22.1.1(10)</w:t>
      </w:r>
      <w:r>
        <w:rPr>
          <w:rFonts w:ascii="宋体" w:hAnsi="宋体" w:eastAsia="宋体" w:cs="宋体"/>
          <w:b/>
          <w:bCs/>
          <w:sz w:val="21"/>
          <w:szCs w:val="21"/>
          <w:lang w:eastAsia="zh-CN"/>
        </w:rPr>
        <w:t>细化为以下多目：</w:t>
      </w:r>
    </w:p>
    <w:p>
      <w:pPr>
        <w:pStyle w:val="4"/>
        <w:spacing w:before="151"/>
        <w:ind w:left="533" w:right="62"/>
        <w:rPr>
          <w:rFonts w:ascii="仿宋_GB2312" w:hAnsi="仿宋_GB2312" w:eastAsia="仿宋_GB2312" w:cs="仿宋_GB2312"/>
          <w:lang w:eastAsia="zh-CN"/>
        </w:rPr>
      </w:pPr>
      <w:r>
        <w:rPr>
          <w:rFonts w:ascii="仿宋_GB2312" w:hAnsi="仿宋_GB2312" w:eastAsia="仿宋_GB2312" w:cs="仿宋_GB2312"/>
          <w:lang w:eastAsia="zh-CN"/>
        </w:rPr>
        <w:t>(10)承包人违反第</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1.6.3</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项的约定，擅自对施工图的任何部分进行修改。</w:t>
      </w:r>
    </w:p>
    <w:p>
      <w:pPr>
        <w:pStyle w:val="4"/>
        <w:spacing w:before="164"/>
        <w:ind w:left="533" w:right="62"/>
        <w:rPr>
          <w:rFonts w:ascii="仿宋_GB2312" w:hAnsi="仿宋_GB2312" w:eastAsia="仿宋_GB2312" w:cs="仿宋_GB2312"/>
          <w:lang w:eastAsia="zh-CN"/>
        </w:rPr>
      </w:pPr>
      <w:r>
        <w:rPr>
          <w:rFonts w:ascii="仿宋_GB2312" w:hAnsi="仿宋_GB2312" w:eastAsia="仿宋_GB2312" w:cs="仿宋_GB2312"/>
          <w:lang w:eastAsia="zh-CN"/>
        </w:rPr>
        <w:t>(11)承包人违反第</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4.1.10</w:t>
      </w:r>
      <w:r>
        <w:rPr>
          <w:rFonts w:ascii="仿宋_GB2312" w:hAnsi="仿宋_GB2312" w:eastAsia="仿宋_GB2312" w:cs="仿宋_GB2312"/>
          <w:spacing w:val="-57"/>
          <w:lang w:eastAsia="zh-CN"/>
        </w:rPr>
        <w:t xml:space="preserve"> </w:t>
      </w:r>
      <w:r>
        <w:rPr>
          <w:rFonts w:ascii="仿宋_GB2312" w:hAnsi="仿宋_GB2312" w:eastAsia="仿宋_GB2312" w:cs="仿宋_GB2312"/>
          <w:lang w:eastAsia="zh-CN"/>
        </w:rPr>
        <w:t>项的约定，拖欠民工工资。</w:t>
      </w:r>
    </w:p>
    <w:p>
      <w:pPr>
        <w:pStyle w:val="4"/>
        <w:spacing w:before="56" w:line="442" w:lineRule="exact"/>
        <w:ind w:right="62" w:firstLine="420"/>
        <w:rPr>
          <w:rFonts w:ascii="仿宋_GB2312" w:hAnsi="仿宋_GB2312" w:eastAsia="仿宋_GB2312" w:cs="仿宋_GB2312"/>
          <w:lang w:eastAsia="zh-CN"/>
        </w:rPr>
      </w:pPr>
      <w:r>
        <w:rPr>
          <w:rFonts w:ascii="仿宋_GB2312" w:hAnsi="仿宋_GB2312" w:eastAsia="仿宋_GB2312" w:cs="仿宋_GB2312"/>
          <w:lang w:eastAsia="zh-CN"/>
        </w:rPr>
        <w:t>(12)承包人违反第 4.6</w:t>
      </w:r>
      <w:r>
        <w:rPr>
          <w:rFonts w:ascii="仿宋_GB2312" w:hAnsi="仿宋_GB2312" w:eastAsia="仿宋_GB2312" w:cs="仿宋_GB2312"/>
          <w:spacing w:val="-47"/>
          <w:lang w:eastAsia="zh-CN"/>
        </w:rPr>
        <w:t xml:space="preserve"> </w:t>
      </w:r>
      <w:r>
        <w:rPr>
          <w:rFonts w:ascii="仿宋_GB2312" w:hAnsi="仿宋_GB2312" w:eastAsia="仿宋_GB2312" w:cs="仿宋_GB2312"/>
          <w:spacing w:val="-3"/>
          <w:lang w:eastAsia="zh-CN"/>
        </w:rPr>
        <w:t>款的约定，未按承诺或未按监理人的要求及时配备称职的主要管理人员、技术</w:t>
      </w:r>
      <w:r>
        <w:rPr>
          <w:rFonts w:ascii="仿宋_GB2312" w:hAnsi="仿宋_GB2312" w:eastAsia="仿宋_GB2312" w:cs="仿宋_GB2312"/>
          <w:lang w:eastAsia="zh-CN"/>
        </w:rPr>
        <w:t xml:space="preserve"> 骨干，或未按规定替换，或擅离职守。</w:t>
      </w:r>
    </w:p>
    <w:p>
      <w:pPr>
        <w:pStyle w:val="4"/>
        <w:spacing w:before="22"/>
        <w:ind w:left="533" w:right="64"/>
        <w:rPr>
          <w:rFonts w:ascii="仿宋_GB2312" w:hAnsi="仿宋_GB2312" w:eastAsia="仿宋_GB2312" w:cs="仿宋_GB2312"/>
          <w:lang w:eastAsia="zh-CN"/>
        </w:rPr>
      </w:pPr>
      <w:r>
        <w:rPr>
          <w:rFonts w:ascii="仿宋_GB2312" w:hAnsi="仿宋_GB2312" w:eastAsia="仿宋_GB2312" w:cs="仿宋_GB2312"/>
          <w:lang w:eastAsia="zh-CN"/>
        </w:rPr>
        <w:t>(13)承包人违反第</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4.9</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款的约定，将发包人支付给承包人的各项价款转移或用于其他工程；</w:t>
      </w:r>
    </w:p>
    <w:p>
      <w:pPr>
        <w:pStyle w:val="4"/>
        <w:spacing w:before="167"/>
        <w:ind w:left="533" w:right="64"/>
        <w:rPr>
          <w:rFonts w:ascii="仿宋_GB2312" w:hAnsi="仿宋_GB2312" w:eastAsia="仿宋_GB2312" w:cs="仿宋_GB2312"/>
          <w:lang w:eastAsia="zh-CN"/>
        </w:rPr>
      </w:pPr>
      <w:r>
        <w:rPr>
          <w:rFonts w:ascii="仿宋_GB2312" w:hAnsi="仿宋_GB2312" w:eastAsia="仿宋_GB2312" w:cs="仿宋_GB2312"/>
          <w:lang w:eastAsia="zh-CN"/>
        </w:rPr>
        <w:t>(14)承包人违反第</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5.1</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款项使用了不合格材料、工程设备；</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(15)承包人违反第</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5.2</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款关于承包人责任的约定；</w:t>
      </w:r>
    </w:p>
    <w:p>
      <w:pPr>
        <w:pStyle w:val="4"/>
        <w:spacing w:before="164"/>
        <w:ind w:left="533" w:right="64"/>
        <w:rPr>
          <w:rFonts w:ascii="仿宋_GB2312" w:hAnsi="仿宋_GB2312" w:eastAsia="仿宋_GB2312" w:cs="仿宋_GB2312"/>
          <w:lang w:eastAsia="zh-CN"/>
        </w:rPr>
      </w:pPr>
      <w:r>
        <w:rPr>
          <w:rFonts w:ascii="仿宋_GB2312" w:hAnsi="仿宋_GB2312" w:eastAsia="仿宋_GB2312" w:cs="仿宋_GB2312"/>
          <w:lang w:eastAsia="zh-CN"/>
        </w:rPr>
        <w:t>(16)承包人违反第 7.3</w:t>
      </w:r>
      <w:r>
        <w:rPr>
          <w:rFonts w:ascii="仿宋_GB2312" w:hAnsi="仿宋_GB2312" w:eastAsia="仿宋_GB2312" w:cs="仿宋_GB2312"/>
          <w:spacing w:val="-33"/>
          <w:lang w:eastAsia="zh-CN"/>
        </w:rPr>
        <w:t xml:space="preserve"> </w:t>
      </w:r>
      <w:r>
        <w:rPr>
          <w:rFonts w:ascii="仿宋_GB2312" w:hAnsi="仿宋_GB2312" w:eastAsia="仿宋_GB2312" w:cs="仿宋_GB2312"/>
          <w:spacing w:val="-6"/>
          <w:lang w:eastAsia="zh-CN"/>
        </w:rPr>
        <w:t>款的约定，交通组织维护不力、保证车辆通行措施不到位对道路运营产生影响。</w:t>
      </w:r>
    </w:p>
    <w:p>
      <w:pPr>
        <w:pStyle w:val="4"/>
        <w:spacing w:before="166"/>
        <w:ind w:left="533" w:right="64"/>
        <w:rPr>
          <w:rFonts w:ascii="仿宋_GB2312" w:hAnsi="仿宋_GB2312" w:eastAsia="仿宋_GB2312" w:cs="仿宋_GB2312"/>
          <w:lang w:eastAsia="zh-CN"/>
        </w:rPr>
      </w:pPr>
      <w:r>
        <w:rPr>
          <w:rFonts w:ascii="仿宋_GB2312" w:hAnsi="仿宋_GB2312" w:eastAsia="仿宋_GB2312" w:cs="仿宋_GB2312"/>
          <w:lang w:eastAsia="zh-CN"/>
        </w:rPr>
        <w:t>(17)承包人违反第</w:t>
      </w:r>
      <w:r>
        <w:rPr>
          <w:rFonts w:ascii="仿宋_GB2312" w:hAnsi="仿宋_GB2312" w:eastAsia="仿宋_GB2312" w:cs="仿宋_GB2312"/>
          <w:spacing w:val="-55"/>
          <w:lang w:eastAsia="zh-CN"/>
        </w:rPr>
        <w:t xml:space="preserve"> </w:t>
      </w:r>
      <w:r>
        <w:rPr>
          <w:rFonts w:ascii="仿宋_GB2312" w:hAnsi="仿宋_GB2312" w:eastAsia="仿宋_GB2312" w:cs="仿宋_GB2312"/>
          <w:lang w:eastAsia="zh-CN"/>
        </w:rPr>
        <w:t>13.1.1</w:t>
      </w:r>
      <w:r>
        <w:rPr>
          <w:rFonts w:ascii="仿宋_GB2312" w:hAnsi="仿宋_GB2312" w:eastAsia="仿宋_GB2312" w:cs="仿宋_GB2312"/>
          <w:spacing w:val="-57"/>
          <w:lang w:eastAsia="zh-CN"/>
        </w:rPr>
        <w:t xml:space="preserve"> </w:t>
      </w:r>
      <w:r>
        <w:rPr>
          <w:rFonts w:ascii="仿宋_GB2312" w:hAnsi="仿宋_GB2312" w:eastAsia="仿宋_GB2312" w:cs="仿宋_GB2312"/>
          <w:lang w:eastAsia="zh-CN"/>
        </w:rPr>
        <w:t>项的约定，工程质量未达到标段竣工验收的质量评定要求；</w:t>
      </w:r>
    </w:p>
    <w:p>
      <w:pPr>
        <w:pStyle w:val="4"/>
        <w:spacing w:before="164" w:line="384" w:lineRule="auto"/>
        <w:ind w:left="533" w:right="2293"/>
        <w:rPr>
          <w:rFonts w:ascii="仿宋_GB2312" w:hAnsi="仿宋_GB2312" w:eastAsia="仿宋_GB2312" w:cs="仿宋_GB2312"/>
          <w:lang w:eastAsia="zh-CN"/>
        </w:rPr>
      </w:pPr>
      <w:r>
        <w:rPr>
          <w:rFonts w:ascii="仿宋_GB2312" w:hAnsi="仿宋_GB2312" w:eastAsia="仿宋_GB2312" w:cs="仿宋_GB2312"/>
          <w:lang w:eastAsia="zh-CN"/>
        </w:rPr>
        <w:t>(18)违反第</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19.7</w:t>
      </w:r>
      <w:r>
        <w:rPr>
          <w:rFonts w:ascii="仿宋_GB2312" w:hAnsi="仿宋_GB2312" w:eastAsia="仿宋_GB2312" w:cs="仿宋_GB2312"/>
          <w:spacing w:val="-54"/>
          <w:lang w:eastAsia="zh-CN"/>
        </w:rPr>
        <w:t xml:space="preserve"> </w:t>
      </w:r>
      <w:r>
        <w:rPr>
          <w:rFonts w:ascii="仿宋_GB2312" w:hAnsi="仿宋_GB2312" w:eastAsia="仿宋_GB2312" w:cs="仿宋_GB2312"/>
          <w:lang w:eastAsia="zh-CN"/>
        </w:rPr>
        <w:t>款关于在保修期内承包人应履行合同义务的规定； (19)承包人合同实施期间发现承包人在投标时提供了虚假资料； (20)承包人违反第</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18</w:t>
      </w:r>
      <w:r>
        <w:rPr>
          <w:rFonts w:ascii="仿宋_GB2312" w:hAnsi="仿宋_GB2312" w:eastAsia="仿宋_GB2312" w:cs="仿宋_GB2312"/>
          <w:spacing w:val="-56"/>
          <w:lang w:eastAsia="zh-CN"/>
        </w:rPr>
        <w:t xml:space="preserve"> </w:t>
      </w:r>
      <w:r>
        <w:rPr>
          <w:rFonts w:ascii="仿宋_GB2312" w:hAnsi="仿宋_GB2312" w:eastAsia="仿宋_GB2312" w:cs="仿宋_GB2312"/>
          <w:lang w:eastAsia="zh-CN"/>
        </w:rPr>
        <w:t>条的约定，未按规定期限提交竣（交）工资料；</w:t>
      </w:r>
    </w:p>
    <w:p>
      <w:pPr>
        <w:pStyle w:val="4"/>
        <w:spacing w:before="38" w:line="384" w:lineRule="auto"/>
        <w:ind w:left="533" w:right="64"/>
        <w:rPr>
          <w:rFonts w:ascii="仿宋_GB2312" w:hAnsi="仿宋_GB2312" w:eastAsia="仿宋_GB2312" w:cs="仿宋_GB2312"/>
          <w:lang w:eastAsia="zh-CN"/>
        </w:rPr>
      </w:pPr>
      <w:r>
        <w:rPr>
          <w:rFonts w:ascii="仿宋_GB2312" w:hAnsi="仿宋_GB2312" w:eastAsia="仿宋_GB2312" w:cs="仿宋_GB2312"/>
          <w:spacing w:val="-2"/>
          <w:lang w:eastAsia="zh-CN"/>
        </w:rPr>
        <w:t>(21)承包人在施工期间在各种报表及检查试验记录中自己作假或诱导监理人和第三方检测机构作假；</w:t>
      </w:r>
      <w:r>
        <w:rPr>
          <w:rFonts w:ascii="仿宋_GB2312" w:hAnsi="仿宋_GB2312" w:eastAsia="仿宋_GB2312" w:cs="仿宋_GB2312"/>
          <w:spacing w:val="-24"/>
          <w:lang w:eastAsia="zh-CN"/>
        </w:rPr>
        <w:t xml:space="preserve"> </w:t>
      </w:r>
      <w:r>
        <w:rPr>
          <w:rFonts w:ascii="仿宋_GB2312" w:hAnsi="仿宋_GB2312" w:eastAsia="仿宋_GB2312" w:cs="仿宋_GB2312"/>
          <w:spacing w:val="-2"/>
          <w:lang w:eastAsia="zh-CN"/>
        </w:rPr>
        <w:t>(22)在工程施工过程及保修期内，由于承包人责任出现质量问题、安全事故或其它问题，受到政府部</w:t>
      </w:r>
    </w:p>
    <w:p>
      <w:pPr>
        <w:pStyle w:val="4"/>
        <w:spacing w:before="41"/>
        <w:ind w:right="64"/>
        <w:rPr>
          <w:rFonts w:ascii="仿宋_GB2312" w:hAnsi="仿宋_GB2312" w:eastAsia="仿宋_GB2312" w:cs="仿宋_GB2312"/>
          <w:lang w:eastAsia="zh-CN"/>
        </w:rPr>
      </w:pPr>
      <w:r>
        <w:rPr>
          <w:rFonts w:ascii="仿宋_GB2312" w:hAnsi="仿宋_GB2312" w:eastAsia="仿宋_GB2312" w:cs="仿宋_GB2312"/>
          <w:lang w:eastAsia="zh-CN"/>
        </w:rPr>
        <w:t>门通报批评；</w:t>
      </w:r>
    </w:p>
    <w:p>
      <w:pPr>
        <w:pStyle w:val="4"/>
        <w:spacing w:before="164" w:line="384" w:lineRule="auto"/>
        <w:ind w:left="533" w:right="64"/>
        <w:rPr>
          <w:rFonts w:ascii="仿宋_GB2312" w:hAnsi="仿宋_GB2312" w:eastAsia="仿宋_GB2312" w:cs="仿宋_GB2312"/>
          <w:lang w:eastAsia="zh-CN"/>
        </w:rPr>
      </w:pPr>
      <w:r>
        <w:rPr>
          <w:rFonts w:ascii="仿宋_GB2312" w:hAnsi="仿宋_GB2312" w:eastAsia="仿宋_GB2312" w:cs="仿宋_GB2312"/>
          <w:spacing w:val="-2"/>
          <w:lang w:eastAsia="zh-CN"/>
        </w:rPr>
        <w:t>(23)承包人未通过相关部门的环评、水保、土地等验收；</w:t>
      </w:r>
      <w:r>
        <w:rPr>
          <w:rFonts w:ascii="仿宋_GB2312" w:hAnsi="仿宋_GB2312" w:eastAsia="仿宋_GB2312" w:cs="仿宋_GB2312"/>
          <w:spacing w:val="-51"/>
          <w:lang w:eastAsia="zh-CN"/>
        </w:rPr>
        <w:t xml:space="preserve"> </w:t>
      </w:r>
      <w:r>
        <w:rPr>
          <w:rFonts w:ascii="仿宋_GB2312" w:hAnsi="仿宋_GB2312" w:eastAsia="仿宋_GB2312" w:cs="仿宋_GB2312"/>
          <w:lang w:eastAsia="zh-CN"/>
        </w:rPr>
        <w:t>(24)承包人不按合同约定履行义务的其他情况。</w:t>
      </w:r>
    </w:p>
    <w:p>
      <w:pPr>
        <w:pStyle w:val="4"/>
        <w:spacing w:before="40" w:line="362" w:lineRule="auto"/>
        <w:ind w:left="533" w:right="6723"/>
        <w:rPr>
          <w:color w:val="000000" w:themeColor="text1"/>
          <w:lang w:eastAsia="zh-CN"/>
        </w:rPr>
      </w:pPr>
      <w:r>
        <w:rPr>
          <w:rFonts w:ascii="Times New Roman" w:hAnsi="Times New Roman" w:eastAsia="Times New Roman" w:cs="Times New Roman"/>
          <w:lang w:eastAsia="zh-CN"/>
        </w:rPr>
        <w:t>22.1.2</w:t>
      </w:r>
      <w:r>
        <w:rPr>
          <w:rFonts w:ascii="Times New Roman" w:hAnsi="Times New Roman" w:eastAsia="Times New Roman" w:cs="Times New Roman"/>
          <w:spacing w:val="52"/>
          <w:lang w:eastAsia="zh-CN"/>
        </w:rPr>
        <w:t xml:space="preserve"> </w:t>
      </w:r>
      <w:r>
        <w:rPr>
          <w:lang w:eastAsia="zh-CN"/>
        </w:rPr>
        <w:t>对承包人违约的处理 第</w:t>
      </w:r>
      <w:r>
        <w:rPr>
          <w:spacing w:val="-54"/>
          <w:lang w:eastAsia="zh-CN"/>
        </w:rPr>
        <w:t xml:space="preserve"> </w:t>
      </w:r>
      <w:r>
        <w:rPr>
          <w:rFonts w:ascii="Times New Roman" w:hAnsi="Times New Roman" w:eastAsia="Times New Roman" w:cs="Times New Roman"/>
          <w:lang w:eastAsia="zh-CN"/>
        </w:rPr>
        <w:t>22.1.2(4)</w:t>
      </w:r>
      <w:r>
        <w:rPr>
          <w:lang w:eastAsia="zh-CN"/>
        </w:rPr>
        <w:t>约</w:t>
      </w:r>
      <w:r>
        <w:rPr>
          <w:color w:val="000000" w:themeColor="text1"/>
          <w:lang w:eastAsia="zh-CN"/>
        </w:rPr>
        <w:t>定为：</w:t>
      </w:r>
    </w:p>
    <w:p>
      <w:pPr>
        <w:pStyle w:val="4"/>
        <w:spacing w:before="30"/>
        <w:ind w:left="953" w:right="64"/>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lang w:eastAsia="zh-CN"/>
        </w:rPr>
        <w:t>a.发包人在向承包人发出书面整改通知后</w:t>
      </w:r>
      <w:r>
        <w:rPr>
          <w:rFonts w:ascii="仿宋_GB2312" w:hAnsi="仿宋_GB2312" w:eastAsia="仿宋_GB2312" w:cs="仿宋_GB2312"/>
          <w:color w:val="000000" w:themeColor="text1"/>
          <w:spacing w:val="-47"/>
          <w:lang w:eastAsia="zh-CN"/>
        </w:rPr>
        <w:t xml:space="preserve"> </w:t>
      </w:r>
      <w:r>
        <w:rPr>
          <w:rFonts w:ascii="仿宋_GB2312" w:hAnsi="仿宋_GB2312" w:eastAsia="仿宋_GB2312" w:cs="仿宋_GB2312"/>
          <w:color w:val="000000" w:themeColor="text1"/>
          <w:lang w:eastAsia="zh-CN"/>
        </w:rPr>
        <w:t>14</w:t>
      </w:r>
      <w:r>
        <w:rPr>
          <w:rFonts w:ascii="仿宋_GB2312" w:hAnsi="仿宋_GB2312" w:eastAsia="仿宋_GB2312" w:cs="仿宋_GB2312"/>
          <w:color w:val="000000" w:themeColor="text1"/>
          <w:spacing w:val="-47"/>
          <w:lang w:eastAsia="zh-CN"/>
        </w:rPr>
        <w:t xml:space="preserve"> </w:t>
      </w:r>
      <w:r>
        <w:rPr>
          <w:rFonts w:ascii="仿宋_GB2312" w:hAnsi="仿宋_GB2312" w:eastAsia="仿宋_GB2312" w:cs="仿宋_GB2312"/>
          <w:color w:val="000000" w:themeColor="text1"/>
          <w:lang w:eastAsia="zh-CN"/>
        </w:rPr>
        <w:t>天内未见纠正，发包人有权向承包人课以</w:t>
      </w:r>
      <w:r>
        <w:rPr>
          <w:rFonts w:ascii="仿宋_GB2312" w:hAnsi="仿宋_GB2312" w:eastAsia="仿宋_GB2312" w:cs="仿宋_GB2312"/>
          <w:b/>
          <w:bCs/>
          <w:color w:val="000000" w:themeColor="text1"/>
          <w:lang w:eastAsia="zh-CN"/>
        </w:rPr>
        <w:t>[2</w:t>
      </w:r>
      <w:r>
        <w:rPr>
          <w:rFonts w:ascii="仿宋_GB2312" w:hAnsi="仿宋_GB2312" w:eastAsia="仿宋_GB2312" w:cs="仿宋_GB2312"/>
          <w:b/>
          <w:bCs/>
          <w:color w:val="000000" w:themeColor="text1"/>
          <w:spacing w:val="-46"/>
          <w:lang w:eastAsia="zh-CN"/>
        </w:rPr>
        <w:t xml:space="preserve"> </w:t>
      </w:r>
      <w:r>
        <w:rPr>
          <w:rFonts w:ascii="仿宋_GB2312" w:hAnsi="仿宋_GB2312" w:eastAsia="仿宋_GB2312" w:cs="仿宋_GB2312"/>
          <w:b/>
          <w:bCs/>
          <w:color w:val="000000" w:themeColor="text1"/>
          <w:lang w:eastAsia="zh-CN"/>
        </w:rPr>
        <w:t>万元～</w:t>
      </w:r>
    </w:p>
    <w:p>
      <w:pPr>
        <w:spacing w:before="166"/>
        <w:ind w:left="533" w:right="64"/>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b/>
          <w:bCs/>
          <w:color w:val="000000" w:themeColor="text1"/>
          <w:sz w:val="21"/>
          <w:szCs w:val="21"/>
          <w:lang w:eastAsia="zh-CN"/>
        </w:rPr>
        <w:t>50</w:t>
      </w:r>
      <w:r>
        <w:rPr>
          <w:rFonts w:ascii="仿宋_GB2312" w:hAnsi="仿宋_GB2312" w:eastAsia="仿宋_GB2312" w:cs="仿宋_GB2312"/>
          <w:b/>
          <w:bCs/>
          <w:color w:val="000000" w:themeColor="text1"/>
          <w:spacing w:val="-55"/>
          <w:sz w:val="21"/>
          <w:szCs w:val="21"/>
          <w:lang w:eastAsia="zh-CN"/>
        </w:rPr>
        <w:t xml:space="preserve"> </w:t>
      </w:r>
      <w:r>
        <w:rPr>
          <w:rFonts w:ascii="仿宋_GB2312" w:hAnsi="仿宋_GB2312" w:eastAsia="仿宋_GB2312" w:cs="仿宋_GB2312"/>
          <w:b/>
          <w:bCs/>
          <w:color w:val="000000" w:themeColor="text1"/>
          <w:sz w:val="21"/>
          <w:szCs w:val="21"/>
          <w:lang w:eastAsia="zh-CN"/>
        </w:rPr>
        <w:t>万元]</w:t>
      </w:r>
      <w:r>
        <w:rPr>
          <w:rFonts w:ascii="仿宋_GB2312" w:hAnsi="仿宋_GB2312" w:eastAsia="仿宋_GB2312" w:cs="仿宋_GB2312"/>
          <w:color w:val="000000" w:themeColor="text1"/>
          <w:sz w:val="21"/>
          <w:szCs w:val="21"/>
          <w:lang w:eastAsia="zh-CN"/>
        </w:rPr>
        <w:t>的违约金；</w:t>
      </w:r>
    </w:p>
    <w:p>
      <w:pPr>
        <w:pStyle w:val="4"/>
        <w:spacing w:before="164" w:line="384" w:lineRule="auto"/>
        <w:ind w:left="533" w:right="64" w:firstLine="420"/>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spacing w:val="-2"/>
          <w:lang w:eastAsia="zh-CN"/>
        </w:rPr>
        <w:t>b.承包人未按投标文件或监理人要求及时配备称职的关键管理与技术人员，发包人有权向承包人</w:t>
      </w:r>
      <w:r>
        <w:rPr>
          <w:rFonts w:ascii="仿宋_GB2312" w:hAnsi="仿宋_GB2312" w:eastAsia="仿宋_GB2312" w:cs="仿宋_GB2312"/>
          <w:color w:val="000000" w:themeColor="text1"/>
          <w:lang w:eastAsia="zh-CN"/>
        </w:rPr>
        <w:t xml:space="preserve"> 课以</w:t>
      </w:r>
      <w:r>
        <w:rPr>
          <w:rFonts w:ascii="仿宋_GB2312" w:hAnsi="仿宋_GB2312" w:eastAsia="仿宋_GB2312" w:cs="仿宋_GB2312"/>
          <w:b/>
          <w:bCs/>
          <w:color w:val="000000" w:themeColor="text1"/>
          <w:lang w:eastAsia="zh-CN"/>
        </w:rPr>
        <w:t>[30000</w:t>
      </w:r>
      <w:r>
        <w:rPr>
          <w:rFonts w:ascii="仿宋_GB2312" w:hAnsi="仿宋_GB2312" w:eastAsia="仿宋_GB2312" w:cs="仿宋_GB2312"/>
          <w:b/>
          <w:bCs/>
          <w:color w:val="000000" w:themeColor="text1"/>
          <w:spacing w:val="-53"/>
          <w:lang w:eastAsia="zh-CN"/>
        </w:rPr>
        <w:t xml:space="preserve"> </w:t>
      </w:r>
      <w:r>
        <w:rPr>
          <w:rFonts w:ascii="仿宋_GB2312" w:hAnsi="仿宋_GB2312" w:eastAsia="仿宋_GB2312" w:cs="仿宋_GB2312"/>
          <w:b/>
          <w:bCs/>
          <w:color w:val="000000" w:themeColor="text1"/>
          <w:lang w:eastAsia="zh-CN"/>
        </w:rPr>
        <w:t>元/人]</w:t>
      </w:r>
      <w:r>
        <w:rPr>
          <w:rFonts w:ascii="仿宋_GB2312" w:hAnsi="仿宋_GB2312" w:eastAsia="仿宋_GB2312" w:cs="仿宋_GB2312"/>
          <w:color w:val="000000" w:themeColor="text1"/>
          <w:lang w:eastAsia="zh-CN"/>
        </w:rPr>
        <w:t>的违约金。</w:t>
      </w:r>
    </w:p>
    <w:p>
      <w:pPr>
        <w:spacing w:before="41" w:line="384" w:lineRule="auto"/>
        <w:ind w:left="533" w:right="64" w:firstLine="420"/>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color w:val="000000" w:themeColor="text1"/>
          <w:spacing w:val="-5"/>
          <w:sz w:val="21"/>
          <w:szCs w:val="21"/>
          <w:lang w:eastAsia="zh-CN"/>
        </w:rPr>
        <w:t>c.不论何种原因（包括离职、辞职、退休等原因，但不可抗拒力除外）更换管理人员和技术人员，</w:t>
      </w:r>
      <w:r>
        <w:rPr>
          <w:rFonts w:ascii="仿宋_GB2312" w:hAnsi="仿宋_GB2312" w:eastAsia="仿宋_GB2312" w:cs="仿宋_GB2312"/>
          <w:color w:val="000000" w:themeColor="text1"/>
          <w:sz w:val="21"/>
          <w:szCs w:val="21"/>
          <w:lang w:eastAsia="zh-CN"/>
        </w:rPr>
        <w:t xml:space="preserve"> 即使取得发包人的同意，发包人有权向承包人课以下列标准违约金；更换项目经理，</w:t>
      </w:r>
      <w:r>
        <w:rPr>
          <w:rFonts w:ascii="仿宋_GB2312" w:hAnsi="仿宋_GB2312" w:eastAsia="仿宋_GB2312" w:cs="仿宋_GB2312"/>
          <w:b/>
          <w:bCs/>
          <w:color w:val="000000" w:themeColor="text1"/>
          <w:sz w:val="21"/>
          <w:szCs w:val="21"/>
          <w:lang w:eastAsia="zh-CN"/>
        </w:rPr>
        <w:t>[30</w:t>
      </w:r>
      <w:r>
        <w:rPr>
          <w:rFonts w:ascii="仿宋_GB2312" w:hAnsi="仿宋_GB2312" w:eastAsia="仿宋_GB2312" w:cs="仿宋_GB2312"/>
          <w:b/>
          <w:bCs/>
          <w:color w:val="000000" w:themeColor="text1"/>
          <w:spacing w:val="-32"/>
          <w:sz w:val="21"/>
          <w:szCs w:val="21"/>
          <w:lang w:eastAsia="zh-CN"/>
        </w:rPr>
        <w:t xml:space="preserve"> </w:t>
      </w:r>
      <w:r>
        <w:rPr>
          <w:rFonts w:ascii="仿宋_GB2312" w:hAnsi="仿宋_GB2312" w:eastAsia="仿宋_GB2312" w:cs="仿宋_GB2312"/>
          <w:b/>
          <w:bCs/>
          <w:color w:val="000000" w:themeColor="text1"/>
          <w:sz w:val="21"/>
          <w:szCs w:val="21"/>
          <w:lang w:eastAsia="zh-CN"/>
        </w:rPr>
        <w:t>万元／人</w:t>
      </w:r>
      <w:r>
        <w:rPr>
          <w:rFonts w:ascii="宋体" w:hAnsi="宋体" w:eastAsia="宋体" w:cs="宋体"/>
          <w:b/>
          <w:bCs/>
          <w:color w:val="000000" w:themeColor="text1"/>
          <w:sz w:val="21"/>
          <w:szCs w:val="21"/>
          <w:lang w:eastAsia="zh-CN"/>
        </w:rPr>
        <w:t>•</w:t>
      </w:r>
      <w:r>
        <w:rPr>
          <w:rFonts w:ascii="宋体" w:hAnsi="宋体" w:eastAsia="宋体" w:cs="宋体"/>
          <w:b/>
          <w:bCs/>
          <w:color w:val="000000" w:themeColor="text1"/>
          <w:w w:val="99"/>
          <w:sz w:val="21"/>
          <w:szCs w:val="21"/>
          <w:lang w:eastAsia="zh-CN"/>
        </w:rPr>
        <w:t xml:space="preserve"> </w:t>
      </w:r>
      <w:r>
        <w:rPr>
          <w:rFonts w:ascii="仿宋_GB2312" w:hAnsi="仿宋_GB2312" w:eastAsia="仿宋_GB2312" w:cs="仿宋_GB2312"/>
          <w:b/>
          <w:bCs/>
          <w:color w:val="000000" w:themeColor="text1"/>
          <w:sz w:val="21"/>
          <w:szCs w:val="21"/>
          <w:lang w:eastAsia="zh-CN"/>
        </w:rPr>
        <w:t>次]</w:t>
      </w:r>
      <w:r>
        <w:rPr>
          <w:rFonts w:ascii="仿宋_GB2312" w:hAnsi="仿宋_GB2312" w:eastAsia="仿宋_GB2312" w:cs="仿宋_GB2312"/>
          <w:color w:val="000000" w:themeColor="text1"/>
          <w:sz w:val="21"/>
          <w:szCs w:val="21"/>
          <w:lang w:eastAsia="zh-CN"/>
        </w:rPr>
        <w:t>；更换项目总工，</w:t>
      </w:r>
      <w:r>
        <w:rPr>
          <w:rFonts w:ascii="仿宋_GB2312" w:hAnsi="仿宋_GB2312" w:eastAsia="仿宋_GB2312" w:cs="仿宋_GB2312"/>
          <w:b/>
          <w:bCs/>
          <w:color w:val="000000" w:themeColor="text1"/>
          <w:sz w:val="21"/>
          <w:szCs w:val="21"/>
          <w:lang w:eastAsia="zh-CN"/>
        </w:rPr>
        <w:t>[20 万元／人</w:t>
      </w:r>
      <w:r>
        <w:rPr>
          <w:rFonts w:ascii="宋体" w:hAnsi="宋体" w:eastAsia="宋体" w:cs="宋体"/>
          <w:b/>
          <w:bCs/>
          <w:color w:val="000000" w:themeColor="text1"/>
          <w:sz w:val="21"/>
          <w:szCs w:val="21"/>
          <w:lang w:eastAsia="zh-CN"/>
        </w:rPr>
        <w:t xml:space="preserve">• </w:t>
      </w:r>
      <w:r>
        <w:rPr>
          <w:rFonts w:ascii="仿宋_GB2312" w:hAnsi="仿宋_GB2312" w:eastAsia="仿宋_GB2312" w:cs="仿宋_GB2312"/>
          <w:b/>
          <w:bCs/>
          <w:color w:val="000000" w:themeColor="text1"/>
          <w:sz w:val="21"/>
          <w:szCs w:val="21"/>
          <w:lang w:eastAsia="zh-CN"/>
        </w:rPr>
        <w:t>次]</w:t>
      </w:r>
      <w:r>
        <w:rPr>
          <w:rFonts w:ascii="仿宋_GB2312" w:hAnsi="仿宋_GB2312" w:eastAsia="仿宋_GB2312" w:cs="仿宋_GB2312"/>
          <w:color w:val="000000" w:themeColor="text1"/>
          <w:sz w:val="21"/>
          <w:szCs w:val="21"/>
          <w:lang w:eastAsia="zh-CN"/>
        </w:rPr>
        <w:t>；更换其他管理人员和技术人员，</w:t>
      </w:r>
      <w:r>
        <w:rPr>
          <w:rFonts w:ascii="仿宋_GB2312" w:hAnsi="仿宋_GB2312" w:eastAsia="仿宋_GB2312" w:cs="仿宋_GB2312"/>
          <w:b/>
          <w:bCs/>
          <w:color w:val="000000" w:themeColor="text1"/>
          <w:sz w:val="21"/>
          <w:szCs w:val="21"/>
          <w:lang w:eastAsia="zh-CN"/>
        </w:rPr>
        <w:t>[5 万元／人</w:t>
      </w:r>
      <w:r>
        <w:rPr>
          <w:rFonts w:ascii="宋体" w:hAnsi="宋体" w:eastAsia="宋体" w:cs="宋体"/>
          <w:b/>
          <w:bCs/>
          <w:color w:val="000000" w:themeColor="text1"/>
          <w:sz w:val="21"/>
          <w:szCs w:val="21"/>
          <w:lang w:eastAsia="zh-CN"/>
        </w:rPr>
        <w:t>•</w:t>
      </w:r>
      <w:r>
        <w:rPr>
          <w:rFonts w:ascii="宋体" w:hAnsi="宋体" w:eastAsia="宋体" w:cs="宋体"/>
          <w:b/>
          <w:bCs/>
          <w:color w:val="000000" w:themeColor="text1"/>
          <w:spacing w:val="-47"/>
          <w:sz w:val="21"/>
          <w:szCs w:val="21"/>
          <w:lang w:eastAsia="zh-CN"/>
        </w:rPr>
        <w:t xml:space="preserve"> </w:t>
      </w:r>
      <w:r>
        <w:rPr>
          <w:rFonts w:ascii="仿宋_GB2312" w:hAnsi="仿宋_GB2312" w:eastAsia="仿宋_GB2312" w:cs="仿宋_GB2312"/>
          <w:b/>
          <w:bCs/>
          <w:color w:val="000000" w:themeColor="text1"/>
          <w:sz w:val="21"/>
          <w:szCs w:val="21"/>
          <w:lang w:eastAsia="zh-CN"/>
        </w:rPr>
        <w:t>次]</w:t>
      </w:r>
      <w:r>
        <w:rPr>
          <w:rFonts w:ascii="仿宋_GB2312" w:hAnsi="仿宋_GB2312" w:eastAsia="仿宋_GB2312" w:cs="仿宋_GB2312"/>
          <w:color w:val="000000" w:themeColor="text1"/>
          <w:sz w:val="21"/>
          <w:szCs w:val="21"/>
          <w:lang w:eastAsia="zh-CN"/>
        </w:rPr>
        <w:t>。更换 人员属于投标文件备选人员的除外。</w:t>
      </w:r>
    </w:p>
    <w:p>
      <w:pPr>
        <w:spacing w:before="38"/>
        <w:ind w:left="953" w:right="64"/>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color w:val="000000" w:themeColor="text1"/>
          <w:sz w:val="21"/>
          <w:szCs w:val="21"/>
          <w:lang w:eastAsia="zh-CN"/>
        </w:rPr>
        <w:t>d.承包人承诺的主要设备不及时到位，发包人可向承包人课以</w:t>
      </w:r>
      <w:r>
        <w:rPr>
          <w:rFonts w:ascii="仿宋_GB2312" w:hAnsi="仿宋_GB2312" w:eastAsia="仿宋_GB2312" w:cs="仿宋_GB2312"/>
          <w:b/>
          <w:bCs/>
          <w:color w:val="000000" w:themeColor="text1"/>
          <w:sz w:val="21"/>
          <w:szCs w:val="21"/>
          <w:lang w:eastAsia="zh-CN"/>
        </w:rPr>
        <w:t>[1 万元/天</w:t>
      </w:r>
      <w:r>
        <w:rPr>
          <w:rFonts w:ascii="宋体" w:hAnsi="宋体" w:eastAsia="宋体" w:cs="宋体"/>
          <w:b/>
          <w:bCs/>
          <w:color w:val="000000" w:themeColor="text1"/>
          <w:sz w:val="21"/>
          <w:szCs w:val="21"/>
          <w:lang w:eastAsia="zh-CN"/>
        </w:rPr>
        <w:t>•</w:t>
      </w:r>
      <w:r>
        <w:rPr>
          <w:rFonts w:ascii="宋体" w:hAnsi="宋体" w:eastAsia="宋体" w:cs="宋体"/>
          <w:b/>
          <w:bCs/>
          <w:color w:val="000000" w:themeColor="text1"/>
          <w:spacing w:val="-62"/>
          <w:sz w:val="21"/>
          <w:szCs w:val="21"/>
          <w:lang w:eastAsia="zh-CN"/>
        </w:rPr>
        <w:t xml:space="preserve"> </w:t>
      </w:r>
      <w:r>
        <w:rPr>
          <w:rFonts w:ascii="仿宋_GB2312" w:hAnsi="仿宋_GB2312" w:eastAsia="仿宋_GB2312" w:cs="仿宋_GB2312"/>
          <w:b/>
          <w:bCs/>
          <w:color w:val="000000" w:themeColor="text1"/>
          <w:sz w:val="21"/>
          <w:szCs w:val="21"/>
          <w:lang w:eastAsia="zh-CN"/>
        </w:rPr>
        <w:t>台]</w:t>
      </w:r>
      <w:r>
        <w:rPr>
          <w:rFonts w:ascii="仿宋_GB2312" w:hAnsi="仿宋_GB2312" w:eastAsia="仿宋_GB2312" w:cs="仿宋_GB2312"/>
          <w:color w:val="000000" w:themeColor="text1"/>
          <w:sz w:val="21"/>
          <w:szCs w:val="21"/>
          <w:lang w:eastAsia="zh-CN"/>
        </w:rPr>
        <w:t>的违约金。</w:t>
      </w:r>
    </w:p>
    <w:p>
      <w:pPr>
        <w:spacing w:before="164" w:line="386" w:lineRule="auto"/>
        <w:ind w:left="533" w:right="64" w:firstLine="420"/>
        <w:rPr>
          <w:rFonts w:ascii="仿宋_GB2312" w:hAnsi="仿宋_GB2312" w:eastAsia="仿宋_GB2312" w:cs="仿宋_GB2312"/>
          <w:color w:val="000000" w:themeColor="text1"/>
          <w:sz w:val="21"/>
          <w:szCs w:val="21"/>
          <w:lang w:eastAsia="zh-CN"/>
        </w:rPr>
      </w:pPr>
      <w:r>
        <w:rPr>
          <w:rFonts w:ascii="仿宋_GB2312" w:hAnsi="仿宋_GB2312" w:eastAsia="仿宋_GB2312" w:cs="仿宋_GB2312"/>
          <w:color w:val="000000" w:themeColor="text1"/>
          <w:spacing w:val="-3"/>
          <w:sz w:val="21"/>
          <w:szCs w:val="21"/>
          <w:lang w:eastAsia="zh-CN"/>
        </w:rPr>
        <w:t>e.项目经理、项目总工每月驻工地时间不得少于</w:t>
      </w:r>
      <w:r>
        <w:rPr>
          <w:rFonts w:ascii="仿宋_GB2312" w:hAnsi="仿宋_GB2312" w:eastAsia="仿宋_GB2312" w:cs="仿宋_GB2312"/>
          <w:b/>
          <w:bCs/>
          <w:color w:val="000000" w:themeColor="text1"/>
          <w:spacing w:val="-3"/>
          <w:sz w:val="21"/>
          <w:szCs w:val="21"/>
          <w:lang w:eastAsia="zh-CN"/>
        </w:rPr>
        <w:t>[20</w:t>
      </w:r>
      <w:r>
        <w:rPr>
          <w:rFonts w:ascii="仿宋_GB2312" w:hAnsi="仿宋_GB2312" w:eastAsia="仿宋_GB2312" w:cs="仿宋_GB2312"/>
          <w:b/>
          <w:bCs/>
          <w:color w:val="000000" w:themeColor="text1"/>
          <w:spacing w:val="-6"/>
          <w:sz w:val="21"/>
          <w:szCs w:val="21"/>
          <w:lang w:eastAsia="zh-CN"/>
        </w:rPr>
        <w:t xml:space="preserve"> </w:t>
      </w:r>
      <w:r>
        <w:rPr>
          <w:rFonts w:ascii="仿宋_GB2312" w:hAnsi="仿宋_GB2312" w:eastAsia="仿宋_GB2312" w:cs="仿宋_GB2312"/>
          <w:b/>
          <w:bCs/>
          <w:color w:val="000000" w:themeColor="text1"/>
          <w:spacing w:val="-4"/>
          <w:sz w:val="21"/>
          <w:szCs w:val="21"/>
          <w:lang w:eastAsia="zh-CN"/>
        </w:rPr>
        <w:t>日]</w:t>
      </w:r>
      <w:r>
        <w:rPr>
          <w:rFonts w:ascii="仿宋_GB2312" w:hAnsi="仿宋_GB2312" w:eastAsia="仿宋_GB2312" w:cs="仿宋_GB2312"/>
          <w:color w:val="000000" w:themeColor="text1"/>
          <w:spacing w:val="-4"/>
          <w:sz w:val="21"/>
          <w:szCs w:val="21"/>
          <w:lang w:eastAsia="zh-CN"/>
        </w:rPr>
        <w:t>，不论何种原因离开项目所在地均应向监</w:t>
      </w:r>
      <w:r>
        <w:rPr>
          <w:rFonts w:ascii="仿宋_GB2312" w:hAnsi="仿宋_GB2312" w:eastAsia="仿宋_GB2312" w:cs="仿宋_GB2312"/>
          <w:color w:val="000000" w:themeColor="text1"/>
          <w:sz w:val="21"/>
          <w:szCs w:val="21"/>
          <w:lang w:eastAsia="zh-CN"/>
        </w:rPr>
        <w:t xml:space="preserve"> 理人和发包人请假，擅离岗位一经查实，发包人可向承包人课以</w:t>
      </w:r>
      <w:r>
        <w:rPr>
          <w:rFonts w:ascii="仿宋_GB2312" w:hAnsi="仿宋_GB2312" w:eastAsia="仿宋_GB2312" w:cs="仿宋_GB2312"/>
          <w:b/>
          <w:bCs/>
          <w:color w:val="000000" w:themeColor="text1"/>
          <w:sz w:val="21"/>
          <w:szCs w:val="21"/>
          <w:lang w:eastAsia="zh-CN"/>
        </w:rPr>
        <w:t>[3000 元/天</w:t>
      </w:r>
      <w:r>
        <w:rPr>
          <w:rFonts w:ascii="宋体" w:hAnsi="宋体" w:eastAsia="宋体" w:cs="宋体"/>
          <w:b/>
          <w:bCs/>
          <w:color w:val="000000" w:themeColor="text1"/>
          <w:sz w:val="21"/>
          <w:szCs w:val="21"/>
          <w:lang w:eastAsia="zh-CN"/>
        </w:rPr>
        <w:t>•</w:t>
      </w:r>
      <w:r>
        <w:rPr>
          <w:rFonts w:ascii="宋体" w:hAnsi="宋体" w:eastAsia="宋体" w:cs="宋体"/>
          <w:b/>
          <w:bCs/>
          <w:color w:val="000000" w:themeColor="text1"/>
          <w:spacing w:val="-62"/>
          <w:sz w:val="21"/>
          <w:szCs w:val="21"/>
          <w:lang w:eastAsia="zh-CN"/>
        </w:rPr>
        <w:t xml:space="preserve"> </w:t>
      </w:r>
      <w:r>
        <w:rPr>
          <w:rFonts w:ascii="仿宋_GB2312" w:hAnsi="仿宋_GB2312" w:eastAsia="仿宋_GB2312" w:cs="仿宋_GB2312"/>
          <w:b/>
          <w:bCs/>
          <w:color w:val="000000" w:themeColor="text1"/>
          <w:sz w:val="21"/>
          <w:szCs w:val="21"/>
          <w:lang w:eastAsia="zh-CN"/>
        </w:rPr>
        <w:t>人]</w:t>
      </w:r>
      <w:r>
        <w:rPr>
          <w:rFonts w:ascii="仿宋_GB2312" w:hAnsi="仿宋_GB2312" w:eastAsia="仿宋_GB2312" w:cs="仿宋_GB2312"/>
          <w:color w:val="000000" w:themeColor="text1"/>
          <w:sz w:val="21"/>
          <w:szCs w:val="21"/>
          <w:lang w:eastAsia="zh-CN"/>
        </w:rPr>
        <w:t>的违约金。</w:t>
      </w:r>
    </w:p>
    <w:p>
      <w:pPr>
        <w:pStyle w:val="4"/>
        <w:spacing w:before="36"/>
        <w:ind w:left="953" w:right="64"/>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spacing w:val="-4"/>
          <w:lang w:eastAsia="zh-CN"/>
        </w:rPr>
        <w:t>f.质量、安全等监督部门和上级单位检查中提出的问题，发包人将根据问题的严重性，课以</w:t>
      </w:r>
      <w:r>
        <w:rPr>
          <w:rFonts w:ascii="仿宋_GB2312" w:hAnsi="仿宋_GB2312" w:eastAsia="仿宋_GB2312" w:cs="仿宋_GB2312"/>
          <w:color w:val="000000" w:themeColor="text1"/>
          <w:spacing w:val="24"/>
          <w:lang w:eastAsia="zh-CN"/>
        </w:rPr>
        <w:t xml:space="preserve"> </w:t>
      </w:r>
      <w:r>
        <w:rPr>
          <w:rFonts w:ascii="仿宋_GB2312" w:hAnsi="仿宋_GB2312" w:eastAsia="仿宋_GB2312" w:cs="仿宋_GB2312"/>
          <w:color w:val="000000" w:themeColor="text1"/>
          <w:lang w:eastAsia="zh-CN"/>
        </w:rPr>
        <w:t>3000</w:t>
      </w:r>
    </w:p>
    <w:p>
      <w:pPr>
        <w:pStyle w:val="4"/>
        <w:spacing w:before="165"/>
        <w:ind w:left="533" w:right="64"/>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spacing w:val="-1"/>
          <w:lang w:eastAsia="zh-CN"/>
        </w:rPr>
        <w:t>元～10</w:t>
      </w:r>
      <w:r>
        <w:rPr>
          <w:rFonts w:ascii="仿宋_GB2312" w:hAnsi="仿宋_GB2312" w:eastAsia="仿宋_GB2312" w:cs="仿宋_GB2312"/>
          <w:color w:val="000000" w:themeColor="text1"/>
          <w:spacing w:val="7"/>
          <w:lang w:eastAsia="zh-CN"/>
        </w:rPr>
        <w:t xml:space="preserve"> </w:t>
      </w:r>
      <w:r>
        <w:rPr>
          <w:rFonts w:ascii="仿宋_GB2312" w:hAnsi="仿宋_GB2312" w:eastAsia="仿宋_GB2312" w:cs="仿宋_GB2312"/>
          <w:color w:val="000000" w:themeColor="text1"/>
          <w:spacing w:val="-2"/>
          <w:lang w:eastAsia="zh-CN"/>
        </w:rPr>
        <w:t>万元</w:t>
      </w:r>
      <w:r>
        <w:rPr>
          <w:rFonts w:ascii="仿宋_GB2312" w:hAnsi="仿宋_GB2312" w:eastAsia="仿宋_GB2312" w:cs="仿宋_GB2312"/>
          <w:b/>
          <w:bCs/>
          <w:color w:val="000000" w:themeColor="text1"/>
          <w:spacing w:val="-2"/>
          <w:lang w:eastAsia="zh-CN"/>
        </w:rPr>
        <w:t>/</w:t>
      </w:r>
      <w:r>
        <w:rPr>
          <w:rFonts w:ascii="仿宋_GB2312" w:hAnsi="仿宋_GB2312" w:eastAsia="仿宋_GB2312" w:cs="仿宋_GB2312"/>
          <w:color w:val="000000" w:themeColor="text1"/>
          <w:spacing w:val="-2"/>
          <w:lang w:eastAsia="zh-CN"/>
        </w:rPr>
        <w:t>条的违约金，问题整改不到位或重复出现的问题每次加倍处罚。</w:t>
      </w:r>
    </w:p>
    <w:p>
      <w:pPr>
        <w:pStyle w:val="4"/>
        <w:spacing w:before="166" w:line="384" w:lineRule="auto"/>
        <w:ind w:left="533" w:right="206" w:firstLine="420"/>
        <w:jc w:val="both"/>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spacing w:val="-2"/>
          <w:lang w:eastAsia="zh-CN"/>
        </w:rPr>
        <w:t>g.发包人、监理人对承包人进度完成情况每月进行检查、评测，根据形象进度、工程量、工作量</w:t>
      </w:r>
      <w:r>
        <w:rPr>
          <w:rFonts w:ascii="仿宋_GB2312" w:hAnsi="仿宋_GB2312" w:eastAsia="仿宋_GB2312" w:cs="仿宋_GB2312"/>
          <w:color w:val="000000" w:themeColor="text1"/>
          <w:lang w:eastAsia="zh-CN"/>
        </w:rPr>
        <w:t xml:space="preserve"> 的实际完成情况与计划完成情况对比。当月统计工作量实际完成低于计划完成</w:t>
      </w:r>
      <w:r>
        <w:rPr>
          <w:rFonts w:ascii="仿宋_GB2312" w:hAnsi="仿宋_GB2312" w:eastAsia="仿宋_GB2312" w:cs="仿宋_GB2312"/>
          <w:b/>
          <w:bCs/>
          <w:color w:val="000000" w:themeColor="text1"/>
          <w:lang w:eastAsia="zh-CN"/>
        </w:rPr>
        <w:t>[80%]</w:t>
      </w:r>
      <w:r>
        <w:rPr>
          <w:rFonts w:ascii="仿宋_GB2312" w:hAnsi="仿宋_GB2312" w:eastAsia="仿宋_GB2312" w:cs="仿宋_GB2312"/>
          <w:color w:val="000000" w:themeColor="text1"/>
          <w:lang w:eastAsia="zh-CN"/>
        </w:rPr>
        <w:t>的，发包人向承</w:t>
      </w:r>
      <w:r>
        <w:rPr>
          <w:rFonts w:ascii="仿宋_GB2312" w:hAnsi="仿宋_GB2312" w:eastAsia="仿宋_GB2312" w:cs="仿宋_GB2312"/>
          <w:color w:val="000000" w:themeColor="text1"/>
          <w:spacing w:val="-29"/>
          <w:lang w:eastAsia="zh-CN"/>
        </w:rPr>
        <w:t xml:space="preserve"> </w:t>
      </w:r>
      <w:r>
        <w:rPr>
          <w:rFonts w:ascii="仿宋_GB2312" w:hAnsi="仿宋_GB2312" w:eastAsia="仿宋_GB2312" w:cs="仿宋_GB2312"/>
          <w:color w:val="000000" w:themeColor="text1"/>
          <w:lang w:eastAsia="zh-CN"/>
        </w:rPr>
        <w:t>包人课以</w:t>
      </w:r>
      <w:r>
        <w:rPr>
          <w:rFonts w:ascii="仿宋_GB2312" w:hAnsi="仿宋_GB2312" w:eastAsia="仿宋_GB2312" w:cs="仿宋_GB2312"/>
          <w:b/>
          <w:bCs/>
          <w:color w:val="000000" w:themeColor="text1"/>
          <w:lang w:eastAsia="zh-CN"/>
        </w:rPr>
        <w:t>[10 万元]</w:t>
      </w:r>
      <w:r>
        <w:rPr>
          <w:rFonts w:ascii="仿宋_GB2312" w:hAnsi="仿宋_GB2312" w:eastAsia="仿宋_GB2312" w:cs="仿宋_GB2312"/>
          <w:color w:val="000000" w:themeColor="text1"/>
          <w:lang w:eastAsia="zh-CN"/>
        </w:rPr>
        <w:t>违约金。除不可抗力外，连续三个月进度滞后的，发包人向承包人课以</w:t>
      </w:r>
      <w:r>
        <w:rPr>
          <w:rFonts w:ascii="仿宋_GB2312" w:hAnsi="仿宋_GB2312" w:eastAsia="仿宋_GB2312" w:cs="仿宋_GB2312"/>
          <w:b/>
          <w:bCs/>
          <w:color w:val="000000" w:themeColor="text1"/>
          <w:lang w:eastAsia="zh-CN"/>
        </w:rPr>
        <w:t>[20</w:t>
      </w:r>
      <w:r>
        <w:rPr>
          <w:rFonts w:ascii="仿宋_GB2312" w:hAnsi="仿宋_GB2312" w:eastAsia="仿宋_GB2312" w:cs="仿宋_GB2312"/>
          <w:b/>
          <w:bCs/>
          <w:color w:val="000000" w:themeColor="text1"/>
          <w:spacing w:val="-42"/>
          <w:lang w:eastAsia="zh-CN"/>
        </w:rPr>
        <w:t xml:space="preserve"> </w:t>
      </w:r>
      <w:r>
        <w:rPr>
          <w:rFonts w:ascii="仿宋_GB2312" w:hAnsi="仿宋_GB2312" w:eastAsia="仿宋_GB2312" w:cs="仿宋_GB2312"/>
          <w:b/>
          <w:bCs/>
          <w:color w:val="000000" w:themeColor="text1"/>
          <w:lang w:eastAsia="zh-CN"/>
        </w:rPr>
        <w:t>万元]</w:t>
      </w:r>
      <w:r>
        <w:rPr>
          <w:rFonts w:ascii="仿宋_GB2312" w:hAnsi="仿宋_GB2312" w:eastAsia="仿宋_GB2312" w:cs="仿宋_GB2312"/>
          <w:b/>
          <w:bCs/>
          <w:color w:val="000000" w:themeColor="text1"/>
          <w:w w:val="99"/>
          <w:lang w:eastAsia="zh-CN"/>
        </w:rPr>
        <w:t xml:space="preserve"> </w:t>
      </w:r>
      <w:r>
        <w:rPr>
          <w:rFonts w:ascii="仿宋_GB2312" w:hAnsi="仿宋_GB2312" w:eastAsia="仿宋_GB2312" w:cs="仿宋_GB2312"/>
          <w:color w:val="000000" w:themeColor="text1"/>
          <w:lang w:eastAsia="zh-CN"/>
        </w:rPr>
        <w:t>违约金。</w:t>
      </w:r>
    </w:p>
    <w:p>
      <w:pPr>
        <w:pStyle w:val="4"/>
        <w:spacing w:before="22" w:line="386" w:lineRule="auto"/>
        <w:ind w:left="533" w:right="64" w:firstLine="420"/>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lang w:eastAsia="zh-CN"/>
        </w:rPr>
        <w:t>h.承包人违反投标人须知 3.5.8</w:t>
      </w:r>
      <w:r>
        <w:rPr>
          <w:rFonts w:ascii="仿宋_GB2312" w:hAnsi="仿宋_GB2312" w:eastAsia="仿宋_GB2312" w:cs="仿宋_GB2312"/>
          <w:color w:val="000000" w:themeColor="text1"/>
          <w:spacing w:val="-63"/>
          <w:lang w:eastAsia="zh-CN"/>
        </w:rPr>
        <w:t xml:space="preserve"> </w:t>
      </w:r>
      <w:r>
        <w:rPr>
          <w:rFonts w:ascii="仿宋_GB2312" w:hAnsi="仿宋_GB2312" w:eastAsia="仿宋_GB2312" w:cs="仿宋_GB2312"/>
          <w:color w:val="000000" w:themeColor="text1"/>
          <w:spacing w:val="-3"/>
          <w:lang w:eastAsia="zh-CN"/>
        </w:rPr>
        <w:t>项的规定，在合同实施期间发现承包人在投标时提供了虚假资料</w:t>
      </w:r>
      <w:r>
        <w:rPr>
          <w:rFonts w:ascii="仿宋_GB2312" w:hAnsi="仿宋_GB2312" w:eastAsia="仿宋_GB2312" w:cs="仿宋_GB2312"/>
          <w:color w:val="000000" w:themeColor="text1"/>
          <w:lang w:eastAsia="zh-CN"/>
        </w:rPr>
        <w:t xml:space="preserve"> </w:t>
      </w:r>
      <w:r>
        <w:rPr>
          <w:rFonts w:ascii="仿宋_GB2312" w:hAnsi="仿宋_GB2312" w:eastAsia="仿宋_GB2312" w:cs="仿宋_GB2312"/>
          <w:color w:val="000000" w:themeColor="text1"/>
          <w:spacing w:val="-2"/>
          <w:lang w:eastAsia="zh-CN"/>
        </w:rPr>
        <w:t>的，发包人有权从工程支付款或履约保证金中扣除不超过合同总价</w:t>
      </w:r>
      <w:r>
        <w:rPr>
          <w:rFonts w:ascii="仿宋_GB2312" w:hAnsi="仿宋_GB2312" w:eastAsia="仿宋_GB2312" w:cs="仿宋_GB2312"/>
          <w:color w:val="000000" w:themeColor="text1"/>
          <w:spacing w:val="13"/>
          <w:lang w:eastAsia="zh-CN"/>
        </w:rPr>
        <w:t xml:space="preserve"> </w:t>
      </w:r>
      <w:r>
        <w:rPr>
          <w:rFonts w:ascii="仿宋_GB2312" w:hAnsi="仿宋_GB2312" w:eastAsia="仿宋_GB2312" w:cs="仿宋_GB2312"/>
          <w:color w:val="000000" w:themeColor="text1"/>
          <w:spacing w:val="-1"/>
          <w:lang w:eastAsia="zh-CN"/>
        </w:rPr>
        <w:t>10%的金额作为违约金。</w:t>
      </w:r>
    </w:p>
    <w:p>
      <w:pPr>
        <w:pStyle w:val="4"/>
        <w:spacing w:before="36" w:line="384" w:lineRule="auto"/>
        <w:ind w:left="533" w:right="64" w:firstLine="420"/>
        <w:rPr>
          <w:rFonts w:ascii="仿宋_GB2312" w:hAnsi="仿宋_GB2312" w:eastAsia="仿宋_GB2312" w:cs="仿宋_GB2312"/>
          <w:color w:val="000000" w:themeColor="text1"/>
          <w:lang w:eastAsia="zh-CN"/>
        </w:rPr>
      </w:pPr>
      <w:r>
        <w:rPr>
          <w:rFonts w:ascii="仿宋_GB2312" w:hAnsi="仿宋_GB2312" w:eastAsia="仿宋_GB2312" w:cs="仿宋_GB2312"/>
          <w:color w:val="000000" w:themeColor="text1"/>
          <w:spacing w:val="-2"/>
          <w:lang w:eastAsia="zh-CN"/>
        </w:rPr>
        <w:t>i.发包人对工程进行抽检，发现有不合格的工程或材料、设备；将对承包人课以拆除该程并彻底</w:t>
      </w:r>
      <w:r>
        <w:rPr>
          <w:rFonts w:ascii="仿宋_GB2312" w:hAnsi="仿宋_GB2312" w:eastAsia="仿宋_GB2312" w:cs="仿宋_GB2312"/>
          <w:color w:val="000000" w:themeColor="text1"/>
          <w:lang w:eastAsia="zh-CN"/>
        </w:rPr>
        <w:t xml:space="preserve"> 返工，还有权扣减该分项工程价格的不超过</w:t>
      </w:r>
      <w:r>
        <w:rPr>
          <w:rFonts w:ascii="仿宋_GB2312" w:hAnsi="仿宋_GB2312" w:eastAsia="仿宋_GB2312" w:cs="仿宋_GB2312"/>
          <w:b/>
          <w:bCs/>
          <w:color w:val="000000" w:themeColor="text1"/>
          <w:lang w:eastAsia="zh-CN"/>
        </w:rPr>
        <w:t>[2%]</w:t>
      </w:r>
      <w:r>
        <w:rPr>
          <w:rFonts w:ascii="仿宋_GB2312" w:hAnsi="仿宋_GB2312" w:eastAsia="仿宋_GB2312" w:cs="仿宋_GB2312"/>
          <w:color w:val="000000" w:themeColor="text1"/>
          <w:lang w:eastAsia="zh-CN"/>
        </w:rPr>
        <w:t>作为违约金。</w:t>
      </w:r>
    </w:p>
    <w:p>
      <w:pPr>
        <w:pStyle w:val="4"/>
        <w:spacing w:before="40" w:line="384" w:lineRule="auto"/>
        <w:ind w:left="533" w:right="64" w:firstLine="420"/>
        <w:rPr>
          <w:rFonts w:ascii="仿宋_GB2312" w:hAnsi="仿宋_GB2312" w:eastAsia="仿宋_GB2312" w:cs="仿宋_GB2312"/>
          <w:lang w:eastAsia="zh-CN"/>
        </w:rPr>
      </w:pPr>
      <w:r>
        <w:rPr>
          <w:rFonts w:ascii="仿宋_GB2312" w:hAnsi="仿宋_GB2312" w:eastAsia="仿宋_GB2312" w:cs="仿宋_GB2312"/>
          <w:color w:val="000000" w:themeColor="text1"/>
          <w:spacing w:val="-2"/>
          <w:lang w:eastAsia="zh-CN"/>
        </w:rPr>
        <w:t>j.上述违约金从承包人的月度</w:t>
      </w:r>
      <w:r>
        <w:rPr>
          <w:rFonts w:ascii="仿宋_GB2312" w:hAnsi="仿宋_GB2312" w:eastAsia="仿宋_GB2312" w:cs="仿宋_GB2312"/>
          <w:spacing w:val="-2"/>
          <w:lang w:eastAsia="zh-CN"/>
        </w:rPr>
        <w:t>计量支付中扣除，也可视承包人违约情况从承包人履约担保（履约</w:t>
      </w:r>
      <w:r>
        <w:rPr>
          <w:rFonts w:ascii="仿宋_GB2312" w:hAnsi="仿宋_GB2312" w:eastAsia="仿宋_GB2312" w:cs="仿宋_GB2312"/>
          <w:lang w:eastAsia="zh-CN"/>
        </w:rPr>
        <w:t xml:space="preserve"> 保证金）中扣除。</w:t>
      </w:r>
    </w:p>
    <w:p>
      <w:pPr>
        <w:spacing w:before="38"/>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22.2 </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发包人违约</w:t>
      </w:r>
    </w:p>
    <w:p>
      <w:pPr>
        <w:spacing w:before="151" w:line="362" w:lineRule="auto"/>
        <w:ind w:left="535" w:right="5466"/>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22.2.1 </w:t>
      </w:r>
      <w:r>
        <w:rPr>
          <w:rFonts w:ascii="宋体" w:hAnsi="宋体" w:eastAsia="宋体" w:cs="宋体"/>
          <w:b/>
          <w:bCs/>
          <w:sz w:val="21"/>
          <w:szCs w:val="21"/>
          <w:lang w:eastAsia="zh-CN"/>
        </w:rPr>
        <w:t>发包人违约的情形 本项</w:t>
      </w:r>
      <w:r>
        <w:rPr>
          <w:rFonts w:ascii="Times New Roman" w:hAnsi="Times New Roman" w:eastAsia="Times New Roman" w:cs="Times New Roman"/>
          <w:b/>
          <w:bCs/>
          <w:sz w:val="21"/>
          <w:szCs w:val="21"/>
          <w:lang w:eastAsia="zh-CN"/>
        </w:rPr>
        <w:t>(6)</w:t>
      </w:r>
      <w:r>
        <w:rPr>
          <w:rFonts w:ascii="宋体" w:hAnsi="宋体" w:eastAsia="宋体" w:cs="宋体"/>
          <w:b/>
          <w:bCs/>
          <w:sz w:val="21"/>
          <w:szCs w:val="21"/>
          <w:lang w:eastAsia="zh-CN"/>
        </w:rPr>
        <w:t>目细化为：</w:t>
      </w:r>
    </w:p>
    <w:p>
      <w:pPr>
        <w:pStyle w:val="4"/>
        <w:spacing w:before="30" w:line="386" w:lineRule="auto"/>
        <w:ind w:left="953" w:right="64"/>
        <w:rPr>
          <w:rFonts w:ascii="仿宋_GB2312" w:hAnsi="仿宋_GB2312" w:eastAsia="仿宋_GB2312" w:cs="仿宋_GB2312"/>
          <w:lang w:eastAsia="zh-CN"/>
        </w:rPr>
      </w:pPr>
      <w:r>
        <w:rPr>
          <w:rFonts w:ascii="仿宋_GB2312" w:hAnsi="仿宋_GB2312" w:eastAsia="仿宋_GB2312" w:cs="仿宋_GB2312"/>
          <w:spacing w:val="-5"/>
          <w:lang w:eastAsia="zh-CN"/>
        </w:rPr>
        <w:t>a.由于发包人征地拆迁不到位、开工的正常条件不具备，导致承包人无法按合同约定如期开工的。</w:t>
      </w:r>
      <w:r>
        <w:rPr>
          <w:rFonts w:ascii="仿宋_GB2312" w:hAnsi="仿宋_GB2312" w:eastAsia="仿宋_GB2312" w:cs="仿宋_GB2312"/>
          <w:spacing w:val="-24"/>
          <w:lang w:eastAsia="zh-CN"/>
        </w:rPr>
        <w:t xml:space="preserve"> </w:t>
      </w:r>
      <w:r>
        <w:rPr>
          <w:rFonts w:ascii="仿宋_GB2312" w:hAnsi="仿宋_GB2312" w:eastAsia="仿宋_GB2312" w:cs="仿宋_GB2312"/>
          <w:lang w:eastAsia="zh-CN"/>
        </w:rPr>
        <w:t>b.合同约定应由发包人提供的材料、设备未能按时交货或质量不符合要求或变更交货地点导致承</w:t>
      </w: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包人停工的。</w:t>
      </w:r>
    </w:p>
    <w:p>
      <w:pPr>
        <w:pStyle w:val="4"/>
        <w:spacing w:before="164" w:line="386" w:lineRule="auto"/>
        <w:ind w:left="533"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c.对于关键性节点工程，发包人提供的施工图纸延误或施工图存在差错影响施工，工程变更通知</w:t>
      </w:r>
      <w:r>
        <w:rPr>
          <w:rFonts w:ascii="仿宋_GB2312" w:hAnsi="仿宋_GB2312" w:eastAsia="仿宋_GB2312" w:cs="仿宋_GB2312"/>
          <w:lang w:eastAsia="zh-CN"/>
        </w:rPr>
        <w:t xml:space="preserve"> 未及时下达导致承包人停工的。</w:t>
      </w:r>
    </w:p>
    <w:p>
      <w:pPr>
        <w:pStyle w:val="4"/>
        <w:spacing w:before="36" w:line="384" w:lineRule="auto"/>
        <w:ind w:left="953" w:right="1654"/>
        <w:jc w:val="both"/>
        <w:rPr>
          <w:rFonts w:ascii="仿宋_GB2312" w:hAnsi="仿宋_GB2312" w:eastAsia="仿宋_GB2312" w:cs="仿宋_GB2312"/>
          <w:lang w:eastAsia="zh-CN"/>
        </w:rPr>
      </w:pPr>
      <w:r>
        <w:rPr>
          <w:rFonts w:ascii="仿宋_GB2312" w:hAnsi="仿宋_GB2312" w:eastAsia="仿宋_GB2312" w:cs="仿宋_GB2312"/>
          <w:spacing w:val="-2"/>
          <w:lang w:eastAsia="zh-CN"/>
        </w:rPr>
        <w:t>d.非承包人原因发生第三方阻工，而发包人未及时协调处理导致承包人停工的。</w:t>
      </w:r>
      <w:r>
        <w:rPr>
          <w:rFonts w:ascii="仿宋_GB2312" w:hAnsi="仿宋_GB2312" w:eastAsia="仿宋_GB2312" w:cs="仿宋_GB2312"/>
          <w:spacing w:val="-37"/>
          <w:lang w:eastAsia="zh-CN"/>
        </w:rPr>
        <w:t xml:space="preserve"> </w:t>
      </w:r>
      <w:r>
        <w:rPr>
          <w:rFonts w:ascii="仿宋_GB2312" w:hAnsi="仿宋_GB2312" w:eastAsia="仿宋_GB2312" w:cs="仿宋_GB2312"/>
          <w:spacing w:val="-2"/>
          <w:lang w:eastAsia="zh-CN"/>
        </w:rPr>
        <w:t>e.监理人无正当理由没有在约定期限内发出复工指示，导致承包人无法复工的。</w:t>
      </w:r>
      <w:r>
        <w:rPr>
          <w:rFonts w:ascii="仿宋_GB2312" w:hAnsi="仿宋_GB2312" w:eastAsia="仿宋_GB2312" w:cs="仿宋_GB2312"/>
          <w:spacing w:val="-37"/>
          <w:lang w:eastAsia="zh-CN"/>
        </w:rPr>
        <w:t xml:space="preserve"> </w:t>
      </w:r>
      <w:r>
        <w:rPr>
          <w:rFonts w:ascii="仿宋_GB2312" w:hAnsi="仿宋_GB2312" w:eastAsia="仿宋_GB2312" w:cs="仿宋_GB2312"/>
          <w:lang w:eastAsia="zh-CN"/>
        </w:rPr>
        <w:t>f.发包人不履行合同约定其他义务的。</w:t>
      </w:r>
    </w:p>
    <w:p>
      <w:pPr>
        <w:pStyle w:val="4"/>
        <w:tabs>
          <w:tab w:val="left" w:pos="5518"/>
        </w:tabs>
        <w:spacing w:before="38" w:line="362" w:lineRule="auto"/>
        <w:ind w:right="206" w:firstLine="420"/>
        <w:rPr>
          <w:rFonts w:ascii="Times New Roman" w:hAnsi="Times New Roman" w:eastAsia="Times New Roman" w:cs="Times New Roman"/>
          <w:lang w:eastAsia="zh-CN"/>
        </w:rPr>
      </w:pPr>
      <w:r>
        <w:rPr>
          <w:rFonts w:ascii="Times New Roman" w:hAnsi="Times New Roman" w:eastAsia="Times New Roman" w:cs="Times New Roman"/>
          <w:lang w:eastAsia="zh-CN"/>
        </w:rPr>
        <w:t>22.2.2</w:t>
      </w:r>
      <w:r>
        <w:rPr>
          <w:rFonts w:ascii="Times New Roman" w:hAnsi="Times New Roman" w:eastAsia="Times New Roman" w:cs="Times New Roman"/>
          <w:spacing w:val="28"/>
          <w:lang w:eastAsia="zh-CN"/>
        </w:rPr>
        <w:t xml:space="preserve"> </w:t>
      </w:r>
      <w:r>
        <w:rPr>
          <w:lang w:eastAsia="zh-CN"/>
        </w:rPr>
        <w:t>发包人无正当理由不按时返还履约保证金、质量保证金或民工工资保证金的，发包人应向承包 人支付的违约金如下：</w:t>
      </w:r>
      <w:r>
        <w:rPr>
          <w:rFonts w:ascii="仿宋_GB2312" w:hAnsi="仿宋_GB2312" w:eastAsia="仿宋_GB2312" w:cs="仿宋_GB2312"/>
          <w:u w:val="single" w:color="000000"/>
          <w:lang w:eastAsia="zh-CN"/>
        </w:rPr>
        <w:t>按逾期付款情形承担违约利率。</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5"/>
        <w:rPr>
          <w:rFonts w:ascii="Times New Roman" w:hAnsi="Times New Roman" w:eastAsia="Times New Roman" w:cs="Times New Roman"/>
          <w:sz w:val="10"/>
          <w:szCs w:val="10"/>
          <w:lang w:eastAsia="zh-CN"/>
        </w:rPr>
      </w:pPr>
    </w:p>
    <w:p>
      <w:pPr>
        <w:pStyle w:val="33"/>
        <w:spacing w:before="14"/>
        <w:ind w:right="64"/>
        <w:rPr>
          <w:b w:val="0"/>
          <w:bCs w:val="0"/>
          <w:lang w:eastAsia="zh-CN"/>
        </w:rPr>
      </w:pPr>
      <w:r>
        <w:rPr>
          <w:lang w:eastAsia="zh-CN"/>
        </w:rPr>
        <w:t>补充第</w:t>
      </w:r>
      <w:r>
        <w:rPr>
          <w:spacing w:val="-71"/>
          <w:lang w:eastAsia="zh-CN"/>
        </w:rPr>
        <w:t xml:space="preserve"> </w:t>
      </w:r>
      <w:r>
        <w:rPr>
          <w:rFonts w:ascii="Times New Roman" w:hAnsi="Times New Roman" w:eastAsia="Times New Roman" w:cs="Times New Roman"/>
          <w:lang w:eastAsia="zh-CN"/>
        </w:rPr>
        <w:t>25</w:t>
      </w:r>
      <w:r>
        <w:rPr>
          <w:rFonts w:ascii="Times New Roman" w:hAnsi="Times New Roman" w:eastAsia="Times New Roman" w:cs="Times New Roman"/>
          <w:spacing w:val="-3"/>
          <w:lang w:eastAsia="zh-CN"/>
        </w:rPr>
        <w:t xml:space="preserve"> </w:t>
      </w:r>
      <w:r>
        <w:rPr>
          <w:lang w:eastAsia="zh-CN"/>
        </w:rPr>
        <w:t>条</w:t>
      </w:r>
    </w:p>
    <w:p>
      <w:pPr>
        <w:spacing w:before="1"/>
        <w:rPr>
          <w:rFonts w:ascii="黑体" w:hAnsi="黑体" w:eastAsia="黑体" w:cs="黑体"/>
          <w:b/>
          <w:bCs/>
          <w:lang w:eastAsia="zh-CN"/>
        </w:rPr>
      </w:pPr>
    </w:p>
    <w:p>
      <w:pPr>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 xml:space="preserve">25.1 </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信誉考核评价</w:t>
      </w:r>
    </w:p>
    <w:p>
      <w:pPr>
        <w:pStyle w:val="4"/>
        <w:spacing w:before="151"/>
        <w:ind w:left="533" w:right="64"/>
        <w:rPr>
          <w:rFonts w:ascii="仿宋_GB2312" w:hAnsi="仿宋_GB2312" w:eastAsia="仿宋_GB2312" w:cs="仿宋_GB2312"/>
          <w:lang w:eastAsia="zh-CN"/>
        </w:rPr>
      </w:pPr>
      <w:r>
        <w:rPr>
          <w:rFonts w:ascii="仿宋_GB2312" w:hAnsi="仿宋_GB2312" w:eastAsia="仿宋_GB2312" w:cs="仿宋_GB2312"/>
          <w:spacing w:val="-3"/>
          <w:u w:val="single" w:color="000000"/>
          <w:lang w:eastAsia="zh-CN"/>
        </w:rPr>
        <w:t>施工过程中，发包人将严格按照交通运输部、安徽省交通运输厅、芜湖市交通主管部门、芜湖市公共</w:t>
      </w:r>
      <w:r>
        <w:rPr>
          <w:rFonts w:ascii="仿宋_GB2312" w:hAnsi="仿宋_GB2312" w:eastAsia="仿宋_GB2312" w:cs="仿宋_GB2312"/>
          <w:u w:val="single" w:color="000000"/>
          <w:lang w:eastAsia="zh-CN"/>
        </w:rPr>
        <w:t>资源交易管理部门有关信用评价办法对各承包人进行考核，并将结果上报主管部门。</w:t>
      </w:r>
    </w:p>
    <w:p>
      <w:pPr>
        <w:spacing w:before="10"/>
        <w:rPr>
          <w:rFonts w:ascii="仿宋_GB2312" w:hAnsi="仿宋_GB2312" w:eastAsia="仿宋_GB2312" w:cs="仿宋_GB2312"/>
          <w:sz w:val="9"/>
          <w:szCs w:val="9"/>
          <w:lang w:eastAsia="zh-CN"/>
        </w:rPr>
      </w:pPr>
    </w:p>
    <w:p>
      <w:pPr>
        <w:spacing w:before="36"/>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25.2</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出版、广告</w:t>
      </w:r>
    </w:p>
    <w:p>
      <w:pPr>
        <w:pStyle w:val="4"/>
        <w:spacing w:before="151" w:line="384"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未经发包人批准，承包人不得在任何任何媒体（包括报纸、网络、商业或技术文献等）刊登或披露任</w:t>
      </w:r>
      <w:r>
        <w:rPr>
          <w:rFonts w:ascii="仿宋_GB2312" w:hAnsi="仿宋_GB2312" w:eastAsia="仿宋_GB2312" w:cs="仿宋_GB2312"/>
          <w:lang w:eastAsia="zh-CN"/>
        </w:rPr>
        <w:t xml:space="preserve"> 何与合同或与本工程有关的详细资料。</w:t>
      </w:r>
    </w:p>
    <w:p>
      <w:pPr>
        <w:pStyle w:val="4"/>
        <w:spacing w:before="39" w:line="386" w:lineRule="auto"/>
        <w:ind w:right="64" w:firstLine="420"/>
        <w:rPr>
          <w:rFonts w:ascii="仿宋_GB2312" w:hAnsi="仿宋_GB2312" w:eastAsia="仿宋_GB2312" w:cs="仿宋_GB2312"/>
          <w:lang w:eastAsia="zh-CN"/>
        </w:rPr>
      </w:pPr>
      <w:r>
        <w:rPr>
          <w:rFonts w:ascii="仿宋_GB2312" w:hAnsi="仿宋_GB2312" w:eastAsia="仿宋_GB2312" w:cs="仿宋_GB2312"/>
          <w:spacing w:val="-2"/>
          <w:lang w:eastAsia="zh-CN"/>
        </w:rPr>
        <w:t>承包人不应在现场或施工设施上展示或容许展示任何贸易和商业性广告。在工地现场张贴广告，应事</w:t>
      </w:r>
      <w:r>
        <w:rPr>
          <w:rFonts w:ascii="仿宋_GB2312" w:hAnsi="仿宋_GB2312" w:eastAsia="仿宋_GB2312" w:cs="仿宋_GB2312"/>
          <w:lang w:eastAsia="zh-CN"/>
        </w:rPr>
        <w:t xml:space="preserve"> 先得到监理人的批准，当监理人指示撤除时，应立即执行。</w:t>
      </w:r>
    </w:p>
    <w:p>
      <w:pPr>
        <w:pStyle w:val="4"/>
        <w:spacing w:before="36"/>
        <w:ind w:left="533" w:right="64"/>
        <w:rPr>
          <w:rFonts w:ascii="仿宋_GB2312" w:hAnsi="仿宋_GB2312" w:eastAsia="仿宋_GB2312" w:cs="仿宋_GB2312"/>
          <w:lang w:eastAsia="zh-CN"/>
        </w:rPr>
      </w:pPr>
      <w:r>
        <w:rPr>
          <w:rFonts w:ascii="仿宋_GB2312" w:hAnsi="仿宋_GB2312" w:eastAsia="仿宋_GB2312" w:cs="仿宋_GB2312"/>
          <w:lang w:eastAsia="zh-CN"/>
        </w:rPr>
        <w:t>承包人未按上述规定执行的，发包人按照有关管理办法给予承包人相应处罚。</w:t>
      </w:r>
    </w:p>
    <w:p>
      <w:pPr>
        <w:spacing w:before="164"/>
        <w:ind w:left="112" w:right="64"/>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25.3</w:t>
      </w:r>
      <w:r>
        <w:rPr>
          <w:rFonts w:ascii="Times New Roman" w:hAnsi="Times New Roman" w:eastAsia="Times New Roman" w:cs="Times New Roman"/>
          <w:b/>
          <w:bCs/>
          <w:spacing w:val="2"/>
          <w:sz w:val="21"/>
          <w:szCs w:val="21"/>
          <w:lang w:eastAsia="zh-CN"/>
        </w:rPr>
        <w:t xml:space="preserve"> </w:t>
      </w:r>
      <w:r>
        <w:rPr>
          <w:rFonts w:ascii="宋体" w:hAnsi="宋体" w:eastAsia="宋体" w:cs="宋体"/>
          <w:b/>
          <w:bCs/>
          <w:sz w:val="21"/>
          <w:szCs w:val="21"/>
          <w:lang w:eastAsia="zh-CN"/>
        </w:rPr>
        <w:t>项目管理办法</w:t>
      </w:r>
    </w:p>
    <w:p>
      <w:pPr>
        <w:pStyle w:val="4"/>
        <w:spacing w:before="151" w:line="384" w:lineRule="auto"/>
        <w:ind w:right="64" w:firstLine="420"/>
        <w:rPr>
          <w:rFonts w:ascii="仿宋_GB2312" w:hAnsi="仿宋_GB2312" w:eastAsia="仿宋_GB2312" w:cs="仿宋_GB2312"/>
          <w:lang w:eastAsia="zh-CN"/>
        </w:rPr>
      </w:pPr>
      <w:r>
        <w:rPr>
          <w:rFonts w:ascii="仿宋_GB2312" w:hAnsi="仿宋_GB2312" w:eastAsia="仿宋_GB2312" w:cs="仿宋_GB2312"/>
          <w:lang w:eastAsia="zh-CN"/>
        </w:rPr>
        <w:t>25.3.1</w:t>
      </w:r>
      <w:r>
        <w:rPr>
          <w:rFonts w:ascii="仿宋_GB2312" w:hAnsi="仿宋_GB2312" w:eastAsia="仿宋_GB2312" w:cs="仿宋_GB2312"/>
          <w:spacing w:val="-5"/>
          <w:lang w:eastAsia="zh-CN"/>
        </w:rPr>
        <w:t xml:space="preserve"> </w:t>
      </w:r>
      <w:r>
        <w:rPr>
          <w:rFonts w:ascii="仿宋_GB2312" w:hAnsi="仿宋_GB2312" w:eastAsia="仿宋_GB2312" w:cs="仿宋_GB2312"/>
          <w:spacing w:val="-4"/>
          <w:lang w:eastAsia="zh-CN"/>
        </w:rPr>
        <w:t>本合同未能明确的有关规定，发包人和监理人将根据国家或安徽省、芜湖市有关规定，结合项</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目实际情况制定相关的工程实施指南或技术、质量管理措施等管理性文件，如路基或路面工程施工标准化</w:t>
      </w:r>
    </w:p>
    <w:p>
      <w:pPr>
        <w:pStyle w:val="4"/>
        <w:spacing w:before="22" w:line="386" w:lineRule="auto"/>
        <w:ind w:right="62"/>
        <w:rPr>
          <w:rFonts w:ascii="仿宋_GB2312" w:hAnsi="仿宋_GB2312" w:eastAsia="仿宋_GB2312" w:cs="仿宋_GB2312"/>
          <w:lang w:eastAsia="zh-CN"/>
        </w:rPr>
      </w:pPr>
      <w:r>
        <w:rPr>
          <w:rFonts w:ascii="仿宋_GB2312" w:hAnsi="仿宋_GB2312" w:eastAsia="仿宋_GB2312" w:cs="仿宋_GB2312"/>
          <w:spacing w:val="-2"/>
          <w:lang w:eastAsia="zh-CN"/>
        </w:rPr>
        <w:t>指南、材料质量控制实施细则等。承包人应接受上述管理性文件的约束，承担因执行上述管理性文件而增</w:t>
      </w:r>
      <w:r>
        <w:rPr>
          <w:rFonts w:ascii="仿宋_GB2312" w:hAnsi="仿宋_GB2312" w:eastAsia="仿宋_GB2312" w:cs="仿宋_GB2312"/>
          <w:spacing w:val="-44"/>
          <w:lang w:eastAsia="zh-CN"/>
        </w:rPr>
        <w:t xml:space="preserve"> </w:t>
      </w:r>
      <w:r>
        <w:rPr>
          <w:rFonts w:ascii="仿宋_GB2312" w:hAnsi="仿宋_GB2312" w:eastAsia="仿宋_GB2312" w:cs="仿宋_GB2312"/>
          <w:lang w:eastAsia="zh-CN"/>
        </w:rPr>
        <w:t>加的费用。</w:t>
      </w:r>
    </w:p>
    <w:p>
      <w:pPr>
        <w:pStyle w:val="4"/>
        <w:spacing w:before="36" w:line="384" w:lineRule="auto"/>
        <w:ind w:right="127" w:firstLine="420"/>
        <w:jc w:val="both"/>
        <w:rPr>
          <w:rFonts w:ascii="仿宋_GB2312" w:hAnsi="仿宋_GB2312" w:eastAsia="仿宋_GB2312" w:cs="仿宋_GB2312"/>
          <w:lang w:eastAsia="zh-CN"/>
        </w:rPr>
      </w:pPr>
      <w:r>
        <w:rPr>
          <w:rFonts w:ascii="仿宋_GB2312" w:hAnsi="仿宋_GB2312" w:eastAsia="仿宋_GB2312" w:cs="仿宋_GB2312"/>
          <w:lang w:eastAsia="zh-CN"/>
        </w:rPr>
        <w:t>25.3.2</w:t>
      </w:r>
      <w:r>
        <w:rPr>
          <w:rFonts w:ascii="仿宋_GB2312" w:hAnsi="仿宋_GB2312" w:eastAsia="仿宋_GB2312" w:cs="仿宋_GB2312"/>
          <w:spacing w:val="2"/>
          <w:lang w:eastAsia="zh-CN"/>
        </w:rPr>
        <w:t xml:space="preserve"> </w:t>
      </w:r>
      <w:r>
        <w:rPr>
          <w:rFonts w:ascii="仿宋_GB2312" w:hAnsi="仿宋_GB2312" w:eastAsia="仿宋_GB2312" w:cs="仿宋_GB2312"/>
          <w:spacing w:val="-4"/>
          <w:lang w:eastAsia="zh-CN"/>
        </w:rPr>
        <w:t>承包人在工程施工过程中，应当遵守发包人制定的项目管理办法或相关的管理操作指南，如计</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划统计管理、计量与支付管理、变更管理、材料管理、财务管理、民工工资支付保障等，并接受发包人的</w:t>
      </w:r>
      <w:r>
        <w:rPr>
          <w:rFonts w:ascii="仿宋_GB2312" w:hAnsi="仿宋_GB2312" w:eastAsia="仿宋_GB2312" w:cs="仿宋_GB2312"/>
          <w:spacing w:val="-42"/>
          <w:lang w:eastAsia="zh-CN"/>
        </w:rPr>
        <w:t xml:space="preserve"> </w:t>
      </w:r>
      <w:r>
        <w:rPr>
          <w:rFonts w:ascii="仿宋_GB2312" w:hAnsi="仿宋_GB2312" w:eastAsia="仿宋_GB2312" w:cs="仿宋_GB2312"/>
          <w:lang w:eastAsia="zh-CN"/>
        </w:rPr>
        <w:t>管理，包括因违反相关的管理规定而应受到的处罚和因工作突出而得到的奖励。</w:t>
      </w:r>
    </w:p>
    <w:p>
      <w:pPr>
        <w:pStyle w:val="4"/>
        <w:spacing w:before="38" w:line="384" w:lineRule="auto"/>
        <w:ind w:right="105" w:firstLine="420"/>
        <w:jc w:val="both"/>
        <w:rPr>
          <w:rFonts w:ascii="仿宋_GB2312" w:hAnsi="仿宋_GB2312" w:eastAsia="仿宋_GB2312" w:cs="仿宋_GB2312"/>
          <w:lang w:eastAsia="zh-CN"/>
        </w:rPr>
      </w:pPr>
      <w:r>
        <w:rPr>
          <w:rFonts w:ascii="仿宋_GB2312" w:hAnsi="仿宋_GB2312" w:eastAsia="仿宋_GB2312" w:cs="仿宋_GB2312"/>
          <w:lang w:eastAsia="zh-CN"/>
        </w:rPr>
        <w:t>25.3.3</w:t>
      </w:r>
      <w:r>
        <w:rPr>
          <w:rFonts w:ascii="仿宋_GB2312" w:hAnsi="仿宋_GB2312" w:eastAsia="仿宋_GB2312" w:cs="仿宋_GB2312"/>
          <w:spacing w:val="-12"/>
          <w:lang w:eastAsia="zh-CN"/>
        </w:rPr>
        <w:t xml:space="preserve"> </w:t>
      </w:r>
      <w:r>
        <w:rPr>
          <w:rFonts w:ascii="仿宋_GB2312" w:hAnsi="仿宋_GB2312" w:eastAsia="仿宋_GB2312" w:cs="仿宋_GB2312"/>
          <w:spacing w:val="-4"/>
          <w:lang w:eastAsia="zh-CN"/>
        </w:rPr>
        <w:t>为提高项目的综合管理水平，保障工程安全、质量、进度等各项管理目标的实现，争创优质工</w:t>
      </w:r>
      <w:r>
        <w:rPr>
          <w:rFonts w:ascii="仿宋_GB2312" w:hAnsi="仿宋_GB2312" w:eastAsia="仿宋_GB2312" w:cs="仿宋_GB2312"/>
          <w:lang w:eastAsia="zh-CN"/>
        </w:rPr>
        <w:t xml:space="preserve"> </w:t>
      </w:r>
      <w:r>
        <w:rPr>
          <w:rFonts w:ascii="仿宋_GB2312" w:hAnsi="仿宋_GB2312" w:eastAsia="仿宋_GB2312" w:cs="仿宋_GB2312"/>
          <w:spacing w:val="-2"/>
          <w:lang w:eastAsia="zh-CN"/>
        </w:rPr>
        <w:t>程，发包人将制定综合管理考核办法，对承包人、监理人、设计单位等进行相关考核并奖惩。发包人按照</w:t>
      </w:r>
      <w:r>
        <w:rPr>
          <w:rFonts w:ascii="仿宋_GB2312" w:hAnsi="仿宋_GB2312" w:eastAsia="仿宋_GB2312" w:cs="仿宋_GB2312"/>
          <w:spacing w:val="-42"/>
          <w:lang w:eastAsia="zh-CN"/>
        </w:rPr>
        <w:t xml:space="preserve"> </w:t>
      </w:r>
      <w:r>
        <w:rPr>
          <w:rFonts w:ascii="仿宋_GB2312" w:hAnsi="仿宋_GB2312" w:eastAsia="仿宋_GB2312" w:cs="仿宋_GB2312"/>
          <w:spacing w:val="-2"/>
          <w:lang w:eastAsia="zh-CN"/>
        </w:rPr>
        <w:t>考核办法每季度分等次进行考核，根据考核结果进行奖惩。具体以发包人制定的综合管理考核办法为准。</w:t>
      </w:r>
      <w:r>
        <w:rPr>
          <w:rFonts w:ascii="仿宋_GB2312" w:hAnsi="仿宋_GB2312" w:eastAsia="仿宋_GB2312" w:cs="仿宋_GB2312"/>
          <w:spacing w:val="-21"/>
          <w:lang w:eastAsia="zh-CN"/>
        </w:rPr>
        <w:t xml:space="preserve"> </w:t>
      </w:r>
      <w:r>
        <w:rPr>
          <w:rFonts w:ascii="仿宋_GB2312" w:hAnsi="仿宋_GB2312" w:eastAsia="仿宋_GB2312" w:cs="仿宋_GB2312"/>
          <w:lang w:eastAsia="zh-CN"/>
        </w:rPr>
        <w:t>承包人应接受上述发包人制定的项目管理办法的约束，并接收相应的奖惩。</w:t>
      </w:r>
    </w:p>
    <w:p>
      <w:pPr>
        <w:spacing w:before="38"/>
        <w:ind w:left="112" w:right="62"/>
        <w:rPr>
          <w:rFonts w:ascii="宋体" w:hAnsi="宋体" w:eastAsia="宋体" w:cs="宋体"/>
          <w:sz w:val="21"/>
          <w:szCs w:val="21"/>
          <w:lang w:eastAsia="zh-CN"/>
        </w:rPr>
      </w:pPr>
      <w:r>
        <w:rPr>
          <w:rFonts w:ascii="Times New Roman" w:hAnsi="Times New Roman" w:eastAsia="Times New Roman" w:cs="Times New Roman"/>
          <w:b/>
          <w:bCs/>
          <w:sz w:val="21"/>
          <w:szCs w:val="21"/>
          <w:lang w:eastAsia="zh-CN"/>
        </w:rPr>
        <w:t>25.4</w:t>
      </w:r>
      <w:r>
        <w:rPr>
          <w:rFonts w:ascii="Times New Roman" w:hAnsi="Times New Roman" w:eastAsia="Times New Roman" w:cs="Times New Roman"/>
          <w:b/>
          <w:bCs/>
          <w:spacing w:val="-1"/>
          <w:sz w:val="21"/>
          <w:szCs w:val="21"/>
          <w:lang w:eastAsia="zh-CN"/>
        </w:rPr>
        <w:t xml:space="preserve"> </w:t>
      </w:r>
      <w:r>
        <w:rPr>
          <w:rFonts w:ascii="宋体" w:hAnsi="宋体" w:eastAsia="宋体" w:cs="宋体"/>
          <w:b/>
          <w:bCs/>
          <w:sz w:val="21"/>
          <w:szCs w:val="21"/>
          <w:lang w:eastAsia="zh-CN"/>
        </w:rPr>
        <w:t>项目建设</w:t>
      </w:r>
      <w:r>
        <w:rPr>
          <w:rFonts w:ascii="Times New Roman" w:hAnsi="Times New Roman" w:eastAsia="Times New Roman" w:cs="Times New Roman"/>
          <w:b/>
          <w:bCs/>
          <w:sz w:val="21"/>
          <w:szCs w:val="21"/>
          <w:lang w:eastAsia="zh-CN"/>
        </w:rPr>
        <w:t>“</w:t>
      </w:r>
      <w:r>
        <w:rPr>
          <w:rFonts w:ascii="宋体" w:hAnsi="宋体" w:eastAsia="宋体" w:cs="宋体"/>
          <w:b/>
          <w:bCs/>
          <w:sz w:val="21"/>
          <w:szCs w:val="21"/>
          <w:lang w:eastAsia="zh-CN"/>
        </w:rPr>
        <w:t>五化</w:t>
      </w:r>
      <w:r>
        <w:rPr>
          <w:rFonts w:ascii="Times New Roman" w:hAnsi="Times New Roman" w:eastAsia="Times New Roman" w:cs="Times New Roman"/>
          <w:b/>
          <w:bCs/>
          <w:sz w:val="21"/>
          <w:szCs w:val="21"/>
          <w:lang w:eastAsia="zh-CN"/>
        </w:rPr>
        <w:t>”</w:t>
      </w:r>
      <w:r>
        <w:rPr>
          <w:rFonts w:ascii="宋体" w:hAnsi="宋体" w:eastAsia="宋体" w:cs="宋体"/>
          <w:b/>
          <w:bCs/>
          <w:sz w:val="21"/>
          <w:szCs w:val="21"/>
          <w:lang w:eastAsia="zh-CN"/>
        </w:rPr>
        <w:t>管理</w:t>
      </w:r>
    </w:p>
    <w:p>
      <w:pPr>
        <w:pStyle w:val="4"/>
        <w:spacing w:before="151" w:line="384" w:lineRule="auto"/>
        <w:ind w:right="128" w:firstLine="420"/>
        <w:jc w:val="both"/>
        <w:rPr>
          <w:rFonts w:ascii="仿宋_GB2312" w:hAnsi="仿宋_GB2312" w:eastAsia="仿宋_GB2312" w:cs="仿宋_GB2312"/>
          <w:lang w:eastAsia="zh-CN"/>
        </w:rPr>
      </w:pPr>
      <w:r>
        <w:rPr>
          <w:rFonts w:ascii="仿宋_GB2312" w:hAnsi="仿宋_GB2312" w:eastAsia="仿宋_GB2312" w:cs="仿宋_GB2312"/>
          <w:spacing w:val="-2"/>
          <w:lang w:eastAsia="zh-CN"/>
        </w:rPr>
        <w:t>为落实交通运输部提出的公路建设的“发展理念人本化、项目管理专业化、工程施工标准化、管理手</w:t>
      </w:r>
      <w:r>
        <w:rPr>
          <w:rFonts w:ascii="仿宋_GB2312" w:hAnsi="仿宋_GB2312" w:eastAsia="仿宋_GB2312" w:cs="仿宋_GB2312"/>
          <w:lang w:eastAsia="zh-CN"/>
        </w:rPr>
        <w:t xml:space="preserve"> </w:t>
      </w:r>
      <w:r>
        <w:rPr>
          <w:rFonts w:ascii="仿宋_GB2312" w:hAnsi="仿宋_GB2312" w:eastAsia="仿宋_GB2312" w:cs="仿宋_GB2312"/>
          <w:spacing w:val="-7"/>
          <w:lang w:eastAsia="zh-CN"/>
        </w:rPr>
        <w:t>段信息化、日常管理精细化”的理念，全面推行现代工程管理，承包人须按发包人的要求推进项目建设“五</w:t>
      </w:r>
      <w:r>
        <w:rPr>
          <w:rFonts w:ascii="仿宋_GB2312" w:hAnsi="仿宋_GB2312" w:eastAsia="仿宋_GB2312" w:cs="仿宋_GB2312"/>
          <w:spacing w:val="-20"/>
          <w:lang w:eastAsia="zh-CN"/>
        </w:rPr>
        <w:t xml:space="preserve"> </w:t>
      </w:r>
      <w:r>
        <w:rPr>
          <w:rFonts w:ascii="仿宋_GB2312" w:hAnsi="仿宋_GB2312" w:eastAsia="仿宋_GB2312" w:cs="仿宋_GB2312"/>
          <w:spacing w:val="-2"/>
          <w:lang w:eastAsia="zh-CN"/>
        </w:rPr>
        <w:t>化”管理，发包人将在工程建设中推行重点项目信息管理系统，承包人须无条件服从发包人的管理，并配</w:t>
      </w:r>
      <w:r>
        <w:rPr>
          <w:rFonts w:ascii="仿宋_GB2312" w:hAnsi="仿宋_GB2312" w:eastAsia="仿宋_GB2312" w:cs="仿宋_GB2312"/>
          <w:spacing w:val="-47"/>
          <w:lang w:eastAsia="zh-CN"/>
        </w:rPr>
        <w:t xml:space="preserve"> </w:t>
      </w:r>
      <w:r>
        <w:rPr>
          <w:rFonts w:ascii="仿宋_GB2312" w:hAnsi="仿宋_GB2312" w:eastAsia="仿宋_GB2312" w:cs="仿宋_GB2312"/>
          <w:lang w:eastAsia="zh-CN"/>
        </w:rPr>
        <w:t>备专职人员、设备从事此项工作。</w:t>
      </w: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rPr>
          <w:rFonts w:ascii="仿宋_GB2312" w:hAnsi="仿宋_GB2312" w:eastAsia="仿宋_GB2312" w:cs="仿宋_GB2312"/>
          <w:sz w:val="20"/>
          <w:szCs w:val="20"/>
          <w:lang w:eastAsia="zh-CN"/>
        </w:rPr>
      </w:pPr>
    </w:p>
    <w:p>
      <w:pPr>
        <w:tabs>
          <w:tab w:val="left" w:pos="3972"/>
        </w:tabs>
        <w:spacing w:before="150"/>
        <w:ind w:left="2773"/>
        <w:rPr>
          <w:rFonts w:ascii="黑体" w:hAnsi="黑体" w:eastAsia="黑体" w:cs="黑体"/>
          <w:sz w:val="30"/>
          <w:szCs w:val="30"/>
          <w:lang w:eastAsia="zh-CN"/>
        </w:rPr>
      </w:pPr>
      <w:r>
        <w:rPr>
          <w:rFonts w:ascii="黑体" w:hAnsi="黑体" w:eastAsia="黑体" w:cs="黑体"/>
          <w:sz w:val="30"/>
          <w:szCs w:val="30"/>
          <w:lang w:eastAsia="zh-CN"/>
        </w:rPr>
        <w:t>第三节</w:t>
      </w:r>
      <w:r>
        <w:rPr>
          <w:rFonts w:ascii="黑体" w:hAnsi="黑体" w:eastAsia="黑体" w:cs="黑体"/>
          <w:sz w:val="30"/>
          <w:szCs w:val="30"/>
          <w:lang w:eastAsia="zh-CN"/>
        </w:rPr>
        <w:tab/>
      </w:r>
      <w:r>
        <w:rPr>
          <w:rFonts w:ascii="黑体" w:hAnsi="黑体" w:eastAsia="黑体" w:cs="黑体"/>
          <w:sz w:val="30"/>
          <w:szCs w:val="30"/>
          <w:lang w:eastAsia="zh-CN"/>
        </w:rPr>
        <w:t>合同附件格式</w:t>
      </w:r>
    </w:p>
    <w:p>
      <w:pPr>
        <w:rPr>
          <w:rFonts w:ascii="黑体" w:hAnsi="黑体" w:eastAsia="黑体" w:cs="黑体"/>
          <w:sz w:val="30"/>
          <w:szCs w:val="30"/>
          <w:lang w:eastAsia="zh-CN"/>
        </w:rPr>
        <w:sectPr>
          <w:pgSz w:w="11910" w:h="16840"/>
          <w:pgMar w:top="1580" w:right="1680" w:bottom="1220" w:left="1680" w:header="0" w:footer="1033" w:gutter="0"/>
          <w:cols w:space="720" w:num="1"/>
        </w:sectPr>
      </w:pPr>
    </w:p>
    <w:p>
      <w:pPr>
        <w:tabs>
          <w:tab w:val="left" w:pos="1073"/>
        </w:tabs>
        <w:spacing w:before="13"/>
        <w:ind w:left="112"/>
        <w:rPr>
          <w:rFonts w:ascii="黑体" w:hAnsi="黑体" w:eastAsia="黑体" w:cs="黑体"/>
          <w:sz w:val="24"/>
          <w:szCs w:val="24"/>
          <w:lang w:eastAsia="zh-CN"/>
        </w:rPr>
      </w:pPr>
      <w:r>
        <w:rPr>
          <w:rFonts w:ascii="黑体" w:hAnsi="黑体" w:eastAsia="黑体" w:cs="黑体"/>
          <w:sz w:val="24"/>
          <w:szCs w:val="24"/>
          <w:lang w:eastAsia="zh-CN"/>
        </w:rPr>
        <w:t>附件一</w:t>
      </w:r>
      <w:r>
        <w:rPr>
          <w:rFonts w:ascii="黑体" w:hAnsi="黑体" w:eastAsia="黑体" w:cs="黑体"/>
          <w:sz w:val="24"/>
          <w:szCs w:val="24"/>
          <w:lang w:eastAsia="zh-CN"/>
        </w:rPr>
        <w:tab/>
      </w:r>
      <w:r>
        <w:rPr>
          <w:rFonts w:ascii="黑体" w:hAnsi="黑体" w:eastAsia="黑体" w:cs="黑体"/>
          <w:sz w:val="24"/>
          <w:szCs w:val="24"/>
          <w:lang w:eastAsia="zh-CN"/>
        </w:rPr>
        <w:t>合同协议书</w:t>
      </w:r>
    </w:p>
    <w:p>
      <w:pPr>
        <w:rPr>
          <w:rFonts w:ascii="黑体" w:hAnsi="黑体" w:eastAsia="黑体" w:cs="黑体"/>
          <w:sz w:val="20"/>
          <w:szCs w:val="20"/>
          <w:lang w:eastAsia="zh-CN"/>
        </w:rPr>
      </w:pPr>
    </w:p>
    <w:p>
      <w:pPr>
        <w:spacing w:before="3"/>
        <w:rPr>
          <w:rFonts w:ascii="黑体" w:hAnsi="黑体" w:eastAsia="黑体" w:cs="黑体"/>
          <w:sz w:val="15"/>
          <w:szCs w:val="15"/>
          <w:lang w:eastAsia="zh-CN"/>
        </w:rPr>
      </w:pPr>
    </w:p>
    <w:p>
      <w:pPr>
        <w:spacing w:before="14"/>
        <w:jc w:val="center"/>
        <w:rPr>
          <w:rFonts w:ascii="黑体" w:hAnsi="黑体" w:eastAsia="黑体" w:cs="黑体"/>
          <w:sz w:val="28"/>
          <w:szCs w:val="28"/>
          <w:lang w:eastAsia="zh-CN"/>
        </w:rPr>
      </w:pPr>
      <w:r>
        <w:rPr>
          <w:rFonts w:ascii="黑体" w:hAnsi="黑体" w:eastAsia="黑体" w:cs="黑体"/>
          <w:sz w:val="28"/>
          <w:szCs w:val="28"/>
          <w:lang w:eastAsia="zh-CN"/>
        </w:rPr>
        <w:t>合同协议书</w:t>
      </w:r>
    </w:p>
    <w:p>
      <w:pPr>
        <w:rPr>
          <w:rFonts w:ascii="黑体" w:hAnsi="黑体" w:eastAsia="黑体" w:cs="黑体"/>
          <w:sz w:val="20"/>
          <w:szCs w:val="20"/>
          <w:lang w:eastAsia="zh-CN"/>
        </w:rPr>
      </w:pPr>
    </w:p>
    <w:p>
      <w:pPr>
        <w:rPr>
          <w:rFonts w:ascii="黑体" w:hAnsi="黑体" w:eastAsia="黑体" w:cs="黑体"/>
          <w:sz w:val="20"/>
          <w:szCs w:val="20"/>
          <w:lang w:eastAsia="zh-CN"/>
        </w:rPr>
      </w:pPr>
    </w:p>
    <w:p>
      <w:pPr>
        <w:pStyle w:val="4"/>
        <w:tabs>
          <w:tab w:val="left" w:pos="1209"/>
          <w:tab w:val="left" w:pos="7695"/>
        </w:tabs>
        <w:spacing w:before="36"/>
        <w:ind w:left="473"/>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2"/>
          <w:lang w:eastAsia="zh-CN"/>
        </w:rPr>
        <w:t>（发包人名称，以下简称</w:t>
      </w:r>
      <w:r>
        <w:rPr>
          <w:rFonts w:ascii="Times New Roman" w:hAnsi="Times New Roman" w:eastAsia="Times New Roman" w:cs="Times New Roman"/>
          <w:spacing w:val="-2"/>
          <w:lang w:eastAsia="zh-CN"/>
        </w:rPr>
        <w:t>“</w:t>
      </w:r>
      <w:r>
        <w:rPr>
          <w:spacing w:val="-2"/>
          <w:lang w:eastAsia="zh-CN"/>
        </w:rPr>
        <w:t>发包人</w:t>
      </w:r>
      <w:r>
        <w:rPr>
          <w:rFonts w:ascii="Times New Roman" w:hAnsi="Times New Roman" w:eastAsia="Times New Roman" w:cs="Times New Roman"/>
          <w:spacing w:val="-2"/>
          <w:lang w:eastAsia="zh-CN"/>
        </w:rPr>
        <w:t>”</w:t>
      </w:r>
      <w:r>
        <w:rPr>
          <w:spacing w:val="-2"/>
          <w:lang w:eastAsia="zh-CN"/>
        </w:rPr>
        <w:t>）为实施</w:t>
      </w:r>
      <w:r>
        <w:rPr>
          <w:rFonts w:ascii="Times New Roman" w:hAnsi="Times New Roman" w:eastAsia="Times New Roman" w:cs="Times New Roman"/>
          <w:spacing w:val="-2"/>
          <w:u w:val="single" w:color="000000"/>
          <w:lang w:eastAsia="zh-CN"/>
        </w:rPr>
        <w:tab/>
      </w:r>
      <w:r>
        <w:rPr>
          <w:spacing w:val="-12"/>
          <w:lang w:eastAsia="zh-CN"/>
        </w:rPr>
        <w:t>（项目名称），已接受</w:t>
      </w:r>
    </w:p>
    <w:p>
      <w:pPr>
        <w:pStyle w:val="4"/>
        <w:tabs>
          <w:tab w:val="left" w:pos="955"/>
          <w:tab w:val="left" w:pos="5585"/>
        </w:tabs>
        <w:spacing w:line="331" w:lineRule="auto"/>
        <w:ind w:right="114"/>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5"/>
          <w:lang w:eastAsia="zh-CN"/>
        </w:rPr>
        <w:t>（承包人名称，以下简称</w:t>
      </w:r>
      <w:r>
        <w:rPr>
          <w:rFonts w:ascii="Times New Roman" w:hAnsi="Times New Roman" w:eastAsia="Times New Roman" w:cs="Times New Roman"/>
          <w:spacing w:val="-5"/>
          <w:lang w:eastAsia="zh-CN"/>
        </w:rPr>
        <w:t>“</w:t>
      </w:r>
      <w:r>
        <w:rPr>
          <w:spacing w:val="-5"/>
          <w:lang w:eastAsia="zh-CN"/>
        </w:rPr>
        <w:t>承包人</w:t>
      </w:r>
      <w:r>
        <w:rPr>
          <w:rFonts w:ascii="Times New Roman" w:hAnsi="Times New Roman" w:eastAsia="Times New Roman" w:cs="Times New Roman"/>
          <w:spacing w:val="-5"/>
          <w:lang w:eastAsia="zh-CN"/>
        </w:rPr>
        <w:t>”</w:t>
      </w:r>
      <w:r>
        <w:rPr>
          <w:spacing w:val="-5"/>
          <w:lang w:eastAsia="zh-CN"/>
        </w:rPr>
        <w:t>）对该项目</w:t>
      </w:r>
      <w:r>
        <w:rPr>
          <w:rFonts w:ascii="Times New Roman" w:hAnsi="Times New Roman" w:eastAsia="Times New Roman" w:cs="Times New Roman"/>
          <w:spacing w:val="-5"/>
          <w:u w:val="single" w:color="000000"/>
          <w:lang w:eastAsia="zh-CN"/>
        </w:rPr>
        <w:tab/>
      </w:r>
      <w:r>
        <w:rPr>
          <w:spacing w:val="-4"/>
          <w:lang w:eastAsia="zh-CN"/>
        </w:rPr>
        <w:t>标段施工的投标。发包人和承包人共同达成如</w:t>
      </w:r>
      <w:r>
        <w:rPr>
          <w:lang w:eastAsia="zh-CN"/>
        </w:rPr>
        <w:t xml:space="preserve"> 下协议。</w:t>
      </w:r>
    </w:p>
    <w:p>
      <w:pPr>
        <w:pStyle w:val="4"/>
        <w:tabs>
          <w:tab w:val="left" w:pos="1538"/>
          <w:tab w:val="left" w:pos="1951"/>
          <w:tab w:val="left" w:pos="3010"/>
          <w:tab w:val="left" w:pos="7335"/>
        </w:tabs>
        <w:spacing w:before="43" w:line="331" w:lineRule="auto"/>
        <w:ind w:right="108" w:firstLine="360"/>
        <w:jc w:val="both"/>
        <w:rPr>
          <w:lang w:eastAsia="zh-CN"/>
        </w:rPr>
      </w:pPr>
      <w:r>
        <w:rPr>
          <w:rFonts w:ascii="Times New Roman" w:hAnsi="Times New Roman" w:eastAsia="Times New Roman" w:cs="Times New Roman"/>
          <w:spacing w:val="2"/>
          <w:lang w:eastAsia="zh-CN"/>
        </w:rPr>
        <w:t>1</w:t>
      </w:r>
      <w:r>
        <w:rPr>
          <w:spacing w:val="2"/>
          <w:lang w:eastAsia="zh-CN"/>
        </w:rPr>
        <w:t xml:space="preserve">．第    </w:t>
      </w:r>
      <w:r>
        <w:rPr>
          <w:lang w:eastAsia="zh-CN"/>
        </w:rPr>
        <w:t xml:space="preserve">标段由 </w:t>
      </w:r>
      <w:r>
        <w:rPr>
          <w:rFonts w:ascii="Times New Roman" w:hAnsi="Times New Roman" w:eastAsia="Times New Roman" w:cs="Times New Roman"/>
          <w:spacing w:val="-4"/>
          <w:lang w:eastAsia="zh-CN"/>
        </w:rPr>
        <w:t xml:space="preserve">K       </w:t>
      </w:r>
      <w:r>
        <w:rPr>
          <w:rFonts w:ascii="Times New Roman" w:hAnsi="Times New Roman" w:eastAsia="Times New Roman" w:cs="Times New Roman"/>
          <w:spacing w:val="44"/>
          <w:lang w:eastAsia="zh-CN"/>
        </w:rPr>
        <w:t xml:space="preserve"> </w:t>
      </w:r>
      <w:r>
        <w:rPr>
          <w:lang w:eastAsia="zh-CN"/>
        </w:rPr>
        <w:t xml:space="preserve">＋     至 </w:t>
      </w:r>
      <w:r>
        <w:rPr>
          <w:rFonts w:ascii="Times New Roman" w:hAnsi="Times New Roman" w:eastAsia="Times New Roman" w:cs="Times New Roman"/>
          <w:spacing w:val="-4"/>
          <w:lang w:eastAsia="zh-CN"/>
        </w:rPr>
        <w:t xml:space="preserve">K          </w:t>
      </w:r>
      <w:r>
        <w:rPr>
          <w:lang w:eastAsia="zh-CN"/>
        </w:rPr>
        <w:t xml:space="preserve">＋     </w:t>
      </w:r>
      <w:r>
        <w:rPr>
          <w:spacing w:val="2"/>
          <w:lang w:eastAsia="zh-CN"/>
        </w:rPr>
        <w:t xml:space="preserve">，长约     </w:t>
      </w:r>
      <w:r>
        <w:rPr>
          <w:rFonts w:ascii="Times New Roman" w:hAnsi="Times New Roman" w:eastAsia="Times New Roman" w:cs="Times New Roman"/>
          <w:lang w:eastAsia="zh-CN"/>
        </w:rPr>
        <w:t>km</w:t>
      </w:r>
      <w:r>
        <w:rPr>
          <w:lang w:eastAsia="zh-CN"/>
        </w:rPr>
        <w:t xml:space="preserve">，公路等级为     </w:t>
      </w:r>
      <w:r>
        <w:rPr>
          <w:spacing w:val="47"/>
          <w:lang w:eastAsia="zh-CN"/>
        </w:rPr>
        <w:t xml:space="preserve"> </w:t>
      </w:r>
      <w:r>
        <w:rPr>
          <w:lang w:eastAsia="zh-CN"/>
        </w:rPr>
        <w:t>，设计时速</w:t>
      </w:r>
      <w:r>
        <w:rPr>
          <w:spacing w:val="2"/>
          <w:lang w:eastAsia="zh-CN"/>
        </w:rPr>
        <w:t xml:space="preserve"> </w:t>
      </w:r>
      <w:r>
        <w:rPr>
          <w:lang w:eastAsia="zh-CN"/>
        </w:rPr>
        <w:t xml:space="preserve">为      </w:t>
      </w:r>
      <w:r>
        <w:rPr>
          <w:spacing w:val="28"/>
          <w:lang w:eastAsia="zh-CN"/>
        </w:rPr>
        <w:t xml:space="preserve"> </w:t>
      </w:r>
      <w:r>
        <w:rPr>
          <w:spacing w:val="3"/>
          <w:lang w:eastAsia="zh-CN"/>
        </w:rPr>
        <w:t>，</w:t>
      </w:r>
      <w:r>
        <w:rPr>
          <w:rFonts w:ascii="Times New Roman" w:hAnsi="Times New Roman" w:eastAsia="Times New Roman" w:cs="Times New Roman"/>
          <w:spacing w:val="3"/>
          <w:u w:val="single" w:color="000000"/>
          <w:lang w:eastAsia="zh-CN"/>
        </w:rPr>
        <w:tab/>
      </w:r>
      <w:r>
        <w:rPr>
          <w:rFonts w:ascii="Times New Roman" w:hAnsi="Times New Roman" w:eastAsia="Times New Roman" w:cs="Times New Roman"/>
          <w:spacing w:val="3"/>
          <w:u w:val="single" w:color="000000"/>
          <w:lang w:eastAsia="zh-CN"/>
        </w:rPr>
        <w:tab/>
      </w:r>
      <w:r>
        <w:rPr>
          <w:spacing w:val="2"/>
          <w:lang w:eastAsia="zh-CN"/>
        </w:rPr>
        <w:t xml:space="preserve">路面。有     </w:t>
      </w:r>
      <w:r>
        <w:rPr>
          <w:spacing w:val="3"/>
          <w:lang w:eastAsia="zh-CN"/>
        </w:rPr>
        <w:t xml:space="preserve">立交    </w:t>
      </w:r>
      <w:r>
        <w:rPr>
          <w:spacing w:val="2"/>
          <w:lang w:eastAsia="zh-CN"/>
        </w:rPr>
        <w:t xml:space="preserve">处；特大桥    </w:t>
      </w:r>
      <w:r>
        <w:rPr>
          <w:spacing w:val="42"/>
          <w:lang w:eastAsia="zh-CN"/>
        </w:rPr>
        <w:t xml:space="preserve"> </w:t>
      </w:r>
      <w:r>
        <w:rPr>
          <w:spacing w:val="2"/>
          <w:lang w:eastAsia="zh-CN"/>
        </w:rPr>
        <w:t>座，计长</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lang w:eastAsia="zh-CN"/>
        </w:rPr>
        <w:t>m</w:t>
      </w:r>
      <w:r>
        <w:rPr>
          <w:spacing w:val="2"/>
          <w:lang w:eastAsia="zh-CN"/>
        </w:rPr>
        <w:t xml:space="preserve">；大中桥    </w:t>
      </w:r>
      <w:r>
        <w:rPr>
          <w:spacing w:val="29"/>
          <w:lang w:eastAsia="zh-CN"/>
        </w:rPr>
        <w:t xml:space="preserve"> </w:t>
      </w:r>
      <w:r>
        <w:rPr>
          <w:lang w:eastAsia="zh-CN"/>
        </w:rPr>
        <w:t xml:space="preserve">座，计长 </w:t>
      </w:r>
      <w:r>
        <w:rPr>
          <w:rFonts w:ascii="Times New Roman" w:hAnsi="Times New Roman" w:eastAsia="Times New Roman" w:cs="Times New Roman"/>
          <w:spacing w:val="-1"/>
          <w:lang w:eastAsia="zh-CN"/>
        </w:rPr>
        <w:t>m</w:t>
      </w:r>
      <w:r>
        <w:rPr>
          <w:spacing w:val="-1"/>
          <w:lang w:eastAsia="zh-CN"/>
        </w:rPr>
        <w:t>；隧道</w:t>
      </w:r>
      <w:r>
        <w:rPr>
          <w:rFonts w:ascii="Times New Roman" w:hAnsi="Times New Roman" w:eastAsia="Times New Roman" w:cs="Times New Roman"/>
          <w:spacing w:val="-1"/>
          <w:u w:val="single" w:color="000000"/>
          <w:lang w:eastAsia="zh-CN"/>
        </w:rPr>
        <w:tab/>
      </w:r>
      <w:r>
        <w:rPr>
          <w:spacing w:val="-2"/>
          <w:lang w:eastAsia="zh-CN"/>
        </w:rPr>
        <w:t>座，计长</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lang w:eastAsia="zh-CN"/>
        </w:rPr>
        <w:t>m</w:t>
      </w:r>
      <w:r>
        <w:rPr>
          <w:rFonts w:ascii="Times New Roman" w:hAnsi="Times New Roman" w:eastAsia="Times New Roman" w:cs="Times New Roman"/>
          <w:spacing w:val="20"/>
          <w:lang w:eastAsia="zh-CN"/>
        </w:rPr>
        <w:t xml:space="preserve"> </w:t>
      </w:r>
      <w:r>
        <w:rPr>
          <w:spacing w:val="-2"/>
          <w:lang w:eastAsia="zh-CN"/>
        </w:rPr>
        <w:t>以及其他构造物工程等。</w:t>
      </w:r>
    </w:p>
    <w:p>
      <w:pPr>
        <w:pStyle w:val="4"/>
        <w:spacing w:before="19"/>
        <w:ind w:left="473"/>
        <w:rPr>
          <w:lang w:eastAsia="zh-CN"/>
        </w:rPr>
      </w:pPr>
      <w:r>
        <w:rPr>
          <w:rFonts w:ascii="Times New Roman" w:hAnsi="Times New Roman" w:eastAsia="Times New Roman" w:cs="Times New Roman"/>
          <w:lang w:eastAsia="zh-CN"/>
        </w:rPr>
        <w:t>2</w:t>
      </w:r>
      <w:r>
        <w:rPr>
          <w:lang w:eastAsia="zh-CN"/>
        </w:rPr>
        <w:t>．下列文件应视为构成合同文件的组成部分：</w:t>
      </w:r>
    </w:p>
    <w:p>
      <w:pPr>
        <w:pStyle w:val="4"/>
        <w:ind w:left="473"/>
        <w:rPr>
          <w:lang w:eastAsia="zh-CN"/>
        </w:rPr>
      </w:pPr>
      <w:r>
        <w:rPr>
          <w:spacing w:val="-4"/>
          <w:lang w:eastAsia="zh-CN"/>
        </w:rPr>
        <w:t>（</w:t>
      </w:r>
      <w:r>
        <w:rPr>
          <w:rFonts w:ascii="Times New Roman" w:hAnsi="Times New Roman" w:eastAsia="Times New Roman" w:cs="Times New Roman"/>
          <w:spacing w:val="-4"/>
          <w:lang w:eastAsia="zh-CN"/>
        </w:rPr>
        <w:t>1</w:t>
      </w:r>
      <w:r>
        <w:rPr>
          <w:spacing w:val="-4"/>
          <w:lang w:eastAsia="zh-CN"/>
        </w:rPr>
        <w:t>）本协议书及各种合同附件（含评标期间和合同谈判过程中的澄清文件和补充资料）；</w:t>
      </w:r>
    </w:p>
    <w:p>
      <w:pPr>
        <w:pStyle w:val="4"/>
        <w:ind w:left="473"/>
        <w:rPr>
          <w:lang w:eastAsia="zh-CN"/>
        </w:rPr>
      </w:pPr>
      <w:r>
        <w:rPr>
          <w:lang w:eastAsia="zh-CN"/>
        </w:rPr>
        <w:t>（</w:t>
      </w:r>
      <w:r>
        <w:rPr>
          <w:rFonts w:ascii="Times New Roman" w:hAnsi="Times New Roman" w:eastAsia="Times New Roman" w:cs="Times New Roman"/>
          <w:lang w:eastAsia="zh-CN"/>
        </w:rPr>
        <w:t>2</w:t>
      </w:r>
      <w:r>
        <w:rPr>
          <w:lang w:eastAsia="zh-CN"/>
        </w:rPr>
        <w:t>）中标通知书；</w:t>
      </w:r>
    </w:p>
    <w:p>
      <w:pPr>
        <w:pStyle w:val="4"/>
        <w:spacing w:before="107"/>
        <w:ind w:left="473"/>
        <w:rPr>
          <w:lang w:eastAsia="zh-CN"/>
        </w:rPr>
      </w:pPr>
      <w:r>
        <w:rPr>
          <w:lang w:eastAsia="zh-CN"/>
        </w:rPr>
        <w:t>（</w:t>
      </w:r>
      <w:r>
        <w:rPr>
          <w:rFonts w:ascii="Times New Roman" w:hAnsi="Times New Roman" w:eastAsia="Times New Roman" w:cs="Times New Roman"/>
          <w:lang w:eastAsia="zh-CN"/>
        </w:rPr>
        <w:t>3</w:t>
      </w:r>
      <w:r>
        <w:rPr>
          <w:lang w:eastAsia="zh-CN"/>
        </w:rPr>
        <w:t>）投标函及投标函附录；</w:t>
      </w:r>
    </w:p>
    <w:p>
      <w:pPr>
        <w:pStyle w:val="4"/>
        <w:ind w:left="473"/>
        <w:rPr>
          <w:lang w:eastAsia="zh-CN"/>
        </w:rPr>
      </w:pPr>
      <w:r>
        <w:rPr>
          <w:lang w:eastAsia="zh-CN"/>
        </w:rPr>
        <w:t>（</w:t>
      </w:r>
      <w:r>
        <w:rPr>
          <w:rFonts w:ascii="Times New Roman" w:hAnsi="Times New Roman" w:eastAsia="Times New Roman" w:cs="Times New Roman"/>
          <w:lang w:eastAsia="zh-CN"/>
        </w:rPr>
        <w:t>4</w:t>
      </w:r>
      <w:r>
        <w:rPr>
          <w:lang w:eastAsia="zh-CN"/>
        </w:rPr>
        <w:t>）项目专用合同条款；</w:t>
      </w:r>
    </w:p>
    <w:p>
      <w:pPr>
        <w:pStyle w:val="4"/>
        <w:ind w:left="473"/>
        <w:rPr>
          <w:lang w:eastAsia="zh-CN"/>
        </w:rPr>
      </w:pPr>
      <w:r>
        <w:rPr>
          <w:lang w:eastAsia="zh-CN"/>
        </w:rPr>
        <w:t>（</w:t>
      </w:r>
      <w:r>
        <w:rPr>
          <w:rFonts w:ascii="Times New Roman" w:hAnsi="Times New Roman" w:eastAsia="Times New Roman" w:cs="Times New Roman"/>
          <w:lang w:eastAsia="zh-CN"/>
        </w:rPr>
        <w:t>5</w:t>
      </w:r>
      <w:r>
        <w:rPr>
          <w:lang w:eastAsia="zh-CN"/>
        </w:rPr>
        <w:t>）公路工程专用合同条款；</w:t>
      </w:r>
    </w:p>
    <w:p>
      <w:pPr>
        <w:pStyle w:val="4"/>
        <w:spacing w:before="107"/>
        <w:ind w:left="473"/>
        <w:rPr>
          <w:lang w:eastAsia="zh-CN"/>
        </w:rPr>
      </w:pPr>
      <w:r>
        <w:rPr>
          <w:lang w:eastAsia="zh-CN"/>
        </w:rPr>
        <w:t>（</w:t>
      </w:r>
      <w:r>
        <w:rPr>
          <w:rFonts w:ascii="Times New Roman" w:hAnsi="Times New Roman" w:eastAsia="Times New Roman" w:cs="Times New Roman"/>
          <w:lang w:eastAsia="zh-CN"/>
        </w:rPr>
        <w:t>6</w:t>
      </w:r>
      <w:r>
        <w:rPr>
          <w:lang w:eastAsia="zh-CN"/>
        </w:rPr>
        <w:t>）通用合同条款；</w:t>
      </w:r>
    </w:p>
    <w:p>
      <w:pPr>
        <w:pStyle w:val="4"/>
        <w:ind w:left="473"/>
        <w:rPr>
          <w:lang w:eastAsia="zh-CN"/>
        </w:rPr>
      </w:pPr>
      <w:r>
        <w:rPr>
          <w:lang w:eastAsia="zh-CN"/>
        </w:rPr>
        <w:t>（</w:t>
      </w:r>
      <w:r>
        <w:rPr>
          <w:rFonts w:ascii="Times New Roman" w:hAnsi="Times New Roman" w:eastAsia="Times New Roman" w:cs="Times New Roman"/>
          <w:lang w:eastAsia="zh-CN"/>
        </w:rPr>
        <w:t>7</w:t>
      </w:r>
      <w:r>
        <w:rPr>
          <w:lang w:eastAsia="zh-CN"/>
        </w:rPr>
        <w:t>）技术规范；</w:t>
      </w:r>
    </w:p>
    <w:p>
      <w:pPr>
        <w:pStyle w:val="4"/>
        <w:ind w:left="473"/>
        <w:rPr>
          <w:lang w:eastAsia="zh-CN"/>
        </w:rPr>
      </w:pPr>
      <w:r>
        <w:rPr>
          <w:lang w:eastAsia="zh-CN"/>
        </w:rPr>
        <w:t>（</w:t>
      </w:r>
      <w:r>
        <w:rPr>
          <w:rFonts w:ascii="Times New Roman" w:hAnsi="Times New Roman" w:eastAsia="Times New Roman" w:cs="Times New Roman"/>
          <w:lang w:eastAsia="zh-CN"/>
        </w:rPr>
        <w:t>8</w:t>
      </w:r>
      <w:r>
        <w:rPr>
          <w:lang w:eastAsia="zh-CN"/>
        </w:rPr>
        <w:t>）图纸；</w:t>
      </w:r>
    </w:p>
    <w:p>
      <w:pPr>
        <w:pStyle w:val="4"/>
        <w:spacing w:before="107"/>
        <w:ind w:left="473"/>
        <w:rPr>
          <w:lang w:eastAsia="zh-CN"/>
        </w:rPr>
      </w:pPr>
      <w:r>
        <w:rPr>
          <w:lang w:eastAsia="zh-CN"/>
        </w:rPr>
        <w:t>（</w:t>
      </w:r>
      <w:r>
        <w:rPr>
          <w:rFonts w:ascii="Times New Roman" w:hAnsi="Times New Roman" w:eastAsia="Times New Roman" w:cs="Times New Roman"/>
          <w:lang w:eastAsia="zh-CN"/>
        </w:rPr>
        <w:t>9</w:t>
      </w:r>
      <w:r>
        <w:rPr>
          <w:lang w:eastAsia="zh-CN"/>
        </w:rPr>
        <w:t>）已标价工程量清单；</w:t>
      </w:r>
    </w:p>
    <w:p>
      <w:pPr>
        <w:pStyle w:val="4"/>
        <w:ind w:left="473"/>
        <w:rPr>
          <w:lang w:eastAsia="zh-CN"/>
        </w:rPr>
      </w:pPr>
      <w:r>
        <w:rPr>
          <w:lang w:eastAsia="zh-CN"/>
        </w:rPr>
        <w:t>（</w:t>
      </w:r>
      <w:r>
        <w:rPr>
          <w:rFonts w:ascii="Times New Roman" w:hAnsi="Times New Roman" w:eastAsia="Times New Roman" w:cs="Times New Roman"/>
          <w:lang w:eastAsia="zh-CN"/>
        </w:rPr>
        <w:t>10</w:t>
      </w:r>
      <w:r>
        <w:rPr>
          <w:lang w:eastAsia="zh-CN"/>
        </w:rPr>
        <w:t>）承包人有关人员、设备投入的承诺及投标文件中的施工组织设计；</w:t>
      </w:r>
    </w:p>
    <w:p>
      <w:pPr>
        <w:pStyle w:val="4"/>
        <w:ind w:left="473"/>
        <w:rPr>
          <w:lang w:eastAsia="zh-CN"/>
        </w:rPr>
      </w:pPr>
      <w:r>
        <w:rPr>
          <w:lang w:eastAsia="zh-CN"/>
        </w:rPr>
        <w:t>（</w:t>
      </w:r>
      <w:r>
        <w:rPr>
          <w:rFonts w:ascii="Times New Roman" w:hAnsi="Times New Roman" w:eastAsia="Times New Roman" w:cs="Times New Roman"/>
          <w:lang w:eastAsia="zh-CN"/>
        </w:rPr>
        <w:t>11</w:t>
      </w:r>
      <w:r>
        <w:rPr>
          <w:lang w:eastAsia="zh-CN"/>
        </w:rPr>
        <w:t>）其他合同文件。</w:t>
      </w:r>
    </w:p>
    <w:p>
      <w:pPr>
        <w:pStyle w:val="4"/>
        <w:spacing w:before="107"/>
        <w:ind w:left="473"/>
        <w:rPr>
          <w:lang w:eastAsia="zh-CN"/>
        </w:rPr>
      </w:pPr>
      <w:r>
        <w:rPr>
          <w:rFonts w:ascii="Times New Roman" w:hAnsi="Times New Roman" w:eastAsia="Times New Roman" w:cs="Times New Roman"/>
          <w:lang w:eastAsia="zh-CN"/>
        </w:rPr>
        <w:t>3</w:t>
      </w:r>
      <w:r>
        <w:rPr>
          <w:lang w:eastAsia="zh-CN"/>
        </w:rPr>
        <w:t>．上述文件互相补充和解释，如有不明确或不一致之处，以合同约定次序在先者为准。</w:t>
      </w:r>
    </w:p>
    <w:p>
      <w:pPr>
        <w:pStyle w:val="4"/>
        <w:tabs>
          <w:tab w:val="left" w:pos="9028"/>
        </w:tabs>
        <w:ind w:left="470"/>
        <w:rPr>
          <w:rFonts w:ascii="Times New Roman" w:hAnsi="Times New Roman" w:eastAsia="Times New Roman" w:cs="Times New Roman"/>
          <w:lang w:eastAsia="zh-CN"/>
        </w:rPr>
      </w:pPr>
      <w:r>
        <w:rPr>
          <w:rFonts w:ascii="Times New Roman" w:hAnsi="Times New Roman" w:eastAsia="Times New Roman" w:cs="Times New Roman"/>
          <w:lang w:eastAsia="zh-CN"/>
        </w:rPr>
        <w:t>4</w:t>
      </w:r>
      <w:r>
        <w:rPr>
          <w:lang w:eastAsia="zh-CN"/>
        </w:rPr>
        <w:t>．根据工程量清单所列的预计数量和单价或总额价计算的签约合同总价：人民币（大写）</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pStyle w:val="4"/>
        <w:tabs>
          <w:tab w:val="left" w:pos="3159"/>
          <w:tab w:val="left" w:pos="4630"/>
        </w:tabs>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1"/>
          <w:lang w:eastAsia="zh-CN"/>
        </w:rPr>
        <w:t>元（</w:t>
      </w:r>
      <w:r>
        <w:rPr>
          <w:rFonts w:ascii="Times New Roman" w:hAnsi="Times New Roman" w:eastAsia="Times New Roman" w:cs="Times New Roman"/>
          <w:spacing w:val="-1"/>
          <w:lang w:eastAsia="zh-CN"/>
        </w:rPr>
        <w:t>¥</w:t>
      </w:r>
      <w:r>
        <w:rPr>
          <w:rFonts w:ascii="Times New Roman" w:hAnsi="Times New Roman" w:eastAsia="Times New Roman" w:cs="Times New Roman"/>
          <w:spacing w:val="-1"/>
          <w:u w:val="single" w:color="000000"/>
          <w:lang w:eastAsia="zh-CN"/>
        </w:rPr>
        <w:tab/>
      </w:r>
      <w:r>
        <w:rPr>
          <w:spacing w:val="-37"/>
          <w:lang w:eastAsia="zh-CN"/>
        </w:rPr>
        <w:t>元）。</w:t>
      </w:r>
    </w:p>
    <w:p>
      <w:pPr>
        <w:pStyle w:val="4"/>
        <w:tabs>
          <w:tab w:val="left" w:pos="4150"/>
          <w:tab w:val="left" w:pos="7719"/>
        </w:tabs>
        <w:spacing w:before="107"/>
        <w:ind w:left="473"/>
        <w:rPr>
          <w:lang w:eastAsia="zh-CN"/>
        </w:rPr>
      </w:pPr>
      <w:r>
        <w:rPr>
          <w:rFonts w:ascii="Times New Roman" w:hAnsi="Times New Roman" w:eastAsia="Times New Roman" w:cs="Times New Roman"/>
          <w:spacing w:val="-2"/>
          <w:lang w:eastAsia="zh-CN"/>
        </w:rPr>
        <w:t>5</w:t>
      </w:r>
      <w:r>
        <w:rPr>
          <w:spacing w:val="-2"/>
          <w:lang w:eastAsia="zh-CN"/>
        </w:rPr>
        <w:t>．承包人项目经理：</w:t>
      </w:r>
      <w:r>
        <w:rPr>
          <w:rFonts w:ascii="Times New Roman" w:hAnsi="Times New Roman" w:eastAsia="Times New Roman" w:cs="Times New Roman"/>
          <w:spacing w:val="-2"/>
          <w:u w:val="single" w:color="000000"/>
          <w:lang w:eastAsia="zh-CN"/>
        </w:rPr>
        <w:tab/>
      </w:r>
      <w:r>
        <w:rPr>
          <w:spacing w:val="-2"/>
          <w:lang w:eastAsia="zh-CN"/>
        </w:rPr>
        <w:t>。承包人项目总工：</w:t>
      </w:r>
      <w:r>
        <w:rPr>
          <w:rFonts w:ascii="Times New Roman" w:hAnsi="Times New Roman" w:eastAsia="Times New Roman" w:cs="Times New Roman"/>
          <w:spacing w:val="-2"/>
          <w:u w:val="single" w:color="000000"/>
          <w:lang w:eastAsia="zh-CN"/>
        </w:rPr>
        <w:tab/>
      </w:r>
      <w:r>
        <w:rPr>
          <w:lang w:eastAsia="zh-CN"/>
        </w:rPr>
        <w:t>。</w:t>
      </w:r>
    </w:p>
    <w:p>
      <w:pPr>
        <w:pStyle w:val="4"/>
        <w:tabs>
          <w:tab w:val="left" w:pos="3413"/>
        </w:tabs>
        <w:ind w:left="473"/>
        <w:rPr>
          <w:lang w:eastAsia="zh-CN"/>
        </w:rPr>
      </w:pPr>
      <w:r>
        <w:rPr>
          <w:rFonts w:ascii="Times New Roman" w:hAnsi="Times New Roman" w:eastAsia="Times New Roman" w:cs="Times New Roman"/>
          <w:spacing w:val="-2"/>
          <w:lang w:eastAsia="zh-CN"/>
        </w:rPr>
        <w:t>6</w:t>
      </w:r>
      <w:r>
        <w:rPr>
          <w:spacing w:val="-2"/>
          <w:lang w:eastAsia="zh-CN"/>
        </w:rPr>
        <w:t>．工程质量符合</w:t>
      </w:r>
      <w:r>
        <w:rPr>
          <w:rFonts w:ascii="Times New Roman" w:hAnsi="Times New Roman" w:eastAsia="Times New Roman" w:cs="Times New Roman"/>
          <w:spacing w:val="-2"/>
          <w:u w:val="single" w:color="000000"/>
          <w:lang w:eastAsia="zh-CN"/>
        </w:rPr>
        <w:tab/>
      </w:r>
      <w:r>
        <w:rPr>
          <w:spacing w:val="-1"/>
          <w:lang w:eastAsia="zh-CN"/>
        </w:rPr>
        <w:t>标准。</w:t>
      </w:r>
    </w:p>
    <w:p>
      <w:pPr>
        <w:pStyle w:val="4"/>
        <w:ind w:left="473"/>
        <w:rPr>
          <w:lang w:eastAsia="zh-CN"/>
        </w:rPr>
      </w:pPr>
      <w:r>
        <w:rPr>
          <w:rFonts w:ascii="Times New Roman" w:hAnsi="Times New Roman" w:eastAsia="Times New Roman" w:cs="Times New Roman"/>
          <w:lang w:eastAsia="zh-CN"/>
        </w:rPr>
        <w:t>7</w:t>
      </w:r>
      <w:r>
        <w:rPr>
          <w:lang w:eastAsia="zh-CN"/>
        </w:rPr>
        <w:t>．承包人承诺按合同约定承担工程的实施、完成及缺陷修复。</w:t>
      </w:r>
    </w:p>
    <w:p>
      <w:pPr>
        <w:pStyle w:val="4"/>
        <w:spacing w:before="107"/>
        <w:ind w:left="473"/>
        <w:rPr>
          <w:lang w:eastAsia="zh-CN"/>
        </w:rPr>
      </w:pPr>
      <w:r>
        <w:rPr>
          <w:rFonts w:ascii="Times New Roman" w:hAnsi="Times New Roman" w:eastAsia="Times New Roman" w:cs="Times New Roman"/>
          <w:lang w:eastAsia="zh-CN"/>
        </w:rPr>
        <w:t>8</w:t>
      </w:r>
      <w:r>
        <w:rPr>
          <w:lang w:eastAsia="zh-CN"/>
        </w:rPr>
        <w:t>．发包人承诺按合同约定的条件、时间和方式向承包人支付合同价款。</w:t>
      </w:r>
    </w:p>
    <w:p>
      <w:pPr>
        <w:pStyle w:val="4"/>
        <w:tabs>
          <w:tab w:val="left" w:pos="4779"/>
        </w:tabs>
        <w:ind w:left="473"/>
        <w:rPr>
          <w:lang w:eastAsia="zh-CN"/>
        </w:rPr>
      </w:pPr>
      <w:r>
        <w:rPr>
          <w:rFonts w:ascii="Times New Roman" w:hAnsi="Times New Roman" w:eastAsia="Times New Roman" w:cs="Times New Roman"/>
          <w:spacing w:val="-2"/>
          <w:lang w:eastAsia="zh-CN"/>
        </w:rPr>
        <w:t>9</w:t>
      </w:r>
      <w:r>
        <w:rPr>
          <w:spacing w:val="-2"/>
          <w:lang w:eastAsia="zh-CN"/>
        </w:rPr>
        <w:t>．承包人应按照监理人指示开工，工期为</w:t>
      </w:r>
      <w:r>
        <w:rPr>
          <w:rFonts w:ascii="Times New Roman" w:hAnsi="Times New Roman" w:eastAsia="Times New Roman" w:cs="Times New Roman"/>
          <w:spacing w:val="-2"/>
          <w:u w:val="single" w:color="000000"/>
          <w:lang w:eastAsia="zh-CN"/>
        </w:rPr>
        <w:tab/>
      </w:r>
      <w:r>
        <w:rPr>
          <w:spacing w:val="-1"/>
          <w:lang w:eastAsia="zh-CN"/>
        </w:rPr>
        <w:t>日历天。</w:t>
      </w:r>
    </w:p>
    <w:p>
      <w:pPr>
        <w:pStyle w:val="4"/>
        <w:spacing w:line="328" w:lineRule="auto"/>
        <w:ind w:firstLine="360"/>
        <w:rPr>
          <w:lang w:eastAsia="zh-CN"/>
        </w:rPr>
      </w:pPr>
      <w:r>
        <w:rPr>
          <w:rFonts w:ascii="Times New Roman" w:hAnsi="Times New Roman" w:eastAsia="Times New Roman" w:cs="Times New Roman"/>
          <w:spacing w:val="-1"/>
          <w:lang w:eastAsia="zh-CN"/>
        </w:rPr>
        <w:t>10</w:t>
      </w:r>
      <w:r>
        <w:rPr>
          <w:spacing w:val="-1"/>
          <w:lang w:eastAsia="zh-CN"/>
        </w:rPr>
        <w:t>．本协议书在承包人提供履约担保</w:t>
      </w:r>
      <w:r>
        <w:rPr>
          <w:rFonts w:ascii="仿宋_GB2312" w:hAnsi="仿宋_GB2312" w:eastAsia="仿宋_GB2312" w:cs="仿宋_GB2312"/>
          <w:spacing w:val="-1"/>
          <w:lang w:eastAsia="zh-CN"/>
        </w:rPr>
        <w:t>（履约保证金）</w:t>
      </w:r>
      <w:r>
        <w:rPr>
          <w:spacing w:val="-1"/>
          <w:lang w:eastAsia="zh-CN"/>
        </w:rPr>
        <w:t>后，由双方法定代表人或其授权的代理人签署并</w:t>
      </w:r>
      <w:r>
        <w:rPr>
          <w:lang w:eastAsia="zh-CN"/>
        </w:rPr>
        <w:t xml:space="preserve"> 加盖单位章后生效。全部工程完工后经交工验收合格、缺陷责任期满签发缺陷责任终止证书后失效。</w:t>
      </w:r>
    </w:p>
    <w:p>
      <w:pPr>
        <w:pStyle w:val="4"/>
        <w:tabs>
          <w:tab w:val="left" w:pos="3526"/>
          <w:tab w:val="left" w:pos="7222"/>
        </w:tabs>
        <w:spacing w:before="48" w:line="331" w:lineRule="auto"/>
        <w:ind w:right="107" w:firstLine="360"/>
        <w:rPr>
          <w:lang w:eastAsia="zh-CN"/>
        </w:rPr>
      </w:pPr>
      <w:r>
        <w:rPr>
          <w:rFonts w:ascii="Times New Roman" w:hAnsi="Times New Roman" w:eastAsia="Times New Roman" w:cs="Times New Roman"/>
          <w:spacing w:val="-1"/>
          <w:lang w:eastAsia="zh-CN"/>
        </w:rPr>
        <w:t>11</w:t>
      </w:r>
      <w:r>
        <w:rPr>
          <w:spacing w:val="-1"/>
          <w:lang w:eastAsia="zh-CN"/>
        </w:rPr>
        <w:t>．本协议正本二份、副本</w:t>
      </w:r>
      <w:r>
        <w:rPr>
          <w:rFonts w:ascii="Times New Roman" w:hAnsi="Times New Roman" w:eastAsia="Times New Roman" w:cs="Times New Roman"/>
          <w:spacing w:val="-1"/>
          <w:u w:val="single" w:color="000000"/>
          <w:lang w:eastAsia="zh-CN"/>
        </w:rPr>
        <w:tab/>
      </w:r>
      <w:r>
        <w:rPr>
          <w:lang w:eastAsia="zh-CN"/>
        </w:rPr>
        <w:t>份，合同双方各执正本一份，副本</w:t>
      </w:r>
      <w:r>
        <w:rPr>
          <w:rFonts w:ascii="Times New Roman" w:hAnsi="Times New Roman" w:eastAsia="Times New Roman" w:cs="Times New Roman"/>
          <w:u w:val="single" w:color="000000"/>
          <w:lang w:eastAsia="zh-CN"/>
        </w:rPr>
        <w:tab/>
      </w:r>
      <w:r>
        <w:rPr>
          <w:lang w:eastAsia="zh-CN"/>
        </w:rPr>
        <w:t>份，当正本与副本的内容不 一致时，以正本为准。</w:t>
      </w:r>
    </w:p>
    <w:p>
      <w:pPr>
        <w:pStyle w:val="4"/>
        <w:spacing w:before="43"/>
        <w:ind w:left="473"/>
        <w:rPr>
          <w:lang w:eastAsia="zh-CN"/>
        </w:rPr>
      </w:pPr>
      <w:r>
        <w:rPr>
          <w:rFonts w:ascii="Times New Roman" w:hAnsi="Times New Roman" w:eastAsia="Times New Roman" w:cs="Times New Roman"/>
          <w:lang w:eastAsia="zh-CN"/>
        </w:rPr>
        <w:t>12</w:t>
      </w:r>
      <w:r>
        <w:rPr>
          <w:lang w:eastAsia="zh-CN"/>
        </w:rPr>
        <w:t>．合同未尽事宜，双方另行签订补充协议。补充协议是合同的组成部分。</w:t>
      </w:r>
    </w:p>
    <w:p>
      <w:pPr>
        <w:rPr>
          <w:lang w:eastAsia="zh-CN"/>
        </w:rPr>
        <w:sectPr>
          <w:pgSz w:w="11910" w:h="16840"/>
          <w:pgMar w:top="1140" w:right="1020" w:bottom="1220" w:left="1020" w:header="0" w:footer="1033" w:gutter="0"/>
          <w:cols w:space="720" w:num="1"/>
        </w:sectPr>
      </w:pPr>
    </w:p>
    <w:p>
      <w:pPr>
        <w:pStyle w:val="4"/>
        <w:tabs>
          <w:tab w:val="left" w:pos="2109"/>
          <w:tab w:val="left" w:pos="2844"/>
          <w:tab w:val="left" w:pos="4524"/>
          <w:tab w:val="left" w:pos="6625"/>
          <w:tab w:val="left" w:pos="7462"/>
          <w:tab w:val="left" w:pos="7616"/>
        </w:tabs>
        <w:spacing w:before="9" w:line="343" w:lineRule="auto"/>
        <w:ind w:right="478"/>
        <w:rPr>
          <w:rFonts w:ascii="Times New Roman" w:hAnsi="Times New Roman" w:eastAsia="Times New Roman" w:cs="Times New Roman"/>
          <w:lang w:eastAsia="zh-CN"/>
        </w:rPr>
      </w:pPr>
      <w:r>
        <w:rPr>
          <w:spacing w:val="-1"/>
          <w:lang w:eastAsia="zh-CN"/>
        </w:rPr>
        <w:t>发包人：</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2"/>
          <w:lang w:eastAsia="zh-CN"/>
        </w:rPr>
        <w:t>（盖单位章）</w:t>
      </w:r>
      <w:r>
        <w:rPr>
          <w:spacing w:val="-2"/>
          <w:lang w:eastAsia="zh-CN"/>
        </w:rPr>
        <w:tab/>
      </w:r>
      <w:r>
        <w:rPr>
          <w:spacing w:val="-2"/>
          <w:lang w:eastAsia="zh-CN"/>
        </w:rPr>
        <w:t>承包人：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1"/>
          <w:lang w:eastAsia="zh-CN"/>
        </w:rPr>
        <w:t>（盖单位章）</w:t>
      </w:r>
      <w:r>
        <w:rPr>
          <w:spacing w:val="-98"/>
          <w:lang w:eastAsia="zh-CN"/>
        </w:rPr>
        <w:t xml:space="preserve"> </w:t>
      </w:r>
      <w:r>
        <w:rPr>
          <w:spacing w:val="-1"/>
          <w:lang w:eastAsia="zh-CN"/>
        </w:rPr>
        <w:t>法定代表人：</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lang w:eastAsia="zh-CN"/>
        </w:rPr>
        <w:tab/>
      </w:r>
      <w:r>
        <w:rPr>
          <w:spacing w:val="-2"/>
          <w:lang w:eastAsia="zh-CN"/>
        </w:rPr>
        <w:t>法定代表人：</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p>
    <w:p>
      <w:pPr>
        <w:pStyle w:val="4"/>
        <w:tabs>
          <w:tab w:val="left" w:pos="3267"/>
          <w:tab w:val="left" w:pos="4527"/>
          <w:tab w:val="left" w:pos="7890"/>
        </w:tabs>
        <w:spacing w:before="95"/>
        <w:rPr>
          <w:lang w:eastAsia="zh-CN"/>
        </w:rPr>
      </w:pP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spacing w:val="-2"/>
          <w:lang w:eastAsia="zh-CN"/>
        </w:rPr>
        <w:t>（签字）</w:t>
      </w:r>
      <w:r>
        <w:rPr>
          <w:spacing w:val="-2"/>
          <w:lang w:eastAsia="zh-CN"/>
        </w:rPr>
        <w:tab/>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spacing w:val="-2"/>
          <w:lang w:eastAsia="zh-CN"/>
        </w:rPr>
        <w:t>（签字）</w:t>
      </w:r>
    </w:p>
    <w:p>
      <w:pPr>
        <w:pStyle w:val="4"/>
        <w:tabs>
          <w:tab w:val="left" w:pos="1058"/>
          <w:tab w:val="left" w:pos="2004"/>
          <w:tab w:val="left" w:pos="3103"/>
          <w:tab w:val="left" w:pos="3999"/>
          <w:tab w:val="left" w:pos="5048"/>
          <w:tab w:val="left" w:pos="5888"/>
          <w:tab w:val="left" w:pos="7045"/>
          <w:tab w:val="left" w:pos="8303"/>
        </w:tabs>
        <w:spacing w:before="123" w:line="340" w:lineRule="auto"/>
        <w:ind w:right="689"/>
        <w:rPr>
          <w:rFonts w:ascii="MingLiU_HKSCS" w:hAnsi="MingLiU_HKSCS" w:eastAsia="MingLiU_HKSCS" w:cs="MingLiU_HKSCS"/>
          <w:lang w:eastAsia="zh-CN"/>
        </w:rPr>
      </w:pPr>
      <w:r>
        <w:pict>
          <v:group id="_x0000_s1115" o:spid="_x0000_s1115" o:spt="203" style="position:absolute;left:0pt;margin-left:130.2pt;margin-top:39.7pt;height:0.1pt;width:68.3pt;mso-position-horizontal-relative:page;z-index:-251650048;mso-width-relative:page;mso-height-relative:page;" coordorigin="2604,794" coordsize="1366,2203">
            <o:lock v:ext="edit"/>
            <v:shape id="_x0000_s1116" o:spid="_x0000_s1116" style="position:absolute;left:2604;top:794;height:2;width:1366;" filled="f" coordorigin="2604,794" coordsize="1366,0" path="m2604,794l3970,794e">
              <v:path arrowok="t"/>
              <v:fill on="f" focussize="0,0"/>
              <v:stroke weight="0.6pt"/>
              <v:imagedata o:title=""/>
              <o:lock v:ext="edit"/>
            </v:shape>
          </v:group>
        </w:pict>
      </w:r>
      <w:r>
        <w:pict>
          <v:group id="_x0000_s1117" o:spid="_x0000_s1117" o:spt="203" style="position:absolute;left:0pt;margin-left:324.55pt;margin-top:39.7pt;height:0.1pt;width:73.6pt;mso-position-horizontal-relative:page;z-index:-251649024;mso-width-relative:page;mso-height-relative:page;" coordorigin="6491,794" coordsize="1472,2203">
            <o:lock v:ext="edit"/>
            <v:shape id="_x0000_s1118" o:spid="_x0000_s1118" style="position:absolute;left:6491;top:794;height:2;width:1472;" filled="f" coordorigin="6491,794" coordsize="1472,0" path="m6491,794l7962,794e">
              <v:path arrowok="t"/>
              <v:fill on="f" focussize="0,0"/>
              <v:stroke weight="0.6pt"/>
              <v:imagedata o:title=""/>
              <o:lock v:ext="edit"/>
            </v:shape>
          </v:group>
        </w:pic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r>
        <w:rPr>
          <w:lang w:eastAsia="zh-CN"/>
        </w:rPr>
        <w:tab/>
      </w:r>
      <w:r>
        <w:rPr>
          <w:lang w:eastAsia="zh-CN"/>
        </w:rPr>
        <w:tab/>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 xml:space="preserve">日 </w:t>
      </w:r>
      <w:r>
        <w:rPr>
          <w:spacing w:val="-2"/>
          <w:lang w:eastAsia="zh-CN"/>
        </w:rPr>
        <w:t>社会信用代码：</w:t>
      </w:r>
      <w:r>
        <w:rPr>
          <w:rFonts w:ascii="MingLiU_HKSCS" w:hAnsi="MingLiU_HKSCS" w:eastAsia="MingLiU_HKSCS" w:cs="MingLiU_HKSCS"/>
          <w:spacing w:val="-2"/>
          <w:lang w:eastAsia="zh-CN"/>
        </w:rPr>
        <w:tab/>
      </w:r>
      <w:r>
        <w:rPr>
          <w:rFonts w:ascii="MingLiU_HKSCS" w:hAnsi="MingLiU_HKSCS" w:eastAsia="MingLiU_HKSCS" w:cs="MingLiU_HKSCS"/>
          <w:lang w:eastAsia="zh-CN"/>
        </w:rPr>
        <w:tab/>
      </w:r>
      <w:r>
        <w:rPr>
          <w:rFonts w:ascii="MingLiU_HKSCS" w:hAnsi="MingLiU_HKSCS" w:eastAsia="MingLiU_HKSCS" w:cs="MingLiU_HKSCS"/>
          <w:lang w:eastAsia="zh-CN"/>
        </w:rPr>
        <w:tab/>
      </w:r>
      <w:r>
        <w:rPr>
          <w:spacing w:val="-2"/>
          <w:lang w:eastAsia="zh-CN"/>
        </w:rPr>
        <w:t>社会信用代码：</w:t>
      </w:r>
      <w:r>
        <w:rPr>
          <w:rFonts w:ascii="MingLiU_HKSCS" w:hAnsi="MingLiU_HKSCS" w:eastAsia="MingLiU_HKSCS" w:cs="MingLiU_HKSCS"/>
          <w:spacing w:val="-2"/>
          <w:lang w:eastAsia="zh-CN"/>
        </w:rPr>
        <w:tab/>
      </w:r>
    </w:p>
    <w:p>
      <w:pPr>
        <w:pStyle w:val="4"/>
        <w:tabs>
          <w:tab w:val="left" w:pos="535"/>
          <w:tab w:val="left" w:pos="2997"/>
          <w:tab w:val="left" w:pos="3999"/>
          <w:tab w:val="left" w:pos="4419"/>
        </w:tabs>
        <w:spacing w:before="87"/>
        <w:ind w:right="478"/>
        <w:rPr>
          <w:rFonts w:ascii="MingLiU_HKSCS" w:hAnsi="MingLiU_HKSCS" w:eastAsia="MingLiU_HKSCS" w:cs="MingLiU_HKSCS"/>
        </w:rPr>
      </w:pPr>
      <w:r>
        <w:t>地</w:t>
      </w:r>
      <w:r>
        <w:tab/>
      </w:r>
      <w:r>
        <w:t>址：</w:t>
      </w:r>
      <w:r>
        <w:rPr>
          <w:spacing w:val="-4"/>
        </w:rPr>
        <w:t xml:space="preserve"> </w:t>
      </w:r>
      <w:r>
        <w:rPr>
          <w:rFonts w:ascii="Times New Roman" w:hAnsi="Times New Roman" w:eastAsia="Times New Roman" w:cs="Times New Roman"/>
          <w:u w:val="single" w:color="000000"/>
        </w:rPr>
        <w:tab/>
      </w:r>
      <w:r>
        <w:rPr>
          <w:rFonts w:ascii="Times New Roman" w:hAnsi="Times New Roman" w:eastAsia="Times New Roman" w:cs="Times New Roman"/>
        </w:rPr>
        <w:tab/>
      </w:r>
      <w:r>
        <w:t>地</w:t>
      </w:r>
      <w:r>
        <w:tab/>
      </w:r>
      <w:r>
        <w:t>址：</w:t>
      </w:r>
      <w:r>
        <w:rPr>
          <w:rFonts w:ascii="MingLiU_HKSCS" w:hAnsi="MingLiU_HKSCS" w:eastAsia="MingLiU_HKSCS" w:cs="MingLiU_HKSCS"/>
        </w:rPr>
        <w:t xml:space="preserve">  </w:t>
      </w:r>
    </w:p>
    <w:p>
      <w:pPr>
        <w:spacing w:line="20" w:lineRule="exact"/>
        <w:ind w:left="4833"/>
        <w:rPr>
          <w:rFonts w:ascii="MingLiU_HKSCS" w:hAnsi="MingLiU_HKSCS" w:eastAsia="MingLiU_HKSCS" w:cs="MingLiU_HKSCS"/>
          <w:sz w:val="2"/>
          <w:szCs w:val="2"/>
        </w:rPr>
      </w:pPr>
      <w:r>
        <w:rPr>
          <w:rFonts w:ascii="MingLiU_HKSCS" w:hAnsi="MingLiU_HKSCS" w:eastAsia="MingLiU_HKSCS" w:cs="MingLiU_HKSCS"/>
          <w:sz w:val="2"/>
          <w:szCs w:val="2"/>
        </w:rPr>
        <w:pict>
          <v:group id="_x0000_s1119" o:spid="_x0000_s1119" o:spt="203" style="height:0.6pt;width:116.2pt;" coordsize="2324,12203">
            <o:lock v:ext="edit"/>
            <v:group id="_x0000_s1120" o:spid="_x0000_s1120" o:spt="203" style="position:absolute;left:6;top:6;height:2;width:2312;" coordorigin="6,6" coordsize="2312,2">
              <o:lock v:ext="edit"/>
              <v:shape id="_x0000_s1121" o:spid="_x0000_s1121" style="position:absolute;left:6;top:6;height:2;width:2312;" filled="f" coordorigin="6,6" coordsize="2312,0" path="m6,6l2318,6e">
                <v:path arrowok="t"/>
                <v:fill on="f" focussize="0,0"/>
                <v:stroke weight="0.6pt"/>
                <v:imagedata o:title=""/>
                <o:lock v:ext="edit"/>
              </v:shape>
            </v:group>
            <w10:wrap type="none"/>
            <w10:anchorlock/>
          </v:group>
        </w:pict>
      </w:r>
    </w:p>
    <w:p>
      <w:pPr>
        <w:spacing w:before="7"/>
        <w:rPr>
          <w:rFonts w:ascii="MingLiU_HKSCS" w:hAnsi="MingLiU_HKSCS" w:eastAsia="MingLiU_HKSCS" w:cs="MingLiU_HKSCS"/>
          <w:sz w:val="10"/>
          <w:szCs w:val="10"/>
        </w:rPr>
      </w:pPr>
    </w:p>
    <w:p>
      <w:pPr>
        <w:pStyle w:val="4"/>
        <w:tabs>
          <w:tab w:val="left" w:pos="4001"/>
        </w:tabs>
        <w:spacing w:before="36"/>
        <w:ind w:right="478"/>
        <w:rPr>
          <w:rFonts w:ascii="MingLiU_HKSCS" w:hAnsi="MingLiU_HKSCS" w:eastAsia="MingLiU_HKSCS" w:cs="MingLiU_HKSCS"/>
          <w:lang w:eastAsia="zh-CN"/>
        </w:rPr>
      </w:pPr>
      <w:r>
        <w:rPr>
          <w:lang w:eastAsia="zh-CN"/>
        </w:rPr>
        <w:t xml:space="preserve">邮政编码： </w:t>
      </w:r>
      <w:r>
        <w:rPr>
          <w:rFonts w:ascii="MingLiU_HKSCS" w:hAnsi="MingLiU_HKSCS" w:eastAsia="MingLiU_HKSCS" w:cs="MingLiU_HKSCS"/>
          <w:lang w:eastAsia="zh-CN"/>
        </w:rPr>
        <w:t xml:space="preserve"> </w:t>
      </w:r>
      <w:r>
        <w:rPr>
          <w:rFonts w:ascii="MingLiU_HKSCS" w:hAnsi="MingLiU_HKSCS" w:eastAsia="MingLiU_HKSCS" w:cs="MingLiU_HKSCS"/>
          <w:lang w:eastAsia="zh-CN"/>
        </w:rPr>
        <w:tab/>
      </w:r>
      <w:r>
        <w:rPr>
          <w:lang w:eastAsia="zh-CN"/>
        </w:rPr>
        <w:t>邮政编码：</w:t>
      </w:r>
    </w:p>
    <w:p>
      <w:pPr>
        <w:tabs>
          <w:tab w:val="left" w:pos="5044"/>
        </w:tabs>
        <w:spacing w:line="20" w:lineRule="exact"/>
        <w:ind w:left="1158"/>
        <w:rPr>
          <w:rFonts w:ascii="MingLiU_HKSCS" w:hAnsi="MingLiU_HKSCS" w:eastAsia="MingLiU_HKSCS" w:cs="MingLiU_HKSCS"/>
          <w:sz w:val="2"/>
          <w:szCs w:val="2"/>
        </w:rPr>
      </w:pPr>
      <w:r>
        <w:rPr>
          <w:rFonts w:ascii="MingLiU_HKSCS" w:eastAsiaTheme="minorHAnsi"/>
          <w:sz w:val="2"/>
        </w:rPr>
        <w:pict>
          <v:group id="_x0000_s1122" o:spid="_x0000_s1122" o:spt="203" style="height:0.6pt;width:84.75pt;" coordsize="1695,12203">
            <o:lock v:ext="edit"/>
            <v:group id="_x0000_s1123" o:spid="_x0000_s1123" o:spt="203" style="position:absolute;left:6;top:6;height:2;width:1683;" coordorigin="6,6" coordsize="1683,2">
              <o:lock v:ext="edit"/>
              <v:shape id="_x0000_s1124" o:spid="_x0000_s1124" style="position:absolute;left:6;top:6;height:2;width:1683;" filled="f" coordorigin="6,6" coordsize="1683,0" path="m6,6l1688,6e">
                <v:path arrowok="t"/>
                <v:fill on="f" focussize="0,0"/>
                <v:stroke weight="0.6pt"/>
                <v:imagedata o:title=""/>
                <o:lock v:ext="edit"/>
              </v:shape>
            </v:group>
            <w10:wrap type="none"/>
            <w10:anchorlock/>
          </v:group>
        </w:pict>
      </w:r>
      <w:r>
        <w:rPr>
          <w:rFonts w:ascii="MingLiU_HKSCS"/>
          <w:sz w:val="2"/>
        </w:rPr>
        <w:tab/>
      </w:r>
      <w:r>
        <w:rPr>
          <w:rFonts w:ascii="MingLiU_HKSCS"/>
          <w:sz w:val="2"/>
        </w:rPr>
        <w:pict>
          <v:group id="_x0000_s1125" o:spid="_x0000_s1125" o:spt="203" style="height:0.6pt;width:100.35pt;" coordsize="2007,12203">
            <o:lock v:ext="edit"/>
            <v:group id="_x0000_s1126" o:spid="_x0000_s1126" o:spt="203" style="position:absolute;left:6;top:6;height:2;width:1995;" coordorigin="6,6" coordsize="1995,2">
              <o:lock v:ext="edit"/>
              <v:shape id="_x0000_s1127" o:spid="_x0000_s1127" style="position:absolute;left:6;top:6;height:2;width:1995;" filled="f" coordorigin="6,6" coordsize="1995,0" path="m6,6l2001,6e">
                <v:path arrowok="t"/>
                <v:fill on="f" focussize="0,0"/>
                <v:stroke weight="0.6pt"/>
                <v:imagedata o:title=""/>
                <o:lock v:ext="edit"/>
              </v:shape>
            </v:group>
            <w10:wrap type="none"/>
            <w10:anchorlock/>
          </v:group>
        </w:pict>
      </w:r>
    </w:p>
    <w:p>
      <w:pPr>
        <w:spacing w:before="7"/>
        <w:rPr>
          <w:rFonts w:ascii="MingLiU_HKSCS" w:hAnsi="MingLiU_HKSCS" w:eastAsia="MingLiU_HKSCS" w:cs="MingLiU_HKSCS"/>
          <w:sz w:val="10"/>
          <w:szCs w:val="10"/>
        </w:rPr>
      </w:pPr>
    </w:p>
    <w:p>
      <w:pPr>
        <w:pStyle w:val="4"/>
        <w:tabs>
          <w:tab w:val="left" w:pos="535"/>
          <w:tab w:val="left" w:pos="3000"/>
          <w:tab w:val="left" w:pos="4001"/>
          <w:tab w:val="left" w:pos="4421"/>
        </w:tabs>
        <w:spacing w:before="36"/>
        <w:ind w:right="478"/>
        <w:rPr>
          <w:rFonts w:ascii="MingLiU_HKSCS" w:hAnsi="MingLiU_HKSCS" w:eastAsia="MingLiU_HKSCS" w:cs="MingLiU_HKSCS"/>
          <w:lang w:eastAsia="zh-CN"/>
        </w:rPr>
      </w:pPr>
      <w:r>
        <w:rPr>
          <w:lang w:eastAsia="zh-CN"/>
        </w:rPr>
        <w:t>电</w:t>
      </w:r>
      <w:r>
        <w:rPr>
          <w:lang w:eastAsia="zh-CN"/>
        </w:rPr>
        <w:tab/>
      </w:r>
      <w:r>
        <w:rPr>
          <w:spacing w:val="-2"/>
          <w:lang w:eastAsia="zh-CN"/>
        </w:rPr>
        <w:t>话：</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lang w:eastAsia="zh-CN"/>
        </w:rPr>
        <w:tab/>
      </w:r>
      <w:r>
        <w:rPr>
          <w:lang w:eastAsia="zh-CN"/>
        </w:rPr>
        <w:t>电</w:t>
      </w:r>
      <w:r>
        <w:rPr>
          <w:lang w:eastAsia="zh-CN"/>
        </w:rPr>
        <w:tab/>
      </w:r>
      <w:r>
        <w:rPr>
          <w:spacing w:val="-2"/>
          <w:lang w:eastAsia="zh-CN"/>
        </w:rPr>
        <w:t>话：</w:t>
      </w:r>
    </w:p>
    <w:p>
      <w:pPr>
        <w:spacing w:line="20" w:lineRule="exact"/>
        <w:ind w:left="4833"/>
        <w:rPr>
          <w:rFonts w:ascii="MingLiU_HKSCS" w:hAnsi="MingLiU_HKSCS" w:eastAsia="MingLiU_HKSCS" w:cs="MingLiU_HKSCS"/>
          <w:sz w:val="2"/>
          <w:szCs w:val="2"/>
        </w:rPr>
      </w:pPr>
      <w:r>
        <w:rPr>
          <w:rFonts w:ascii="MingLiU_HKSCS" w:hAnsi="MingLiU_HKSCS" w:eastAsia="MingLiU_HKSCS" w:cs="MingLiU_HKSCS"/>
          <w:sz w:val="2"/>
          <w:szCs w:val="2"/>
        </w:rPr>
        <w:pict>
          <v:group id="_x0000_s1128" o:spid="_x0000_s1128" o:spt="203" style="height:0.6pt;width:110.9pt;" coordsize="2218,12203">
            <o:lock v:ext="edit"/>
            <v:group id="_x0000_s1129" o:spid="_x0000_s1129" o:spt="203" style="position:absolute;left:6;top:6;height:2;width:2206;" coordorigin="6,6" coordsize="2206,2">
              <o:lock v:ext="edit"/>
              <v:shape id="_x0000_s1130" o:spid="_x0000_s1130" style="position:absolute;left:6;top:6;height:2;width:2206;" filled="f" coordorigin="6,6" coordsize="2206,0" path="m6,6l2212,6e">
                <v:path arrowok="t"/>
                <v:fill on="f" focussize="0,0"/>
                <v:stroke weight="0.6pt"/>
                <v:imagedata o:title=""/>
                <o:lock v:ext="edit"/>
              </v:shape>
            </v:group>
            <w10:wrap type="none"/>
            <w10:anchorlock/>
          </v:group>
        </w:pict>
      </w:r>
    </w:p>
    <w:p>
      <w:pPr>
        <w:spacing w:before="7"/>
        <w:rPr>
          <w:rFonts w:ascii="MingLiU_HKSCS" w:hAnsi="MingLiU_HKSCS" w:eastAsia="MingLiU_HKSCS" w:cs="MingLiU_HKSCS"/>
          <w:sz w:val="10"/>
          <w:szCs w:val="10"/>
        </w:rPr>
      </w:pPr>
    </w:p>
    <w:p>
      <w:pPr>
        <w:pStyle w:val="4"/>
        <w:tabs>
          <w:tab w:val="left" w:pos="535"/>
          <w:tab w:val="left" w:pos="3000"/>
          <w:tab w:val="left" w:pos="4001"/>
          <w:tab w:val="left" w:pos="4421"/>
          <w:tab w:val="left" w:pos="6522"/>
        </w:tabs>
        <w:spacing w:before="36"/>
        <w:ind w:right="478"/>
        <w:rPr>
          <w:rFonts w:ascii="MingLiU_HKSCS" w:hAnsi="MingLiU_HKSCS" w:eastAsia="MingLiU_HKSCS" w:cs="MingLiU_HKSCS"/>
          <w:lang w:eastAsia="zh-CN"/>
        </w:rPr>
      </w:pPr>
      <w:r>
        <w:rPr>
          <w:lang w:eastAsia="zh-CN"/>
        </w:rPr>
        <w:t>传</w:t>
      </w:r>
      <w:r>
        <w:rPr>
          <w:lang w:eastAsia="zh-CN"/>
        </w:rPr>
        <w:tab/>
      </w:r>
      <w:r>
        <w:rPr>
          <w:spacing w:val="-2"/>
          <w:lang w:eastAsia="zh-CN"/>
        </w:rPr>
        <w:t>真：</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lang w:eastAsia="zh-CN"/>
        </w:rPr>
        <w:tab/>
      </w:r>
      <w:r>
        <w:rPr>
          <w:lang w:eastAsia="zh-CN"/>
        </w:rPr>
        <w:t>传</w:t>
      </w:r>
      <w:r>
        <w:rPr>
          <w:lang w:eastAsia="zh-CN"/>
        </w:rPr>
        <w:tab/>
      </w:r>
      <w:r>
        <w:rPr>
          <w:spacing w:val="-2"/>
          <w:lang w:eastAsia="zh-CN"/>
        </w:rPr>
        <w:t>真：</w:t>
      </w:r>
      <w:r>
        <w:rPr>
          <w:rFonts w:ascii="MingLiU_HKSCS" w:hAnsi="MingLiU_HKSCS" w:eastAsia="MingLiU_HKSCS" w:cs="MingLiU_HKSCS"/>
          <w:spacing w:val="-2"/>
          <w:lang w:eastAsia="zh-CN"/>
        </w:rPr>
        <w:tab/>
      </w:r>
    </w:p>
    <w:p>
      <w:pPr>
        <w:spacing w:line="20" w:lineRule="exact"/>
        <w:ind w:left="4833"/>
        <w:rPr>
          <w:rFonts w:ascii="MingLiU_HKSCS" w:hAnsi="MingLiU_HKSCS" w:eastAsia="MingLiU_HKSCS" w:cs="MingLiU_HKSCS"/>
          <w:sz w:val="2"/>
          <w:szCs w:val="2"/>
        </w:rPr>
      </w:pPr>
      <w:r>
        <w:rPr>
          <w:rFonts w:ascii="MingLiU_HKSCS" w:hAnsi="MingLiU_HKSCS" w:eastAsia="MingLiU_HKSCS" w:cs="MingLiU_HKSCS"/>
          <w:sz w:val="2"/>
          <w:szCs w:val="2"/>
        </w:rPr>
        <w:pict>
          <v:group id="_x0000_s1131" o:spid="_x0000_s1131" o:spt="203" style="height:0.6pt;width:110.9pt;" coordsize="2218,12203">
            <o:lock v:ext="edit"/>
            <v:group id="_x0000_s1132" o:spid="_x0000_s1132" o:spt="203" style="position:absolute;left:6;top:6;height:2;width:2206;" coordorigin="6,6" coordsize="2206,2">
              <o:lock v:ext="edit"/>
              <v:shape id="_x0000_s1133" o:spid="_x0000_s1133" style="position:absolute;left:6;top:6;height:2;width:2206;" filled="f" coordorigin="6,6" coordsize="2206,0" path="m6,6l2212,6e">
                <v:path arrowok="t"/>
                <v:fill on="f" focussize="0,0"/>
                <v:stroke weight="0.6pt"/>
                <v:imagedata o:title=""/>
                <o:lock v:ext="edit"/>
              </v:shape>
            </v:group>
            <w10:wrap type="none"/>
            <w10:anchorlock/>
          </v:group>
        </w:pict>
      </w:r>
    </w:p>
    <w:p>
      <w:pPr>
        <w:spacing w:before="7"/>
        <w:rPr>
          <w:rFonts w:ascii="MingLiU_HKSCS" w:hAnsi="MingLiU_HKSCS" w:eastAsia="MingLiU_HKSCS" w:cs="MingLiU_HKSCS"/>
          <w:sz w:val="10"/>
          <w:szCs w:val="10"/>
        </w:rPr>
      </w:pPr>
    </w:p>
    <w:p>
      <w:pPr>
        <w:pStyle w:val="4"/>
        <w:tabs>
          <w:tab w:val="left" w:pos="2997"/>
          <w:tab w:val="left" w:pos="3999"/>
        </w:tabs>
        <w:spacing w:before="36"/>
        <w:ind w:right="478"/>
        <w:rPr>
          <w:rFonts w:ascii="MingLiU_HKSCS" w:hAnsi="MingLiU_HKSCS" w:eastAsia="MingLiU_HKSCS" w:cs="MingLiU_HKSCS"/>
          <w:lang w:eastAsia="zh-CN"/>
        </w:rPr>
      </w:pPr>
      <w:r>
        <w:rPr>
          <w:spacing w:val="-2"/>
          <w:lang w:eastAsia="zh-CN"/>
        </w:rPr>
        <w:t>电子信箱：</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lang w:eastAsia="zh-CN"/>
        </w:rPr>
        <w:tab/>
      </w:r>
      <w:r>
        <w:rPr>
          <w:spacing w:val="-2"/>
          <w:lang w:eastAsia="zh-CN"/>
        </w:rPr>
        <w:t>电子信箱：</w:t>
      </w:r>
    </w:p>
    <w:p>
      <w:pPr>
        <w:spacing w:line="20" w:lineRule="exact"/>
        <w:ind w:left="5044"/>
        <w:rPr>
          <w:rFonts w:ascii="MingLiU_HKSCS" w:hAnsi="MingLiU_HKSCS" w:eastAsia="MingLiU_HKSCS" w:cs="MingLiU_HKSCS"/>
          <w:sz w:val="2"/>
          <w:szCs w:val="2"/>
        </w:rPr>
      </w:pPr>
      <w:r>
        <w:rPr>
          <w:rFonts w:ascii="MingLiU_HKSCS" w:hAnsi="MingLiU_HKSCS" w:eastAsia="MingLiU_HKSCS" w:cs="MingLiU_HKSCS"/>
          <w:sz w:val="2"/>
          <w:szCs w:val="2"/>
        </w:rPr>
        <w:pict>
          <v:group id="_x0000_s1134" o:spid="_x0000_s1134" o:spt="203" style="height:0.6pt;width:100.35pt;" coordsize="2007,12203">
            <o:lock v:ext="edit"/>
            <v:group id="_x0000_s1135" o:spid="_x0000_s1135" o:spt="203" style="position:absolute;left:6;top:6;height:2;width:1995;" coordorigin="6,6" coordsize="1995,2">
              <o:lock v:ext="edit"/>
              <v:shape id="_x0000_s1136" o:spid="_x0000_s1136" style="position:absolute;left:6;top:6;height:2;width:1995;" filled="f" coordorigin="6,6" coordsize="1995,0" path="m6,6l2001,6e">
                <v:path arrowok="t"/>
                <v:fill on="f" focussize="0,0"/>
                <v:stroke weight="0.6pt"/>
                <v:imagedata o:title=""/>
                <o:lock v:ext="edit"/>
              </v:shape>
            </v:group>
            <w10:wrap type="none"/>
            <w10:anchorlock/>
          </v:group>
        </w:pict>
      </w:r>
    </w:p>
    <w:p>
      <w:pPr>
        <w:spacing w:before="7"/>
        <w:rPr>
          <w:rFonts w:ascii="MingLiU_HKSCS" w:hAnsi="MingLiU_HKSCS" w:eastAsia="MingLiU_HKSCS" w:cs="MingLiU_HKSCS"/>
          <w:sz w:val="10"/>
          <w:szCs w:val="10"/>
        </w:rPr>
      </w:pPr>
    </w:p>
    <w:p>
      <w:pPr>
        <w:pStyle w:val="4"/>
        <w:tabs>
          <w:tab w:val="left" w:pos="4001"/>
        </w:tabs>
        <w:spacing w:before="36"/>
        <w:ind w:right="478"/>
        <w:rPr>
          <w:rFonts w:ascii="MingLiU_HKSCS" w:hAnsi="MingLiU_HKSCS" w:eastAsia="MingLiU_HKSCS" w:cs="MingLiU_HKSCS"/>
          <w:lang w:eastAsia="zh-CN"/>
        </w:rPr>
      </w:pPr>
      <w:r>
        <w:rPr>
          <w:spacing w:val="-2"/>
          <w:lang w:eastAsia="zh-CN"/>
        </w:rPr>
        <w:t>开户银行：</w:t>
      </w:r>
      <w:r>
        <w:rPr>
          <w:rFonts w:ascii="MingLiU_HKSCS" w:hAnsi="MingLiU_HKSCS" w:eastAsia="MingLiU_HKSCS" w:cs="MingLiU_HKSCS"/>
          <w:spacing w:val="-2"/>
          <w:lang w:eastAsia="zh-CN"/>
        </w:rPr>
        <w:tab/>
      </w:r>
      <w:r>
        <w:rPr>
          <w:spacing w:val="-2"/>
          <w:lang w:eastAsia="zh-CN"/>
        </w:rPr>
        <w:t>开户银行：</w:t>
      </w:r>
    </w:p>
    <w:p>
      <w:pPr>
        <w:tabs>
          <w:tab w:val="left" w:pos="5044"/>
        </w:tabs>
        <w:spacing w:line="20" w:lineRule="exact"/>
        <w:ind w:left="1158"/>
        <w:rPr>
          <w:rFonts w:ascii="MingLiU_HKSCS" w:hAnsi="MingLiU_HKSCS" w:eastAsia="MingLiU_HKSCS" w:cs="MingLiU_HKSCS"/>
          <w:sz w:val="2"/>
          <w:szCs w:val="2"/>
        </w:rPr>
      </w:pPr>
      <w:r>
        <w:rPr>
          <w:rFonts w:ascii="MingLiU_HKSCS" w:eastAsiaTheme="minorHAnsi"/>
          <w:sz w:val="2"/>
        </w:rPr>
        <w:pict>
          <v:group id="_x0000_s1137" o:spid="_x0000_s1137" o:spt="203" style="height:0.6pt;width:90pt;" coordsize="1800,12203">
            <o:lock v:ext="edit"/>
            <v:group id="_x0000_s1138" o:spid="_x0000_s1138" o:spt="203" style="position:absolute;left:6;top:6;height:2;width:1788;" coordorigin="6,6" coordsize="1788,2">
              <o:lock v:ext="edit"/>
              <v:shape id="_x0000_s1139" o:spid="_x0000_s1139" style="position:absolute;left:6;top:6;height:2;width:1788;" filled="f" coordorigin="6,6" coordsize="1788,0" path="m6,6l1794,6e">
                <v:path arrowok="t"/>
                <v:fill on="f" focussize="0,0"/>
                <v:stroke weight="0.6pt"/>
                <v:imagedata o:title=""/>
                <o:lock v:ext="edit"/>
              </v:shape>
            </v:group>
            <w10:wrap type="none"/>
            <w10:anchorlock/>
          </v:group>
        </w:pict>
      </w:r>
      <w:r>
        <w:rPr>
          <w:rFonts w:ascii="MingLiU_HKSCS"/>
          <w:sz w:val="2"/>
        </w:rPr>
        <w:tab/>
      </w:r>
      <w:r>
        <w:rPr>
          <w:rFonts w:ascii="MingLiU_HKSCS"/>
          <w:sz w:val="2"/>
        </w:rPr>
        <w:pict>
          <v:group id="_x0000_s1140" o:spid="_x0000_s1140" o:spt="203" style="height:0.6pt;width:100.35pt;" coordsize="2007,12203">
            <o:lock v:ext="edit"/>
            <v:group id="_x0000_s1141" o:spid="_x0000_s1141" o:spt="203" style="position:absolute;left:6;top:6;height:2;width:1995;" coordorigin="6,6" coordsize="1995,2">
              <o:lock v:ext="edit"/>
              <v:shape id="_x0000_s1142" o:spid="_x0000_s1142" style="position:absolute;left:6;top:6;height:2;width:1995;" filled="f" coordorigin="6,6" coordsize="1995,0" path="m6,6l2001,6e">
                <v:path arrowok="t"/>
                <v:fill on="f" focussize="0,0"/>
                <v:stroke weight="0.6pt"/>
                <v:imagedata o:title=""/>
                <o:lock v:ext="edit"/>
              </v:shape>
            </v:group>
            <w10:wrap type="none"/>
            <w10:anchorlock/>
          </v:group>
        </w:pict>
      </w:r>
    </w:p>
    <w:p>
      <w:pPr>
        <w:spacing w:before="7"/>
        <w:rPr>
          <w:rFonts w:ascii="MingLiU_HKSCS" w:hAnsi="MingLiU_HKSCS" w:eastAsia="MingLiU_HKSCS" w:cs="MingLiU_HKSCS"/>
          <w:sz w:val="10"/>
          <w:szCs w:val="10"/>
        </w:rPr>
      </w:pPr>
    </w:p>
    <w:p>
      <w:pPr>
        <w:pStyle w:val="4"/>
        <w:tabs>
          <w:tab w:val="left" w:pos="535"/>
          <w:tab w:val="left" w:pos="2997"/>
          <w:tab w:val="left" w:pos="3999"/>
          <w:tab w:val="left" w:pos="4419"/>
        </w:tabs>
        <w:spacing w:before="36"/>
        <w:ind w:right="478"/>
        <w:rPr>
          <w:rFonts w:ascii="MingLiU_HKSCS" w:hAnsi="MingLiU_HKSCS" w:eastAsia="MingLiU_HKSCS" w:cs="MingLiU_HKSCS"/>
          <w:lang w:eastAsia="zh-CN"/>
        </w:rPr>
      </w:pPr>
      <w:r>
        <w:rPr>
          <w:lang w:eastAsia="zh-CN"/>
        </w:rPr>
        <w:t>账</w:t>
      </w:r>
      <w:r>
        <w:rPr>
          <w:lang w:eastAsia="zh-CN"/>
        </w:rPr>
        <w:tab/>
      </w:r>
      <w:r>
        <w:rPr>
          <w:lang w:eastAsia="zh-CN"/>
        </w:rPr>
        <w:t>号：</w:t>
      </w:r>
      <w:r>
        <w:rPr>
          <w:rFonts w:ascii="MingLiU_HKSCS" w:hAnsi="MingLiU_HKSCS" w:eastAsia="MingLiU_HKSCS" w:cs="MingLiU_HKSCS"/>
          <w:spacing w:val="-3"/>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lang w:eastAsia="zh-CN"/>
        </w:rPr>
        <w:tab/>
      </w:r>
      <w:r>
        <w:rPr>
          <w:lang w:eastAsia="zh-CN"/>
        </w:rPr>
        <w:t>账</w:t>
      </w:r>
      <w:r>
        <w:rPr>
          <w:lang w:eastAsia="zh-CN"/>
        </w:rPr>
        <w:tab/>
      </w:r>
      <w:r>
        <w:rPr>
          <w:lang w:eastAsia="zh-CN"/>
        </w:rPr>
        <w:t>号：</w:t>
      </w:r>
    </w:p>
    <w:p>
      <w:pPr>
        <w:spacing w:line="20" w:lineRule="exact"/>
        <w:ind w:left="4833"/>
        <w:rPr>
          <w:rFonts w:ascii="MingLiU_HKSCS" w:hAnsi="MingLiU_HKSCS" w:eastAsia="MingLiU_HKSCS" w:cs="MingLiU_HKSCS"/>
          <w:sz w:val="2"/>
          <w:szCs w:val="2"/>
        </w:rPr>
      </w:pPr>
      <w:r>
        <w:rPr>
          <w:rFonts w:ascii="MingLiU_HKSCS" w:hAnsi="MingLiU_HKSCS" w:eastAsia="MingLiU_HKSCS" w:cs="MingLiU_HKSCS"/>
          <w:sz w:val="2"/>
          <w:szCs w:val="2"/>
        </w:rPr>
        <w:pict>
          <v:group id="_x0000_s1143" o:spid="_x0000_s1143" o:spt="203" style="height:0.6pt;width:110.9pt;" coordsize="2218,12203">
            <o:lock v:ext="edit"/>
            <v:group id="_x0000_s1144" o:spid="_x0000_s1144" o:spt="203" style="position:absolute;left:6;top:6;height:2;width:2206;" coordorigin="6,6" coordsize="2206,2">
              <o:lock v:ext="edit"/>
              <v:shape id="_x0000_s1145" o:spid="_x0000_s1145" style="position:absolute;left:6;top:6;height:2;width:2206;" filled="f" coordorigin="6,6" coordsize="2206,0" path="m6,6l2212,6e">
                <v:path arrowok="t"/>
                <v:fill on="f" focussize="0,0"/>
                <v:stroke weight="0.6pt"/>
                <v:imagedata o:title=""/>
                <o:lock v:ext="edit"/>
              </v:shape>
            </v:group>
            <w10:wrap type="none"/>
            <w10:anchorlock/>
          </v:group>
        </w:pict>
      </w:r>
    </w:p>
    <w:p>
      <w:pPr>
        <w:spacing w:line="20" w:lineRule="exact"/>
        <w:rPr>
          <w:rFonts w:ascii="MingLiU_HKSCS" w:hAnsi="MingLiU_HKSCS" w:eastAsia="MingLiU_HKSCS" w:cs="MingLiU_HKSCS"/>
          <w:sz w:val="2"/>
          <w:szCs w:val="2"/>
        </w:rPr>
        <w:sectPr>
          <w:pgSz w:w="11910" w:h="16840"/>
          <w:pgMar w:top="1580" w:right="1680" w:bottom="1220" w:left="1020" w:header="0" w:footer="1033" w:gutter="0"/>
          <w:cols w:space="720" w:num="1"/>
        </w:sectPr>
      </w:pPr>
    </w:p>
    <w:p>
      <w:pPr>
        <w:tabs>
          <w:tab w:val="left" w:pos="1073"/>
        </w:tabs>
        <w:spacing w:before="13"/>
        <w:ind w:left="112" w:right="62"/>
        <w:rPr>
          <w:rFonts w:ascii="黑体" w:hAnsi="黑体" w:eastAsia="黑体" w:cs="黑体"/>
          <w:sz w:val="24"/>
          <w:szCs w:val="24"/>
          <w:lang w:eastAsia="zh-CN"/>
        </w:rPr>
      </w:pPr>
      <w:r>
        <w:rPr>
          <w:rFonts w:ascii="黑体" w:hAnsi="黑体" w:eastAsia="黑体" w:cs="黑体"/>
          <w:sz w:val="24"/>
          <w:szCs w:val="24"/>
          <w:lang w:eastAsia="zh-CN"/>
        </w:rPr>
        <w:t>附件二</w:t>
      </w:r>
      <w:r>
        <w:rPr>
          <w:rFonts w:ascii="黑体" w:hAnsi="黑体" w:eastAsia="黑体" w:cs="黑体"/>
          <w:sz w:val="24"/>
          <w:szCs w:val="24"/>
          <w:lang w:eastAsia="zh-CN"/>
        </w:rPr>
        <w:tab/>
      </w:r>
      <w:r>
        <w:rPr>
          <w:rFonts w:ascii="黑体" w:hAnsi="黑体" w:eastAsia="黑体" w:cs="黑体"/>
          <w:sz w:val="24"/>
          <w:szCs w:val="24"/>
          <w:lang w:eastAsia="zh-CN"/>
        </w:rPr>
        <w:t>廉政合同</w:t>
      </w:r>
    </w:p>
    <w:p>
      <w:pPr>
        <w:rPr>
          <w:rFonts w:ascii="黑体" w:hAnsi="黑体" w:eastAsia="黑体" w:cs="黑体"/>
          <w:sz w:val="20"/>
          <w:szCs w:val="20"/>
          <w:lang w:eastAsia="zh-CN"/>
        </w:rPr>
      </w:pPr>
    </w:p>
    <w:p>
      <w:pPr>
        <w:spacing w:before="3"/>
        <w:rPr>
          <w:rFonts w:ascii="黑体" w:hAnsi="黑体" w:eastAsia="黑体" w:cs="黑体"/>
          <w:sz w:val="15"/>
          <w:szCs w:val="15"/>
          <w:lang w:eastAsia="zh-CN"/>
        </w:rPr>
      </w:pPr>
    </w:p>
    <w:p>
      <w:pPr>
        <w:spacing w:before="14"/>
        <w:ind w:left="1378" w:right="1396"/>
        <w:jc w:val="center"/>
        <w:rPr>
          <w:rFonts w:ascii="黑体" w:hAnsi="黑体" w:eastAsia="黑体" w:cs="黑体"/>
          <w:sz w:val="28"/>
          <w:szCs w:val="28"/>
          <w:lang w:eastAsia="zh-CN"/>
        </w:rPr>
      </w:pPr>
      <w:r>
        <w:rPr>
          <w:rFonts w:ascii="黑体" w:hAnsi="黑体" w:eastAsia="黑体" w:cs="黑体"/>
          <w:sz w:val="28"/>
          <w:szCs w:val="28"/>
          <w:lang w:eastAsia="zh-CN"/>
        </w:rPr>
        <w:t>廉政合同</w:t>
      </w:r>
    </w:p>
    <w:p>
      <w:pPr>
        <w:spacing w:before="1"/>
        <w:rPr>
          <w:rFonts w:ascii="黑体" w:hAnsi="黑体" w:eastAsia="黑体" w:cs="黑体"/>
          <w:sz w:val="33"/>
          <w:szCs w:val="33"/>
          <w:lang w:eastAsia="zh-CN"/>
        </w:rPr>
      </w:pPr>
    </w:p>
    <w:p>
      <w:pPr>
        <w:pStyle w:val="4"/>
        <w:tabs>
          <w:tab w:val="left" w:pos="1548"/>
          <w:tab w:val="left" w:pos="2318"/>
          <w:tab w:val="left" w:pos="4659"/>
        </w:tabs>
        <w:spacing w:before="0" w:line="350" w:lineRule="auto"/>
        <w:ind w:right="104" w:firstLine="420"/>
        <w:jc w:val="both"/>
        <w:rPr>
          <w:lang w:eastAsia="zh-CN"/>
        </w:rPr>
      </w:pPr>
      <w:r>
        <w:rPr>
          <w:spacing w:val="-2"/>
          <w:lang w:eastAsia="zh-CN"/>
        </w:rPr>
        <w:t>根据《关于在交通基础设施建设中加强廉政建设的若干意见》以及有关工程建设、廉政建设的规定，</w:t>
      </w:r>
      <w:r>
        <w:rPr>
          <w:lang w:eastAsia="zh-CN"/>
        </w:rPr>
        <w:t xml:space="preserve"> </w:t>
      </w:r>
      <w:r>
        <w:rPr>
          <w:spacing w:val="-2"/>
          <w:lang w:eastAsia="zh-CN"/>
        </w:rPr>
        <w:t>为做好工程建设中的党风廉政建设，保证工程建设高效优质，保证建设资金的安全和有效使用以及投资效</w:t>
      </w:r>
      <w:r>
        <w:rPr>
          <w:spacing w:val="-42"/>
          <w:lang w:eastAsia="zh-CN"/>
        </w:rPr>
        <w:t xml:space="preserve"> </w:t>
      </w:r>
      <w:r>
        <w:rPr>
          <w:spacing w:val="-10"/>
          <w:lang w:eastAsia="zh-CN"/>
        </w:rPr>
        <w:t>益，</w:t>
      </w:r>
      <w:r>
        <w:rPr>
          <w:rFonts w:ascii="Times New Roman" w:hAnsi="Times New Roman" w:eastAsia="Times New Roman" w:cs="Times New Roman"/>
          <w:spacing w:val="-10"/>
          <w:u w:val="single" w:color="000000"/>
          <w:lang w:eastAsia="zh-CN"/>
        </w:rPr>
        <w:tab/>
      </w:r>
      <w:r>
        <w:rPr>
          <w:spacing w:val="-4"/>
          <w:lang w:eastAsia="zh-CN"/>
        </w:rPr>
        <w:t>（项目名称）的项目法人</w:t>
      </w:r>
      <w:r>
        <w:rPr>
          <w:rFonts w:ascii="Times New Roman" w:hAnsi="Times New Roman" w:eastAsia="Times New Roman" w:cs="Times New Roman"/>
          <w:spacing w:val="-4"/>
          <w:u w:val="single" w:color="000000"/>
          <w:lang w:eastAsia="zh-CN"/>
        </w:rPr>
        <w:tab/>
      </w:r>
      <w:r>
        <w:rPr>
          <w:spacing w:val="-9"/>
          <w:lang w:eastAsia="zh-CN"/>
        </w:rPr>
        <w:t xml:space="preserve">（项目法人名称，以下简称“发包人”）与该项目   </w:t>
      </w:r>
      <w:r>
        <w:rPr>
          <w:spacing w:val="61"/>
          <w:lang w:eastAsia="zh-CN"/>
        </w:rPr>
        <w:t xml:space="preserve"> </w:t>
      </w:r>
      <w:r>
        <w:rPr>
          <w:lang w:eastAsia="zh-CN"/>
        </w:rPr>
        <w:t xml:space="preserve">标 </w:t>
      </w:r>
      <w:r>
        <w:rPr>
          <w:spacing w:val="-1"/>
          <w:lang w:eastAsia="zh-CN"/>
        </w:rPr>
        <w:t>段的施工单位</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9"/>
          <w:lang w:eastAsia="zh-CN"/>
        </w:rPr>
        <w:t>（施工单位名称，以下简称“承包人”），特订立如下合同。</w:t>
      </w:r>
    </w:p>
    <w:p>
      <w:pPr>
        <w:pStyle w:val="4"/>
        <w:spacing w:before="29"/>
        <w:ind w:left="533" w:right="62"/>
        <w:rPr>
          <w:lang w:eastAsia="zh-CN"/>
        </w:rPr>
      </w:pPr>
      <w:r>
        <w:rPr>
          <w:rFonts w:ascii="Times New Roman" w:hAnsi="Times New Roman" w:eastAsia="Times New Roman" w:cs="Times New Roman"/>
          <w:lang w:eastAsia="zh-CN"/>
        </w:rPr>
        <w:t>1</w:t>
      </w:r>
      <w:r>
        <w:rPr>
          <w:lang w:eastAsia="zh-CN"/>
        </w:rPr>
        <w:t>．发包人和承包人双方的权利和义务</w:t>
      </w:r>
    </w:p>
    <w:p>
      <w:pPr>
        <w:pStyle w:val="4"/>
        <w:spacing w:before="107"/>
        <w:ind w:left="533" w:right="62"/>
        <w:rPr>
          <w:lang w:eastAsia="zh-CN"/>
        </w:rPr>
      </w:pPr>
      <w:r>
        <w:rPr>
          <w:lang w:eastAsia="zh-CN"/>
        </w:rPr>
        <w:t>（</w:t>
      </w:r>
      <w:r>
        <w:rPr>
          <w:rFonts w:ascii="Times New Roman" w:hAnsi="Times New Roman" w:eastAsia="Times New Roman" w:cs="Times New Roman"/>
          <w:lang w:eastAsia="zh-CN"/>
        </w:rPr>
        <w:t>1</w:t>
      </w:r>
      <w:r>
        <w:rPr>
          <w:lang w:eastAsia="zh-CN"/>
        </w:rPr>
        <w:t>）严格遵守党的政策规定和国家有关法律法规及交通运输部的有关规定。</w:t>
      </w:r>
    </w:p>
    <w:p>
      <w:pPr>
        <w:pStyle w:val="4"/>
        <w:tabs>
          <w:tab w:val="left" w:pos="3684"/>
          <w:tab w:val="left" w:pos="5468"/>
        </w:tabs>
        <w:ind w:left="533" w:right="62"/>
        <w:rPr>
          <w:lang w:eastAsia="zh-CN"/>
        </w:rPr>
      </w:pPr>
      <w:r>
        <w:rPr>
          <w:spacing w:val="-1"/>
          <w:lang w:eastAsia="zh-CN"/>
        </w:rPr>
        <w:t>（</w:t>
      </w:r>
      <w:r>
        <w:rPr>
          <w:rFonts w:ascii="Times New Roman" w:hAnsi="Times New Roman" w:eastAsia="Times New Roman" w:cs="Times New Roman"/>
          <w:spacing w:val="-1"/>
          <w:lang w:eastAsia="zh-CN"/>
        </w:rPr>
        <w:t>2</w:t>
      </w:r>
      <w:r>
        <w:rPr>
          <w:spacing w:val="-1"/>
          <w:lang w:eastAsia="zh-CN"/>
        </w:rPr>
        <w:t>）严格执行</w:t>
      </w:r>
      <w:r>
        <w:rPr>
          <w:rFonts w:ascii="Times New Roman" w:hAnsi="Times New Roman" w:eastAsia="Times New Roman" w:cs="Times New Roman"/>
          <w:spacing w:val="-1"/>
          <w:u w:val="single" w:color="000000"/>
          <w:lang w:eastAsia="zh-CN"/>
        </w:rPr>
        <w:tab/>
      </w:r>
      <w:r>
        <w:rPr>
          <w:spacing w:val="-2"/>
          <w:lang w:eastAsia="zh-CN"/>
        </w:rPr>
        <w:t>（项目名称）</w:t>
      </w:r>
      <w:r>
        <w:rPr>
          <w:rFonts w:ascii="Times New Roman" w:hAnsi="Times New Roman" w:eastAsia="Times New Roman" w:cs="Times New Roman"/>
          <w:spacing w:val="-2"/>
          <w:u w:val="single" w:color="000000"/>
          <w:lang w:eastAsia="zh-CN"/>
        </w:rPr>
        <w:tab/>
      </w:r>
      <w:r>
        <w:rPr>
          <w:spacing w:val="-2"/>
          <w:lang w:eastAsia="zh-CN"/>
        </w:rPr>
        <w:t>标段施工合同文件，自觉按合同办事。</w:t>
      </w:r>
    </w:p>
    <w:p>
      <w:pPr>
        <w:pStyle w:val="4"/>
        <w:spacing w:line="328" w:lineRule="auto"/>
        <w:ind w:right="62" w:firstLine="420"/>
        <w:rPr>
          <w:lang w:eastAsia="zh-CN"/>
        </w:rPr>
      </w:pPr>
      <w:r>
        <w:rPr>
          <w:lang w:eastAsia="zh-CN"/>
        </w:rPr>
        <w:t>（</w:t>
      </w:r>
      <w:r>
        <w:rPr>
          <w:rFonts w:ascii="Times New Roman" w:hAnsi="Times New Roman" w:eastAsia="Times New Roman" w:cs="Times New Roman"/>
          <w:lang w:eastAsia="zh-CN"/>
        </w:rPr>
        <w:t>3</w:t>
      </w:r>
      <w:r>
        <w:rPr>
          <w:lang w:eastAsia="zh-CN"/>
        </w:rPr>
        <w:t xml:space="preserve">）双方的业务活动坚持公开、公正、诚信、透明的原则（法律认定的商业秘密和合同文件另有规 </w:t>
      </w:r>
      <w:r>
        <w:rPr>
          <w:spacing w:val="-5"/>
          <w:lang w:eastAsia="zh-CN"/>
        </w:rPr>
        <w:t>定除外），不得损害国家和集体利益，不得违反工程建设管理规章制度。</w:t>
      </w:r>
    </w:p>
    <w:p>
      <w:pPr>
        <w:pStyle w:val="4"/>
        <w:spacing w:before="48" w:line="331" w:lineRule="auto"/>
        <w:ind w:right="62" w:firstLine="420"/>
        <w:rPr>
          <w:lang w:eastAsia="zh-CN"/>
        </w:rPr>
      </w:pPr>
      <w:r>
        <w:rPr>
          <w:lang w:eastAsia="zh-CN"/>
        </w:rPr>
        <w:t>（</w:t>
      </w:r>
      <w:r>
        <w:rPr>
          <w:rFonts w:ascii="Times New Roman" w:hAnsi="Times New Roman" w:eastAsia="Times New Roman" w:cs="Times New Roman"/>
          <w:lang w:eastAsia="zh-CN"/>
        </w:rPr>
        <w:t>4</w:t>
      </w:r>
      <w:r>
        <w:rPr>
          <w:lang w:eastAsia="zh-CN"/>
        </w:rPr>
        <w:t>）建立健全廉政制度，开展廉政教育，设计廉政告示牌，公布举报电话，监督并认真查处违法违 纪行为。</w:t>
      </w:r>
    </w:p>
    <w:p>
      <w:pPr>
        <w:pStyle w:val="4"/>
        <w:spacing w:before="43"/>
        <w:ind w:left="533" w:right="62"/>
        <w:rPr>
          <w:lang w:eastAsia="zh-CN"/>
        </w:rPr>
      </w:pPr>
      <w:r>
        <w:rPr>
          <w:lang w:eastAsia="zh-CN"/>
        </w:rPr>
        <w:t>（</w:t>
      </w:r>
      <w:r>
        <w:rPr>
          <w:rFonts w:ascii="Times New Roman" w:hAnsi="Times New Roman" w:eastAsia="Times New Roman" w:cs="Times New Roman"/>
          <w:lang w:eastAsia="zh-CN"/>
        </w:rPr>
        <w:t>5</w:t>
      </w:r>
      <w:r>
        <w:rPr>
          <w:lang w:eastAsia="zh-CN"/>
        </w:rPr>
        <w:t>）发现对方在业务活动中有违反廉政规定的行为，有及时提醒对方纠正的权利和义务。</w:t>
      </w:r>
    </w:p>
    <w:p>
      <w:pPr>
        <w:pStyle w:val="4"/>
        <w:spacing w:line="331" w:lineRule="auto"/>
        <w:ind w:right="62" w:firstLine="420"/>
        <w:rPr>
          <w:lang w:eastAsia="zh-CN"/>
        </w:rPr>
      </w:pPr>
      <w:r>
        <w:rPr>
          <w:lang w:eastAsia="zh-CN"/>
        </w:rPr>
        <w:t>（</w:t>
      </w:r>
      <w:r>
        <w:rPr>
          <w:rFonts w:ascii="Times New Roman" w:hAnsi="Times New Roman" w:eastAsia="Times New Roman" w:cs="Times New Roman"/>
          <w:lang w:eastAsia="zh-CN"/>
        </w:rPr>
        <w:t>6</w:t>
      </w:r>
      <w:r>
        <w:rPr>
          <w:lang w:eastAsia="zh-CN"/>
        </w:rPr>
        <w:t>）发现对方严重违反合同义务条款的行为，有向其上级有关部门举报、建议给予处理并要求告知 处理结果的权利。</w:t>
      </w:r>
    </w:p>
    <w:p>
      <w:pPr>
        <w:pStyle w:val="4"/>
        <w:spacing w:before="43"/>
        <w:ind w:left="533" w:right="62"/>
        <w:rPr>
          <w:lang w:eastAsia="zh-CN"/>
        </w:rPr>
      </w:pPr>
      <w:r>
        <w:rPr>
          <w:rFonts w:ascii="Times New Roman" w:hAnsi="Times New Roman" w:eastAsia="Times New Roman" w:cs="Times New Roman"/>
          <w:lang w:eastAsia="zh-CN"/>
        </w:rPr>
        <w:t>2</w:t>
      </w:r>
      <w:r>
        <w:rPr>
          <w:lang w:eastAsia="zh-CN"/>
        </w:rPr>
        <w:t>．发包人的义务</w:t>
      </w:r>
    </w:p>
    <w:p>
      <w:pPr>
        <w:pStyle w:val="4"/>
        <w:spacing w:line="331" w:lineRule="auto"/>
        <w:ind w:right="62" w:firstLine="420"/>
        <w:rPr>
          <w:lang w:eastAsia="zh-CN"/>
        </w:rPr>
      </w:pPr>
      <w:r>
        <w:rPr>
          <w:lang w:eastAsia="zh-CN"/>
        </w:rPr>
        <w:t>（</w:t>
      </w:r>
      <w:r>
        <w:rPr>
          <w:rFonts w:ascii="Times New Roman" w:hAnsi="Times New Roman" w:eastAsia="Times New Roman" w:cs="Times New Roman"/>
          <w:lang w:eastAsia="zh-CN"/>
        </w:rPr>
        <w:t>1</w:t>
      </w:r>
      <w:r>
        <w:rPr>
          <w:lang w:eastAsia="zh-CN"/>
        </w:rPr>
        <w:t>）发包人及其工作人员不得索要或接受承包人的礼金、有价证券和贵重物品，不得在承包人报销 任何应由发包人或发包人工作人员个人支付的费用等。</w:t>
      </w:r>
    </w:p>
    <w:p>
      <w:pPr>
        <w:pStyle w:val="4"/>
        <w:spacing w:before="44" w:line="331" w:lineRule="auto"/>
        <w:ind w:right="62" w:firstLine="420"/>
        <w:rPr>
          <w:lang w:eastAsia="zh-CN"/>
        </w:rPr>
      </w:pPr>
      <w:r>
        <w:rPr>
          <w:lang w:eastAsia="zh-CN"/>
        </w:rPr>
        <w:t>（</w:t>
      </w:r>
      <w:r>
        <w:rPr>
          <w:rFonts w:ascii="Times New Roman" w:hAnsi="Times New Roman" w:eastAsia="Times New Roman" w:cs="Times New Roman"/>
          <w:lang w:eastAsia="zh-CN"/>
        </w:rPr>
        <w:t>2</w:t>
      </w:r>
      <w:r>
        <w:rPr>
          <w:lang w:eastAsia="zh-CN"/>
        </w:rPr>
        <w:t>）发包人工作人员不得参加承包人安排的超标准宴请和娱乐活动；不得接受承包人提供的通讯工 具、交通工具和高档办公用品等。</w:t>
      </w:r>
    </w:p>
    <w:p>
      <w:pPr>
        <w:pStyle w:val="4"/>
        <w:spacing w:before="46" w:line="328" w:lineRule="auto"/>
        <w:ind w:right="62" w:firstLine="420"/>
        <w:rPr>
          <w:lang w:eastAsia="zh-CN"/>
        </w:rPr>
      </w:pPr>
      <w:r>
        <w:rPr>
          <w:lang w:eastAsia="zh-CN"/>
        </w:rPr>
        <w:t>（</w:t>
      </w:r>
      <w:r>
        <w:rPr>
          <w:rFonts w:ascii="Times New Roman" w:hAnsi="Times New Roman" w:eastAsia="Times New Roman" w:cs="Times New Roman"/>
          <w:lang w:eastAsia="zh-CN"/>
        </w:rPr>
        <w:t>3</w:t>
      </w:r>
      <w:r>
        <w:rPr>
          <w:lang w:eastAsia="zh-CN"/>
        </w:rPr>
        <w:t>）发包人及其工作人员不得要求或者接受承包人为其住房装修、婚丧嫁娶活动、配偶子女的工作 安排以及出国出境、旅游等提供方便等。</w:t>
      </w:r>
    </w:p>
    <w:p>
      <w:pPr>
        <w:pStyle w:val="4"/>
        <w:spacing w:before="48" w:line="331" w:lineRule="auto"/>
        <w:ind w:right="62" w:firstLine="420"/>
        <w:rPr>
          <w:lang w:eastAsia="zh-CN"/>
        </w:rPr>
      </w:pPr>
      <w:r>
        <w:rPr>
          <w:lang w:eastAsia="zh-CN"/>
        </w:rPr>
        <w:t>（</w:t>
      </w:r>
      <w:r>
        <w:rPr>
          <w:rFonts w:ascii="Times New Roman" w:hAnsi="Times New Roman" w:eastAsia="Times New Roman" w:cs="Times New Roman"/>
          <w:lang w:eastAsia="zh-CN"/>
        </w:rPr>
        <w:t>4</w:t>
      </w:r>
      <w:r>
        <w:rPr>
          <w:lang w:eastAsia="zh-CN"/>
        </w:rPr>
        <w:t>）发包人工作人员及其配偶、子女不得从事与发包人工程有关的材料设备供应、工程分包、劳务 等经济活动等。</w:t>
      </w:r>
    </w:p>
    <w:p>
      <w:pPr>
        <w:pStyle w:val="4"/>
        <w:spacing w:before="43" w:line="331" w:lineRule="auto"/>
        <w:ind w:right="62" w:firstLine="420"/>
        <w:rPr>
          <w:lang w:eastAsia="zh-CN"/>
        </w:rPr>
      </w:pPr>
      <w:r>
        <w:rPr>
          <w:lang w:eastAsia="zh-CN"/>
        </w:rPr>
        <w:t>（</w:t>
      </w:r>
      <w:r>
        <w:rPr>
          <w:rFonts w:ascii="Times New Roman" w:hAnsi="Times New Roman" w:eastAsia="Times New Roman" w:cs="Times New Roman"/>
          <w:lang w:eastAsia="zh-CN"/>
        </w:rPr>
        <w:t>5</w:t>
      </w:r>
      <w:r>
        <w:rPr>
          <w:lang w:eastAsia="zh-CN"/>
        </w:rPr>
        <w:t>）发包人及其工作人员不得以任何理由向承包人推荐分包单位或推销材料，不得要求承包人购买 合同规定外的材料和设备。</w:t>
      </w:r>
    </w:p>
    <w:p>
      <w:pPr>
        <w:pStyle w:val="4"/>
        <w:spacing w:before="46" w:line="328" w:lineRule="auto"/>
        <w:ind w:right="62" w:firstLine="420"/>
        <w:rPr>
          <w:lang w:eastAsia="zh-CN"/>
        </w:rPr>
      </w:pPr>
      <w:r>
        <w:rPr>
          <w:lang w:eastAsia="zh-CN"/>
        </w:rPr>
        <w:t>（</w:t>
      </w:r>
      <w:r>
        <w:rPr>
          <w:rFonts w:ascii="Times New Roman" w:hAnsi="Times New Roman" w:eastAsia="Times New Roman" w:cs="Times New Roman"/>
          <w:lang w:eastAsia="zh-CN"/>
        </w:rPr>
        <w:t>6</w:t>
      </w:r>
      <w:r>
        <w:rPr>
          <w:lang w:eastAsia="zh-CN"/>
        </w:rPr>
        <w:t>）发包人工作人员要秉公办事，不准营私舞弊，不准利用职权从事各种个人有偿中介活动和安排 个人施工队伍。</w:t>
      </w:r>
    </w:p>
    <w:p>
      <w:pPr>
        <w:pStyle w:val="4"/>
        <w:spacing w:before="48"/>
        <w:ind w:left="533" w:right="62"/>
        <w:rPr>
          <w:lang w:eastAsia="zh-CN"/>
        </w:rPr>
      </w:pPr>
      <w:r>
        <w:rPr>
          <w:rFonts w:ascii="Times New Roman" w:hAnsi="Times New Roman" w:eastAsia="Times New Roman" w:cs="Times New Roman"/>
          <w:lang w:eastAsia="zh-CN"/>
        </w:rPr>
        <w:t>3</w:t>
      </w:r>
      <w:r>
        <w:rPr>
          <w:lang w:eastAsia="zh-CN"/>
        </w:rPr>
        <w:t>．承包人义务</w:t>
      </w:r>
    </w:p>
    <w:p>
      <w:pPr>
        <w:pStyle w:val="4"/>
        <w:ind w:left="533" w:right="62"/>
        <w:rPr>
          <w:lang w:eastAsia="zh-CN"/>
        </w:rPr>
      </w:pPr>
      <w:r>
        <w:rPr>
          <w:lang w:eastAsia="zh-CN"/>
        </w:rPr>
        <w:t>（</w:t>
      </w:r>
      <w:r>
        <w:rPr>
          <w:rFonts w:ascii="Times New Roman" w:hAnsi="Times New Roman" w:eastAsia="Times New Roman" w:cs="Times New Roman"/>
          <w:lang w:eastAsia="zh-CN"/>
        </w:rPr>
        <w:t>1</w:t>
      </w:r>
      <w:r>
        <w:rPr>
          <w:lang w:eastAsia="zh-CN"/>
        </w:rPr>
        <w:t>）承包人不得以任何理由向发包人及其工作人员行贿或馈赠礼金、有价证券、贵重礼品。</w:t>
      </w:r>
    </w:p>
    <w:p>
      <w:pPr>
        <w:pStyle w:val="4"/>
        <w:spacing w:before="107"/>
        <w:ind w:left="533" w:right="62"/>
        <w:rPr>
          <w:lang w:eastAsia="zh-CN"/>
        </w:rPr>
      </w:pPr>
      <w:r>
        <w:rPr>
          <w:lang w:eastAsia="zh-CN"/>
        </w:rPr>
        <w:t>（</w:t>
      </w:r>
      <w:r>
        <w:rPr>
          <w:rFonts w:ascii="Times New Roman" w:hAnsi="Times New Roman" w:eastAsia="Times New Roman" w:cs="Times New Roman"/>
          <w:lang w:eastAsia="zh-CN"/>
        </w:rPr>
        <w:t>2</w:t>
      </w:r>
      <w:r>
        <w:rPr>
          <w:lang w:eastAsia="zh-CN"/>
        </w:rPr>
        <w:t>）承包人不得以任何名义为发包人及其工作人员报销应由发包人单位或个人支付的任何费用。</w:t>
      </w:r>
    </w:p>
    <w:p>
      <w:pPr>
        <w:pStyle w:val="4"/>
        <w:ind w:left="533" w:right="62"/>
        <w:rPr>
          <w:lang w:eastAsia="zh-CN"/>
        </w:rPr>
      </w:pPr>
      <w:r>
        <w:rPr>
          <w:lang w:eastAsia="zh-CN"/>
        </w:rPr>
        <w:t>（</w:t>
      </w:r>
      <w:r>
        <w:rPr>
          <w:rFonts w:ascii="Times New Roman" w:hAnsi="Times New Roman" w:eastAsia="Times New Roman" w:cs="Times New Roman"/>
          <w:lang w:eastAsia="zh-CN"/>
        </w:rPr>
        <w:t>3</w:t>
      </w:r>
      <w:r>
        <w:rPr>
          <w:lang w:eastAsia="zh-CN"/>
        </w:rPr>
        <w:t>）承包人不得以任何理由安排发包人工作人员参加超标准宴请及娱乐活动。</w:t>
      </w:r>
    </w:p>
    <w:p>
      <w:pPr>
        <w:pStyle w:val="4"/>
        <w:ind w:left="533" w:right="62"/>
        <w:rPr>
          <w:lang w:eastAsia="zh-CN"/>
        </w:rPr>
      </w:pPr>
      <w:r>
        <w:rPr>
          <w:lang w:eastAsia="zh-CN"/>
        </w:rPr>
        <w:t>（</w:t>
      </w:r>
      <w:r>
        <w:rPr>
          <w:rFonts w:ascii="Times New Roman" w:hAnsi="Times New Roman" w:eastAsia="Times New Roman" w:cs="Times New Roman"/>
          <w:lang w:eastAsia="zh-CN"/>
        </w:rPr>
        <w:t>4</w:t>
      </w:r>
      <w:r>
        <w:rPr>
          <w:lang w:eastAsia="zh-CN"/>
        </w:rPr>
        <w:t>）承包人不得为发包人单位和个人购置或提拱通讯工具、交通工具和高档办公用品等。</w:t>
      </w:r>
    </w:p>
    <w:p>
      <w:pPr>
        <w:rPr>
          <w:lang w:eastAsia="zh-CN"/>
        </w:rPr>
        <w:sectPr>
          <w:pgSz w:w="11910" w:h="16840"/>
          <w:pgMar w:top="1140" w:right="1000" w:bottom="1220" w:left="1020" w:header="0" w:footer="1033" w:gutter="0"/>
          <w:cols w:space="720" w:num="1"/>
        </w:sectPr>
      </w:pPr>
    </w:p>
    <w:p>
      <w:pPr>
        <w:pStyle w:val="4"/>
        <w:spacing w:before="8"/>
        <w:ind w:left="533"/>
        <w:rPr>
          <w:lang w:eastAsia="zh-CN"/>
        </w:rPr>
      </w:pPr>
      <w:r>
        <w:rPr>
          <w:rFonts w:ascii="Times New Roman" w:hAnsi="Times New Roman" w:eastAsia="Times New Roman" w:cs="Times New Roman"/>
          <w:lang w:eastAsia="zh-CN"/>
        </w:rPr>
        <w:t>4</w:t>
      </w:r>
      <w:r>
        <w:rPr>
          <w:lang w:eastAsia="zh-CN"/>
        </w:rPr>
        <w:t>．违约责任</w:t>
      </w:r>
    </w:p>
    <w:p>
      <w:pPr>
        <w:pStyle w:val="4"/>
        <w:spacing w:line="331" w:lineRule="auto"/>
        <w:ind w:right="109" w:firstLine="420"/>
        <w:jc w:val="both"/>
        <w:rPr>
          <w:lang w:eastAsia="zh-CN"/>
        </w:rPr>
      </w:pPr>
      <w:r>
        <w:rPr>
          <w:lang w:eastAsia="zh-CN"/>
        </w:rPr>
        <w:t>（</w:t>
      </w:r>
      <w:r>
        <w:rPr>
          <w:rFonts w:ascii="Times New Roman" w:hAnsi="Times New Roman" w:eastAsia="Times New Roman" w:cs="Times New Roman"/>
          <w:lang w:eastAsia="zh-CN"/>
        </w:rPr>
        <w:t>1</w:t>
      </w:r>
      <w:r>
        <w:rPr>
          <w:lang w:eastAsia="zh-CN"/>
        </w:rPr>
        <w:t>）发包人及其工作人员违反本合同第</w:t>
      </w:r>
      <w:r>
        <w:rPr>
          <w:spacing w:val="-62"/>
          <w:lang w:eastAsia="zh-CN"/>
        </w:rPr>
        <w:t xml:space="preserve"> </w:t>
      </w:r>
      <w:r>
        <w:rPr>
          <w:rFonts w:ascii="Times New Roman" w:hAnsi="Times New Roman" w:eastAsia="Times New Roman" w:cs="Times New Roman"/>
          <w:spacing w:val="-3"/>
          <w:lang w:eastAsia="zh-CN"/>
        </w:rPr>
        <w:t>1</w:t>
      </w:r>
      <w:r>
        <w:rPr>
          <w:spacing w:val="-3"/>
          <w:lang w:eastAsia="zh-CN"/>
        </w:rPr>
        <w:t>、</w:t>
      </w:r>
      <w:r>
        <w:rPr>
          <w:rFonts w:ascii="Times New Roman" w:hAnsi="Times New Roman" w:eastAsia="Times New Roman" w:cs="Times New Roman"/>
          <w:spacing w:val="-3"/>
          <w:lang w:eastAsia="zh-CN"/>
        </w:rPr>
        <w:t>2</w:t>
      </w:r>
      <w:r>
        <w:rPr>
          <w:rFonts w:ascii="Times New Roman" w:hAnsi="Times New Roman" w:eastAsia="Times New Roman" w:cs="Times New Roman"/>
          <w:spacing w:val="-12"/>
          <w:lang w:eastAsia="zh-CN"/>
        </w:rPr>
        <w:t xml:space="preserve"> </w:t>
      </w:r>
      <w:r>
        <w:rPr>
          <w:lang w:eastAsia="zh-CN"/>
        </w:rPr>
        <w:t>条，按管理权限，依据有关规定给予党纪、政纪或组织 处理；涉嫌犯罪的，移交司法机关追究刑事责任；给承包人单位造成经济损失的，应予以赔偿。</w:t>
      </w:r>
    </w:p>
    <w:p>
      <w:pPr>
        <w:pStyle w:val="4"/>
        <w:spacing w:before="43" w:line="340" w:lineRule="auto"/>
        <w:ind w:right="109" w:firstLine="420"/>
        <w:jc w:val="both"/>
        <w:rPr>
          <w:lang w:eastAsia="zh-CN"/>
        </w:rPr>
      </w:pPr>
      <w:r>
        <w:rPr>
          <w:lang w:eastAsia="zh-CN"/>
        </w:rPr>
        <w:t>（</w:t>
      </w:r>
      <w:r>
        <w:rPr>
          <w:rFonts w:ascii="Times New Roman" w:hAnsi="Times New Roman" w:eastAsia="Times New Roman" w:cs="Times New Roman"/>
          <w:lang w:eastAsia="zh-CN"/>
        </w:rPr>
        <w:t>2</w:t>
      </w:r>
      <w:r>
        <w:rPr>
          <w:lang w:eastAsia="zh-CN"/>
        </w:rPr>
        <w:t>）承包人及其工作人员违反本合同第</w:t>
      </w:r>
      <w:r>
        <w:rPr>
          <w:spacing w:val="-62"/>
          <w:lang w:eastAsia="zh-CN"/>
        </w:rPr>
        <w:t xml:space="preserve"> </w:t>
      </w:r>
      <w:r>
        <w:rPr>
          <w:rFonts w:ascii="Times New Roman" w:hAnsi="Times New Roman" w:eastAsia="Times New Roman" w:cs="Times New Roman"/>
          <w:spacing w:val="-3"/>
          <w:lang w:eastAsia="zh-CN"/>
        </w:rPr>
        <w:t>1</w:t>
      </w:r>
      <w:r>
        <w:rPr>
          <w:spacing w:val="-3"/>
          <w:lang w:eastAsia="zh-CN"/>
        </w:rPr>
        <w:t>、</w:t>
      </w:r>
      <w:r>
        <w:rPr>
          <w:rFonts w:ascii="Times New Roman" w:hAnsi="Times New Roman" w:eastAsia="Times New Roman" w:cs="Times New Roman"/>
          <w:spacing w:val="-3"/>
          <w:lang w:eastAsia="zh-CN"/>
        </w:rPr>
        <w:t>3</w:t>
      </w:r>
      <w:r>
        <w:rPr>
          <w:rFonts w:ascii="Times New Roman" w:hAnsi="Times New Roman" w:eastAsia="Times New Roman" w:cs="Times New Roman"/>
          <w:spacing w:val="-12"/>
          <w:lang w:eastAsia="zh-CN"/>
        </w:rPr>
        <w:t xml:space="preserve"> </w:t>
      </w:r>
      <w:r>
        <w:rPr>
          <w:lang w:eastAsia="zh-CN"/>
        </w:rPr>
        <w:t xml:space="preserve">条，按管理权限，依据有关规定给予党纪、政纪或组织 </w:t>
      </w:r>
      <w:r>
        <w:rPr>
          <w:spacing w:val="-2"/>
          <w:lang w:eastAsia="zh-CN"/>
        </w:rPr>
        <w:t>处理；给发包人单位造成经济损失的，应予以赔偿；情节严重的，发包人建议交通工程建设主管部门给予</w:t>
      </w:r>
      <w:r>
        <w:rPr>
          <w:spacing w:val="-47"/>
          <w:lang w:eastAsia="zh-CN"/>
        </w:rPr>
        <w:t xml:space="preserve"> </w:t>
      </w:r>
      <w:r>
        <w:rPr>
          <w:lang w:eastAsia="zh-CN"/>
        </w:rPr>
        <w:t>承包人一至三年内不得进入其主管的交通工程建设市场的处罚。</w:t>
      </w:r>
    </w:p>
    <w:p>
      <w:pPr>
        <w:pStyle w:val="4"/>
        <w:spacing w:before="35" w:line="340" w:lineRule="auto"/>
        <w:ind w:right="106" w:firstLine="420"/>
        <w:jc w:val="both"/>
        <w:rPr>
          <w:lang w:eastAsia="zh-CN"/>
        </w:rPr>
      </w:pPr>
      <w:r>
        <w:rPr>
          <w:rFonts w:ascii="Times New Roman" w:hAnsi="Times New Roman" w:eastAsia="Times New Roman" w:cs="Times New Roman"/>
          <w:lang w:eastAsia="zh-CN"/>
        </w:rPr>
        <w:t>5</w:t>
      </w:r>
      <w:r>
        <w:rPr>
          <w:lang w:eastAsia="zh-CN"/>
        </w:rPr>
        <w:t xml:space="preserve">．双方约定：本合同由双方或双方上级单位的纪检监察机关负责监督执行。由发包人或发包人上级 </w:t>
      </w:r>
      <w:r>
        <w:rPr>
          <w:spacing w:val="-2"/>
          <w:lang w:eastAsia="zh-CN"/>
        </w:rPr>
        <w:t>单位的纪检监察机关约请承包人或承包人上级单位纪检监察机关对本合同执行情况进行检查，提出在本合</w:t>
      </w:r>
      <w:r>
        <w:rPr>
          <w:spacing w:val="-43"/>
          <w:lang w:eastAsia="zh-CN"/>
        </w:rPr>
        <w:t xml:space="preserve"> </w:t>
      </w:r>
      <w:r>
        <w:rPr>
          <w:lang w:eastAsia="zh-CN"/>
        </w:rPr>
        <w:t>规定范围内的裁定意见。</w:t>
      </w:r>
    </w:p>
    <w:p>
      <w:pPr>
        <w:pStyle w:val="4"/>
        <w:spacing w:before="35"/>
        <w:ind w:left="533"/>
        <w:rPr>
          <w:lang w:eastAsia="zh-CN"/>
        </w:rPr>
      </w:pPr>
      <w:r>
        <w:rPr>
          <w:rFonts w:ascii="Times New Roman" w:hAnsi="Times New Roman" w:eastAsia="Times New Roman" w:cs="Times New Roman"/>
          <w:lang w:eastAsia="zh-CN"/>
        </w:rPr>
        <w:t>6</w:t>
      </w:r>
      <w:r>
        <w:rPr>
          <w:lang w:eastAsia="zh-CN"/>
        </w:rPr>
        <w:t>．本合同有效期为甲乙双方签署之日起至该工程项目竣工验收后止。</w:t>
      </w:r>
    </w:p>
    <w:p>
      <w:pPr>
        <w:pStyle w:val="4"/>
        <w:tabs>
          <w:tab w:val="left" w:pos="3296"/>
        </w:tabs>
        <w:spacing w:line="331" w:lineRule="auto"/>
        <w:ind w:right="108" w:firstLine="420"/>
        <w:jc w:val="both"/>
        <w:rPr>
          <w:lang w:eastAsia="zh-CN"/>
        </w:rPr>
      </w:pPr>
      <w:r>
        <w:rPr>
          <w:rFonts w:ascii="Times New Roman" w:hAnsi="Times New Roman" w:eastAsia="Times New Roman" w:cs="Times New Roman"/>
          <w:lang w:eastAsia="zh-CN"/>
        </w:rPr>
        <w:t>7</w:t>
      </w:r>
      <w:r>
        <w:rPr>
          <w:lang w:eastAsia="zh-CN"/>
        </w:rPr>
        <w:t>．本合同作为</w:t>
      </w:r>
      <w:r>
        <w:rPr>
          <w:rFonts w:ascii="Times New Roman" w:hAnsi="Times New Roman" w:eastAsia="Times New Roman" w:cs="Times New Roman"/>
          <w:u w:val="single" w:color="000000"/>
          <w:lang w:eastAsia="zh-CN"/>
        </w:rPr>
        <w:tab/>
      </w:r>
      <w:r>
        <w:rPr>
          <w:lang w:eastAsia="zh-CN"/>
        </w:rPr>
        <w:t xml:space="preserve">（项目名称）    </w:t>
      </w:r>
      <w:r>
        <w:rPr>
          <w:spacing w:val="52"/>
          <w:lang w:eastAsia="zh-CN"/>
        </w:rPr>
        <w:t xml:space="preserve"> </w:t>
      </w:r>
      <w:r>
        <w:rPr>
          <w:lang w:eastAsia="zh-CN"/>
        </w:rPr>
        <w:t>标段施工合同文件的附件，与工程施工合同具有同 等的法律效力，经合同双方签署立即生效。</w:t>
      </w:r>
    </w:p>
    <w:p>
      <w:pPr>
        <w:pStyle w:val="4"/>
        <w:spacing w:before="43"/>
        <w:ind w:firstLine="420"/>
        <w:jc w:val="both"/>
        <w:rPr>
          <w:lang w:eastAsia="zh-CN"/>
        </w:rPr>
      </w:pPr>
      <w:r>
        <w:rPr>
          <w:rFonts w:ascii="Times New Roman" w:hAnsi="Times New Roman" w:eastAsia="Times New Roman" w:cs="Times New Roman"/>
          <w:lang w:eastAsia="zh-CN"/>
        </w:rPr>
        <w:t>8</w:t>
      </w:r>
      <w:r>
        <w:rPr>
          <w:lang w:eastAsia="zh-CN"/>
        </w:rPr>
        <w:t>．本合同一式四份，由发包人和承包人各执一份，送交发包人和承包人的监督单位各一份。</w:t>
      </w:r>
    </w:p>
    <w:p>
      <w:pPr>
        <w:rPr>
          <w:rFonts w:ascii="宋体" w:hAnsi="宋体" w:eastAsia="宋体" w:cs="宋体"/>
          <w:lang w:eastAsia="zh-CN"/>
        </w:rPr>
      </w:pPr>
    </w:p>
    <w:p>
      <w:pPr>
        <w:spacing w:before="1"/>
        <w:rPr>
          <w:rFonts w:ascii="宋体" w:hAnsi="宋体" w:eastAsia="宋体" w:cs="宋体"/>
          <w:sz w:val="17"/>
          <w:szCs w:val="17"/>
          <w:lang w:eastAsia="zh-CN"/>
        </w:rPr>
      </w:pPr>
    </w:p>
    <w:p>
      <w:pPr>
        <w:pStyle w:val="4"/>
        <w:tabs>
          <w:tab w:val="left" w:pos="2844"/>
          <w:tab w:val="left" w:pos="3267"/>
          <w:tab w:val="left" w:pos="4524"/>
          <w:tab w:val="left" w:pos="7462"/>
          <w:tab w:val="left" w:pos="7890"/>
        </w:tabs>
        <w:spacing w:before="0" w:line="348" w:lineRule="auto"/>
        <w:ind w:right="1134"/>
        <w:rPr>
          <w:lang w:eastAsia="zh-CN"/>
        </w:rPr>
      </w:pPr>
      <w:r>
        <w:rPr>
          <w:spacing w:val="-1"/>
          <w:lang w:eastAsia="zh-CN"/>
        </w:rPr>
        <w:t>发包人：</w:t>
      </w:r>
      <w:r>
        <w:rPr>
          <w:rFonts w:ascii="Times New Roman" w:hAnsi="Times New Roman" w:eastAsia="Times New Roman" w:cs="Times New Roman"/>
          <w:spacing w:val="-1"/>
          <w:u w:val="single" w:color="000000"/>
          <w:lang w:eastAsia="zh-CN"/>
        </w:rPr>
        <w:tab/>
      </w:r>
      <w:r>
        <w:rPr>
          <w:spacing w:val="-2"/>
          <w:lang w:eastAsia="zh-CN"/>
        </w:rPr>
        <w:t>（盖单位章）</w:t>
      </w:r>
      <w:r>
        <w:rPr>
          <w:spacing w:val="-2"/>
          <w:lang w:eastAsia="zh-CN"/>
        </w:rPr>
        <w:tab/>
      </w:r>
      <w:r>
        <w:rPr>
          <w:spacing w:val="-2"/>
          <w:lang w:eastAsia="zh-CN"/>
        </w:rPr>
        <w:t>承包人：</w:t>
      </w:r>
      <w:r>
        <w:rPr>
          <w:rFonts w:ascii="Times New Roman" w:hAnsi="Times New Roman" w:eastAsia="Times New Roman" w:cs="Times New Roman"/>
          <w:spacing w:val="-2"/>
          <w:u w:val="single" w:color="000000"/>
          <w:lang w:eastAsia="zh-CN"/>
        </w:rPr>
        <w:tab/>
      </w:r>
      <w:r>
        <w:rPr>
          <w:spacing w:val="-1"/>
          <w:lang w:eastAsia="zh-CN"/>
        </w:rPr>
        <w:t>（盖单位章）</w:t>
      </w:r>
      <w:r>
        <w:rPr>
          <w:spacing w:val="-98"/>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spacing w:val="-2"/>
          <w:lang w:eastAsia="zh-CN"/>
        </w:rPr>
        <w:t>（签字）</w:t>
      </w:r>
      <w:r>
        <w:rPr>
          <w:spacing w:val="-2"/>
          <w:lang w:eastAsia="zh-CN"/>
        </w:rPr>
        <w:tab/>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2"/>
          <w:lang w:eastAsia="zh-CN"/>
        </w:rPr>
        <w:t>（签字）</w:t>
      </w:r>
    </w:p>
    <w:p>
      <w:pPr>
        <w:pStyle w:val="4"/>
        <w:tabs>
          <w:tab w:val="left" w:pos="1692"/>
          <w:tab w:val="left" w:pos="2659"/>
          <w:tab w:val="left" w:pos="3783"/>
          <w:tab w:val="left" w:pos="3893"/>
          <w:tab w:val="left" w:pos="5136"/>
          <w:tab w:val="left" w:pos="6001"/>
          <w:tab w:val="left" w:pos="7186"/>
          <w:tab w:val="left" w:pos="8478"/>
        </w:tabs>
        <w:spacing w:before="31" w:line="350" w:lineRule="auto"/>
        <w:ind w:right="109" w:firstLine="631"/>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r>
        <w:rPr>
          <w:lang w:eastAsia="zh-CN"/>
        </w:rPr>
        <w:tab/>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 xml:space="preserve">日发包人监督 </w:t>
      </w:r>
      <w:r>
        <w:rPr>
          <w:spacing w:val="-16"/>
          <w:lang w:eastAsia="zh-CN"/>
        </w:rPr>
        <w:t>单位：</w:t>
      </w:r>
      <w:r>
        <w:rPr>
          <w:rFonts w:ascii="楷体" w:hAnsi="楷体" w:eastAsia="楷体" w:cs="楷体"/>
          <w:spacing w:val="-16"/>
          <w:u w:val="single" w:color="000000"/>
          <w:lang w:eastAsia="zh-CN"/>
        </w:rPr>
        <w:t xml:space="preserve">（全称） </w:t>
      </w:r>
      <w:r>
        <w:rPr>
          <w:rFonts w:ascii="楷体" w:hAnsi="楷体" w:eastAsia="楷体" w:cs="楷体"/>
          <w:spacing w:val="21"/>
          <w:u w:val="single" w:color="000000"/>
          <w:lang w:eastAsia="zh-CN"/>
        </w:rPr>
        <w:t xml:space="preserve"> </w:t>
      </w:r>
      <w:r>
        <w:rPr>
          <w:u w:val="single" w:color="000000"/>
          <w:lang w:eastAsia="zh-CN"/>
        </w:rPr>
        <w:t>（盖单位章）</w:t>
      </w:r>
      <w:r>
        <w:rPr>
          <w:lang w:eastAsia="zh-CN"/>
        </w:rPr>
        <w:tab/>
      </w:r>
      <w:r>
        <w:rPr>
          <w:lang w:eastAsia="zh-CN"/>
        </w:rPr>
        <w:tab/>
      </w:r>
      <w:r>
        <w:rPr>
          <w:spacing w:val="-11"/>
          <w:lang w:eastAsia="zh-CN"/>
        </w:rPr>
        <w:t>承包人监督单位：</w:t>
      </w:r>
      <w:r>
        <w:rPr>
          <w:rFonts w:ascii="楷体" w:hAnsi="楷体" w:eastAsia="楷体" w:cs="楷体"/>
          <w:spacing w:val="-11"/>
          <w:u w:val="single" w:color="000000"/>
          <w:lang w:eastAsia="zh-CN"/>
        </w:rPr>
        <w:t xml:space="preserve">（全称） </w:t>
      </w:r>
      <w:r>
        <w:rPr>
          <w:rFonts w:ascii="楷体" w:hAnsi="楷体" w:eastAsia="楷体" w:cs="楷体"/>
          <w:spacing w:val="33"/>
          <w:u w:val="single" w:color="000000"/>
          <w:lang w:eastAsia="zh-CN"/>
        </w:rPr>
        <w:t xml:space="preserve"> </w:t>
      </w:r>
      <w:r>
        <w:rPr>
          <w:u w:val="single" w:color="000000"/>
          <w:lang w:eastAsia="zh-CN"/>
        </w:rPr>
        <w:t>（盖单位章）</w:t>
      </w:r>
    </w:p>
    <w:p>
      <w:pPr>
        <w:spacing w:line="350" w:lineRule="auto"/>
        <w:rPr>
          <w:lang w:eastAsia="zh-CN"/>
        </w:rPr>
        <w:sectPr>
          <w:pgSz w:w="11910" w:h="16840"/>
          <w:pgMar w:top="1180" w:right="1020" w:bottom="1220" w:left="1020" w:header="0" w:footer="1033" w:gutter="0"/>
          <w:cols w:space="720" w:num="1"/>
        </w:sectPr>
      </w:pPr>
    </w:p>
    <w:p>
      <w:pPr>
        <w:tabs>
          <w:tab w:val="left" w:pos="1073"/>
        </w:tabs>
        <w:spacing w:before="13"/>
        <w:ind w:left="112" w:right="64"/>
        <w:rPr>
          <w:rFonts w:ascii="黑体" w:hAnsi="黑体" w:eastAsia="黑体" w:cs="黑体"/>
          <w:sz w:val="24"/>
          <w:szCs w:val="24"/>
          <w:lang w:eastAsia="zh-CN"/>
        </w:rPr>
      </w:pPr>
      <w:r>
        <w:rPr>
          <w:rFonts w:ascii="黑体" w:hAnsi="黑体" w:eastAsia="黑体" w:cs="黑体"/>
          <w:sz w:val="24"/>
          <w:szCs w:val="24"/>
          <w:lang w:eastAsia="zh-CN"/>
        </w:rPr>
        <w:t>附件三</w:t>
      </w:r>
      <w:r>
        <w:rPr>
          <w:rFonts w:ascii="黑体" w:hAnsi="黑体" w:eastAsia="黑体" w:cs="黑体"/>
          <w:sz w:val="24"/>
          <w:szCs w:val="24"/>
          <w:lang w:eastAsia="zh-CN"/>
        </w:rPr>
        <w:tab/>
      </w:r>
      <w:r>
        <w:rPr>
          <w:rFonts w:ascii="黑体" w:hAnsi="黑体" w:eastAsia="黑体" w:cs="黑体"/>
          <w:sz w:val="24"/>
          <w:szCs w:val="24"/>
          <w:lang w:eastAsia="zh-CN"/>
        </w:rPr>
        <w:t>安全生产合同</w:t>
      </w:r>
    </w:p>
    <w:p>
      <w:pPr>
        <w:rPr>
          <w:rFonts w:ascii="黑体" w:hAnsi="黑体" w:eastAsia="黑体" w:cs="黑体"/>
          <w:sz w:val="20"/>
          <w:szCs w:val="20"/>
          <w:lang w:eastAsia="zh-CN"/>
        </w:rPr>
      </w:pPr>
    </w:p>
    <w:p>
      <w:pPr>
        <w:spacing w:before="3"/>
        <w:rPr>
          <w:rFonts w:ascii="黑体" w:hAnsi="黑体" w:eastAsia="黑体" w:cs="黑体"/>
          <w:sz w:val="15"/>
          <w:szCs w:val="15"/>
          <w:lang w:eastAsia="zh-CN"/>
        </w:rPr>
      </w:pPr>
    </w:p>
    <w:p>
      <w:pPr>
        <w:spacing w:before="14"/>
        <w:ind w:left="96" w:right="192"/>
        <w:jc w:val="center"/>
        <w:rPr>
          <w:rFonts w:ascii="黑体" w:hAnsi="黑体" w:eastAsia="黑体" w:cs="黑体"/>
          <w:sz w:val="28"/>
          <w:szCs w:val="28"/>
          <w:lang w:eastAsia="zh-CN"/>
        </w:rPr>
      </w:pPr>
      <w:r>
        <w:rPr>
          <w:rFonts w:ascii="黑体" w:hAnsi="黑体" w:eastAsia="黑体" w:cs="黑体"/>
          <w:sz w:val="28"/>
          <w:szCs w:val="28"/>
          <w:lang w:eastAsia="zh-CN"/>
        </w:rPr>
        <w:t>安全生产合同</w:t>
      </w:r>
    </w:p>
    <w:p>
      <w:pPr>
        <w:rPr>
          <w:rFonts w:ascii="黑体" w:hAnsi="黑体" w:eastAsia="黑体" w:cs="黑体"/>
          <w:sz w:val="28"/>
          <w:szCs w:val="28"/>
          <w:lang w:eastAsia="zh-CN"/>
        </w:rPr>
      </w:pPr>
    </w:p>
    <w:p>
      <w:pPr>
        <w:pStyle w:val="4"/>
        <w:tabs>
          <w:tab w:val="left" w:pos="2109"/>
          <w:tab w:val="left" w:pos="2904"/>
          <w:tab w:val="left" w:pos="4649"/>
          <w:tab w:val="left" w:pos="6157"/>
        </w:tabs>
        <w:spacing w:before="193" w:line="350" w:lineRule="auto"/>
        <w:ind w:right="103" w:firstLine="420"/>
        <w:rPr>
          <w:lang w:eastAsia="zh-CN"/>
        </w:rPr>
      </w:pPr>
      <w:r>
        <w:rPr>
          <w:lang w:eastAsia="zh-CN"/>
        </w:rPr>
        <w:t>为在</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spacing w:val="-1"/>
          <w:u w:val="single" w:color="000000"/>
          <w:lang w:eastAsia="zh-CN"/>
        </w:rPr>
        <w:t>（</w:t>
      </w:r>
      <w:r>
        <w:rPr>
          <w:spacing w:val="-1"/>
          <w:lang w:eastAsia="zh-CN"/>
        </w:rPr>
        <w:t>项目</w:t>
      </w:r>
      <w:r>
        <w:rPr>
          <w:spacing w:val="-1"/>
          <w:u w:val="single" w:color="000000"/>
          <w:lang w:eastAsia="zh-CN"/>
        </w:rPr>
        <w:t>名</w:t>
      </w:r>
      <w:r>
        <w:rPr>
          <w:spacing w:val="-1"/>
          <w:lang w:eastAsia="zh-CN"/>
        </w:rPr>
        <w:t>称）</w:t>
      </w:r>
      <w:r>
        <w:rPr>
          <w:rFonts w:ascii="Times New Roman" w:hAnsi="Times New Roman" w:eastAsia="Times New Roman" w:cs="Times New Roman"/>
          <w:spacing w:val="-1"/>
          <w:u w:val="single" w:color="000000"/>
          <w:lang w:eastAsia="zh-CN"/>
        </w:rPr>
        <w:tab/>
      </w:r>
      <w:r>
        <w:rPr>
          <w:spacing w:val="-3"/>
          <w:lang w:eastAsia="zh-CN"/>
        </w:rPr>
        <w:t>标段施工合同的实施过程中创造安全、高效的施工环境，</w:t>
      </w:r>
      <w:r>
        <w:rPr>
          <w:lang w:eastAsia="zh-CN"/>
        </w:rPr>
        <w:t xml:space="preserve"> 切实搞好本项目的安全管理工作，本项目发包人</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spacing w:val="-12"/>
          <w:lang w:eastAsia="zh-CN"/>
        </w:rPr>
        <w:t>（发包人名称，以下简称“发包人”））</w:t>
      </w:r>
      <w:r>
        <w:rPr>
          <w:spacing w:val="-74"/>
          <w:lang w:eastAsia="zh-CN"/>
        </w:rPr>
        <w:t xml:space="preserve"> </w:t>
      </w:r>
      <w:r>
        <w:rPr>
          <w:spacing w:val="-1"/>
          <w:lang w:eastAsia="zh-CN"/>
        </w:rPr>
        <w:t>与承包人</w:t>
      </w:r>
      <w:r>
        <w:rPr>
          <w:rFonts w:ascii="Times New Roman" w:hAnsi="Times New Roman" w:eastAsia="Times New Roman" w:cs="Times New Roman"/>
          <w:spacing w:val="-1"/>
          <w:u w:val="single" w:color="000000"/>
          <w:lang w:eastAsia="zh-CN"/>
        </w:rPr>
        <w:tab/>
      </w:r>
      <w:r>
        <w:rPr>
          <w:spacing w:val="-6"/>
          <w:lang w:eastAsia="zh-CN"/>
        </w:rPr>
        <w:t>（承包人名称，以下简称“承包人”）特此签订安全生产合同。</w:t>
      </w:r>
    </w:p>
    <w:p>
      <w:pPr>
        <w:pStyle w:val="4"/>
        <w:spacing w:before="27"/>
        <w:ind w:left="533" w:right="64"/>
        <w:rPr>
          <w:lang w:eastAsia="zh-CN"/>
        </w:rPr>
      </w:pPr>
      <w:r>
        <w:rPr>
          <w:rFonts w:ascii="Times New Roman" w:hAnsi="Times New Roman" w:eastAsia="Times New Roman" w:cs="Times New Roman"/>
          <w:lang w:eastAsia="zh-CN"/>
        </w:rPr>
        <w:t>1</w:t>
      </w:r>
      <w:r>
        <w:rPr>
          <w:lang w:eastAsia="zh-CN"/>
        </w:rPr>
        <w:t>．发包人职责</w:t>
      </w:r>
    </w:p>
    <w:p>
      <w:pPr>
        <w:pStyle w:val="4"/>
        <w:ind w:left="533" w:right="64"/>
        <w:rPr>
          <w:lang w:eastAsia="zh-CN"/>
        </w:rPr>
      </w:pPr>
      <w:r>
        <w:rPr>
          <w:lang w:eastAsia="zh-CN"/>
        </w:rPr>
        <w:t>（</w:t>
      </w:r>
      <w:r>
        <w:rPr>
          <w:rFonts w:ascii="Times New Roman" w:hAnsi="Times New Roman" w:eastAsia="Times New Roman" w:cs="Times New Roman"/>
          <w:lang w:eastAsia="zh-CN"/>
        </w:rPr>
        <w:t>1</w:t>
      </w:r>
      <w:r>
        <w:rPr>
          <w:lang w:eastAsia="zh-CN"/>
        </w:rPr>
        <w:t>）严格遵守国家有关安全生产的法律法规，认真执行工程承包合同中的有关安全要求。</w:t>
      </w:r>
    </w:p>
    <w:p>
      <w:pPr>
        <w:pStyle w:val="4"/>
        <w:spacing w:line="328" w:lineRule="auto"/>
        <w:ind w:right="216" w:firstLine="420"/>
        <w:jc w:val="both"/>
        <w:rPr>
          <w:lang w:eastAsia="zh-CN"/>
        </w:rPr>
      </w:pPr>
      <w:r>
        <w:rPr>
          <w:lang w:eastAsia="zh-CN"/>
        </w:rPr>
        <w:t>（</w:t>
      </w:r>
      <w:r>
        <w:rPr>
          <w:rFonts w:ascii="Times New Roman" w:hAnsi="Times New Roman" w:eastAsia="Times New Roman" w:cs="Times New Roman"/>
          <w:lang w:eastAsia="zh-CN"/>
        </w:rPr>
        <w:t>2</w:t>
      </w:r>
      <w:r>
        <w:rPr>
          <w:lang w:eastAsia="zh-CN"/>
        </w:rPr>
        <w:t>）按照“安全第一、预防为主、综合治理”和坚持“管生产必须管安全”的原则进行安全生产管 理，做到生产与安全工作同时计划、布置、检查、总结和评比。</w:t>
      </w:r>
    </w:p>
    <w:p>
      <w:pPr>
        <w:pStyle w:val="4"/>
        <w:spacing w:before="49" w:line="331" w:lineRule="auto"/>
        <w:ind w:right="216" w:firstLine="420"/>
        <w:jc w:val="both"/>
        <w:rPr>
          <w:lang w:eastAsia="zh-CN"/>
        </w:rPr>
      </w:pPr>
      <w:r>
        <w:rPr>
          <w:lang w:eastAsia="zh-CN"/>
        </w:rPr>
        <w:t>（</w:t>
      </w:r>
      <w:r>
        <w:rPr>
          <w:rFonts w:ascii="Times New Roman" w:hAnsi="Times New Roman" w:eastAsia="Times New Roman" w:cs="Times New Roman"/>
          <w:lang w:eastAsia="zh-CN"/>
        </w:rPr>
        <w:t>3</w:t>
      </w:r>
      <w:r>
        <w:rPr>
          <w:lang w:eastAsia="zh-CN"/>
        </w:rPr>
        <w:t>）重要的安全设施必须坚持与主体工程“三同时”的原则，即：同时设计、审批，同时施工，同 时验收，投入使用。</w:t>
      </w:r>
    </w:p>
    <w:p>
      <w:pPr>
        <w:pStyle w:val="4"/>
        <w:spacing w:before="43"/>
        <w:ind w:left="533" w:right="64"/>
        <w:rPr>
          <w:lang w:eastAsia="zh-CN"/>
        </w:rPr>
      </w:pPr>
      <w:r>
        <w:rPr>
          <w:lang w:eastAsia="zh-CN"/>
        </w:rPr>
        <w:t>（</w:t>
      </w:r>
      <w:r>
        <w:rPr>
          <w:rFonts w:ascii="Times New Roman" w:hAnsi="Times New Roman" w:eastAsia="Times New Roman" w:cs="Times New Roman"/>
          <w:lang w:eastAsia="zh-CN"/>
        </w:rPr>
        <w:t>4</w:t>
      </w:r>
      <w:r>
        <w:rPr>
          <w:lang w:eastAsia="zh-CN"/>
        </w:rPr>
        <w:t>）定期召开安全生产调度会，及时传达中央及地方有关安全生产的精神。</w:t>
      </w:r>
    </w:p>
    <w:p>
      <w:pPr>
        <w:pStyle w:val="4"/>
        <w:ind w:left="533" w:right="64"/>
        <w:rPr>
          <w:lang w:eastAsia="zh-CN"/>
        </w:rPr>
      </w:pPr>
      <w:r>
        <w:rPr>
          <w:lang w:eastAsia="zh-CN"/>
        </w:rPr>
        <w:t>（</w:t>
      </w:r>
      <w:r>
        <w:rPr>
          <w:rFonts w:ascii="Times New Roman" w:hAnsi="Times New Roman" w:eastAsia="Times New Roman" w:cs="Times New Roman"/>
          <w:lang w:eastAsia="zh-CN"/>
        </w:rPr>
        <w:t>5</w:t>
      </w:r>
      <w:r>
        <w:rPr>
          <w:lang w:eastAsia="zh-CN"/>
        </w:rPr>
        <w:t>）组织对承包人施工现场安全生产检查，监督承包人及时处理发现的各项安全隐患。</w:t>
      </w:r>
    </w:p>
    <w:p>
      <w:pPr>
        <w:pStyle w:val="4"/>
        <w:ind w:left="533" w:right="64"/>
        <w:rPr>
          <w:lang w:eastAsia="zh-CN"/>
        </w:rPr>
      </w:pPr>
      <w:r>
        <w:rPr>
          <w:rFonts w:ascii="Times New Roman" w:hAnsi="Times New Roman" w:eastAsia="Times New Roman" w:cs="Times New Roman"/>
          <w:lang w:eastAsia="zh-CN"/>
        </w:rPr>
        <w:t>2</w:t>
      </w:r>
      <w:r>
        <w:rPr>
          <w:lang w:eastAsia="zh-CN"/>
        </w:rPr>
        <w:t>．承包人职责</w:t>
      </w:r>
    </w:p>
    <w:p>
      <w:pPr>
        <w:pStyle w:val="4"/>
        <w:spacing w:before="107" w:line="340" w:lineRule="auto"/>
        <w:ind w:right="213" w:firstLine="420"/>
        <w:jc w:val="both"/>
        <w:rPr>
          <w:lang w:eastAsia="zh-CN"/>
        </w:rPr>
      </w:pPr>
      <w:r>
        <w:rPr>
          <w:spacing w:val="-5"/>
          <w:lang w:eastAsia="zh-CN"/>
        </w:rPr>
        <w:t>（</w:t>
      </w:r>
      <w:r>
        <w:rPr>
          <w:rFonts w:ascii="Times New Roman" w:hAnsi="Times New Roman" w:eastAsia="Times New Roman" w:cs="Times New Roman"/>
          <w:spacing w:val="-5"/>
          <w:lang w:eastAsia="zh-CN"/>
        </w:rPr>
        <w:t>1</w:t>
      </w:r>
      <w:r>
        <w:rPr>
          <w:spacing w:val="-5"/>
          <w:lang w:eastAsia="zh-CN"/>
        </w:rPr>
        <w:t>）严格遵守《中华人民共和国安全生产法》、《建设工程安全生产管理条例》等国家有关安全生产</w:t>
      </w:r>
      <w:r>
        <w:rPr>
          <w:lang w:eastAsia="zh-CN"/>
        </w:rPr>
        <w:t xml:space="preserve"> </w:t>
      </w:r>
      <w:r>
        <w:rPr>
          <w:spacing w:val="-7"/>
          <w:lang w:eastAsia="zh-CN"/>
        </w:rPr>
        <w:t>的法律法规、《公路水运工程安全生产监督管理办法》、《公路工程施工安全技术规程》和《公路筑养路机</w:t>
      </w:r>
      <w:r>
        <w:rPr>
          <w:spacing w:val="-14"/>
          <w:lang w:eastAsia="zh-CN"/>
        </w:rPr>
        <w:t xml:space="preserve"> </w:t>
      </w:r>
      <w:r>
        <w:rPr>
          <w:lang w:eastAsia="zh-CN"/>
        </w:rPr>
        <w:t>械操作规程》等有关安全生产的规定。认真执行工程承包合现中的有安全要求。</w:t>
      </w:r>
    </w:p>
    <w:p>
      <w:pPr>
        <w:pStyle w:val="4"/>
        <w:spacing w:before="35" w:line="343" w:lineRule="auto"/>
        <w:ind w:right="206" w:firstLine="420"/>
        <w:jc w:val="both"/>
        <w:rPr>
          <w:lang w:eastAsia="zh-CN"/>
        </w:rPr>
      </w:pPr>
      <w:r>
        <w:rPr>
          <w:lang w:eastAsia="zh-CN"/>
        </w:rPr>
        <w:t>（</w:t>
      </w:r>
      <w:r>
        <w:rPr>
          <w:rFonts w:ascii="Times New Roman" w:hAnsi="Times New Roman" w:eastAsia="Times New Roman" w:cs="Times New Roman"/>
          <w:lang w:eastAsia="zh-CN"/>
        </w:rPr>
        <w:t>2</w:t>
      </w:r>
      <w:r>
        <w:rPr>
          <w:lang w:eastAsia="zh-CN"/>
        </w:rPr>
        <w:t xml:space="preserve">）坚持“安全第一、预防为主、综合治理”和“管生产必须管安全”的原则，加强安全生产宣传 </w:t>
      </w:r>
      <w:r>
        <w:rPr>
          <w:spacing w:val="-2"/>
          <w:lang w:eastAsia="zh-CN"/>
        </w:rPr>
        <w:t>教育，增强全员安全生产意识，建立健全各项安全生产的管理机构和安全生产管理制度，配备专职及兼职</w:t>
      </w:r>
      <w:r>
        <w:rPr>
          <w:spacing w:val="-44"/>
          <w:lang w:eastAsia="zh-CN"/>
        </w:rPr>
        <w:t xml:space="preserve"> </w:t>
      </w:r>
      <w:r>
        <w:rPr>
          <w:spacing w:val="-2"/>
          <w:lang w:eastAsia="zh-CN"/>
        </w:rPr>
        <w:t>安全检查人员，有组织有领导地开展安全生产活动。各级领导、工程技术人员、生产管理人员和具体操作</w:t>
      </w:r>
      <w:r>
        <w:rPr>
          <w:spacing w:val="-47"/>
          <w:lang w:eastAsia="zh-CN"/>
        </w:rPr>
        <w:t xml:space="preserve"> </w:t>
      </w:r>
      <w:r>
        <w:rPr>
          <w:lang w:eastAsia="zh-CN"/>
        </w:rPr>
        <w:t>人员，必须熟悉和遵守本合同的各项规定，做到生产与安全工作同时计划、布置、检查、总结和评比。</w:t>
      </w:r>
    </w:p>
    <w:p>
      <w:pPr>
        <w:pStyle w:val="4"/>
        <w:spacing w:before="35" w:line="345" w:lineRule="auto"/>
        <w:ind w:right="206" w:firstLine="420"/>
        <w:jc w:val="both"/>
        <w:rPr>
          <w:lang w:eastAsia="zh-CN"/>
        </w:rPr>
      </w:pPr>
      <w:r>
        <w:rPr>
          <w:lang w:eastAsia="zh-CN"/>
        </w:rPr>
        <w:t>（</w:t>
      </w:r>
      <w:r>
        <w:rPr>
          <w:rFonts w:ascii="Times New Roman" w:hAnsi="Times New Roman" w:eastAsia="Times New Roman" w:cs="Times New Roman"/>
          <w:lang w:eastAsia="zh-CN"/>
        </w:rPr>
        <w:t>3</w:t>
      </w:r>
      <w:r>
        <w:rPr>
          <w:lang w:eastAsia="zh-CN"/>
        </w:rPr>
        <w:t xml:space="preserve">）建立健全安全生产责任制。从派往项目实施的项目经理到生产工人（包括临时雇请的民工）的 </w:t>
      </w:r>
      <w:r>
        <w:rPr>
          <w:spacing w:val="-2"/>
          <w:lang w:eastAsia="zh-CN"/>
        </w:rPr>
        <w:t>安全生产管理系统必须做到纵向到底，一环不漏；各职能部门、人员的安全生产责任制做到横向到边，人</w:t>
      </w:r>
      <w:r>
        <w:rPr>
          <w:spacing w:val="-44"/>
          <w:lang w:eastAsia="zh-CN"/>
        </w:rPr>
        <w:t xml:space="preserve"> </w:t>
      </w:r>
      <w:r>
        <w:rPr>
          <w:spacing w:val="-2"/>
          <w:lang w:eastAsia="zh-CN"/>
        </w:rPr>
        <w:t>人有责。项目经理是安全生产的第一责任人。现场设置的安全机构，应按《公路水运工程安全生产监督管</w:t>
      </w:r>
      <w:r>
        <w:rPr>
          <w:spacing w:val="-47"/>
          <w:lang w:eastAsia="zh-CN"/>
        </w:rPr>
        <w:t xml:space="preserve"> </w:t>
      </w:r>
      <w:r>
        <w:rPr>
          <w:spacing w:val="-2"/>
          <w:lang w:eastAsia="zh-CN"/>
        </w:rPr>
        <w:t>理办法》规定的最低数量和资质条件配备专职安全生产管理人员，专职负责所有员工的安全和治安保卫工</w:t>
      </w:r>
      <w:r>
        <w:rPr>
          <w:spacing w:val="-43"/>
          <w:lang w:eastAsia="zh-CN"/>
        </w:rPr>
        <w:t xml:space="preserve"> </w:t>
      </w:r>
      <w:r>
        <w:rPr>
          <w:lang w:eastAsia="zh-CN"/>
        </w:rPr>
        <w:t>作及预防事故的发生。安全机构人员有权按有关规定发布指令，并采取保护性措施防止事故发生。</w:t>
      </w:r>
    </w:p>
    <w:p>
      <w:pPr>
        <w:pStyle w:val="4"/>
        <w:spacing w:before="31" w:line="331" w:lineRule="auto"/>
        <w:ind w:right="216" w:firstLine="420"/>
        <w:jc w:val="both"/>
        <w:rPr>
          <w:lang w:eastAsia="zh-CN"/>
        </w:rPr>
      </w:pPr>
      <w:r>
        <w:rPr>
          <w:lang w:eastAsia="zh-CN"/>
        </w:rPr>
        <w:t>（</w:t>
      </w:r>
      <w:r>
        <w:rPr>
          <w:rFonts w:ascii="Times New Roman" w:hAnsi="Times New Roman" w:eastAsia="Times New Roman" w:cs="Times New Roman"/>
          <w:lang w:eastAsia="zh-CN"/>
        </w:rPr>
        <w:t>4</w:t>
      </w:r>
      <w:r>
        <w:rPr>
          <w:lang w:eastAsia="zh-CN"/>
        </w:rPr>
        <w:t>）承包人在任何时候都应采取各种合理的预防措施，防止其员工发生任何违法、违禁、暴力或妨 碍治安的行为。</w:t>
      </w:r>
    </w:p>
    <w:p>
      <w:pPr>
        <w:pStyle w:val="4"/>
        <w:spacing w:before="46" w:line="343" w:lineRule="auto"/>
        <w:ind w:right="206" w:firstLine="420"/>
        <w:jc w:val="both"/>
        <w:rPr>
          <w:lang w:eastAsia="zh-CN"/>
        </w:rPr>
      </w:pPr>
      <w:r>
        <w:rPr>
          <w:lang w:eastAsia="zh-CN"/>
        </w:rPr>
        <w:t>（</w:t>
      </w:r>
      <w:r>
        <w:rPr>
          <w:rFonts w:ascii="Times New Roman" w:hAnsi="Times New Roman" w:eastAsia="Times New Roman" w:cs="Times New Roman"/>
          <w:lang w:eastAsia="zh-CN"/>
        </w:rPr>
        <w:t>5</w:t>
      </w:r>
      <w:r>
        <w:rPr>
          <w:lang w:eastAsia="zh-CN"/>
        </w:rPr>
        <w:t xml:space="preserve">）承包人必须具有劳动安全管理部门颁发的安全生产考核合格证书，参加施工的人员，必须接受 </w:t>
      </w:r>
      <w:r>
        <w:rPr>
          <w:spacing w:val="-2"/>
          <w:lang w:eastAsia="zh-CN"/>
        </w:rPr>
        <w:t>安全技术教育，熟知和遵守本工种的各项安全技术操作规程，定期进行安全技术考核，合格者方准上岗操</w:t>
      </w:r>
      <w:r>
        <w:rPr>
          <w:spacing w:val="-45"/>
          <w:lang w:eastAsia="zh-CN"/>
        </w:rPr>
        <w:t xml:space="preserve"> </w:t>
      </w:r>
      <w:r>
        <w:rPr>
          <w:spacing w:val="-2"/>
          <w:lang w:eastAsia="zh-CN"/>
        </w:rPr>
        <w:t>作。对于从事电气、起重、建筑登高架设作业、锅炉、压力容器、焊接、机动车船驾驶、爆破、潜水、瓦</w:t>
      </w:r>
      <w:r>
        <w:rPr>
          <w:spacing w:val="-45"/>
          <w:lang w:eastAsia="zh-CN"/>
        </w:rPr>
        <w:t xml:space="preserve"> </w:t>
      </w:r>
      <w:r>
        <w:rPr>
          <w:spacing w:val="-2"/>
          <w:lang w:eastAsia="zh-CN"/>
        </w:rPr>
        <w:t>斯检验等特殊工种的人员。经过专业培训，获得《安全操作合格证》后，方准持证上岗。施工现场如出现</w:t>
      </w:r>
      <w:r>
        <w:rPr>
          <w:spacing w:val="-42"/>
          <w:lang w:eastAsia="zh-CN"/>
        </w:rPr>
        <w:t xml:space="preserve"> </w:t>
      </w:r>
      <w:r>
        <w:rPr>
          <w:lang w:eastAsia="zh-CN"/>
        </w:rPr>
        <w:t>特种作业无证操作现象时，项目经理必须承担管理责任。</w:t>
      </w:r>
    </w:p>
    <w:p>
      <w:pPr>
        <w:spacing w:line="343" w:lineRule="auto"/>
        <w:jc w:val="both"/>
        <w:rPr>
          <w:lang w:eastAsia="zh-CN"/>
        </w:rPr>
        <w:sectPr>
          <w:pgSz w:w="11910" w:h="16840"/>
          <w:pgMar w:top="1140" w:right="920" w:bottom="1220" w:left="1020" w:header="0" w:footer="1033" w:gutter="0"/>
          <w:cols w:space="720" w:num="1"/>
        </w:sectPr>
      </w:pPr>
    </w:p>
    <w:p>
      <w:pPr>
        <w:pStyle w:val="4"/>
        <w:spacing w:before="8" w:line="340" w:lineRule="auto"/>
        <w:ind w:right="206" w:firstLine="420"/>
        <w:jc w:val="both"/>
        <w:rPr>
          <w:lang w:eastAsia="zh-CN"/>
        </w:rPr>
      </w:pPr>
      <w:r>
        <w:rPr>
          <w:lang w:eastAsia="zh-CN"/>
        </w:rPr>
        <w:t>（</w:t>
      </w:r>
      <w:r>
        <w:rPr>
          <w:rFonts w:ascii="Times New Roman" w:hAnsi="Times New Roman" w:eastAsia="Times New Roman" w:cs="Times New Roman"/>
          <w:lang w:eastAsia="zh-CN"/>
        </w:rPr>
        <w:t>6</w:t>
      </w:r>
      <w:r>
        <w:rPr>
          <w:lang w:eastAsia="zh-CN"/>
        </w:rPr>
        <w:t xml:space="preserve">）对于易燃易爆的材料除应专门妥善保管之外，还应配备有足够的消防设施，所有施工人员都应 </w:t>
      </w:r>
      <w:r>
        <w:rPr>
          <w:spacing w:val="-2"/>
          <w:lang w:eastAsia="zh-CN"/>
        </w:rPr>
        <w:t>熟悉消防设备的性能和使用方法；承包人不得将任何种类的爆炸物给予、易货或以其他方式转让给任何其</w:t>
      </w:r>
      <w:r>
        <w:rPr>
          <w:spacing w:val="-44"/>
          <w:lang w:eastAsia="zh-CN"/>
        </w:rPr>
        <w:t xml:space="preserve"> </w:t>
      </w:r>
      <w:r>
        <w:rPr>
          <w:lang w:eastAsia="zh-CN"/>
        </w:rPr>
        <w:t>他人，或允许、容忍上述同样行为。</w:t>
      </w:r>
    </w:p>
    <w:p>
      <w:pPr>
        <w:pStyle w:val="4"/>
        <w:spacing w:before="35" w:line="331" w:lineRule="auto"/>
        <w:ind w:right="216" w:firstLine="420"/>
        <w:jc w:val="both"/>
        <w:rPr>
          <w:lang w:eastAsia="zh-CN"/>
        </w:rPr>
      </w:pPr>
      <w:r>
        <w:rPr>
          <w:lang w:eastAsia="zh-CN"/>
        </w:rPr>
        <w:t>（</w:t>
      </w:r>
      <w:r>
        <w:rPr>
          <w:rFonts w:ascii="Times New Roman" w:hAnsi="Times New Roman" w:eastAsia="Times New Roman" w:cs="Times New Roman"/>
          <w:lang w:eastAsia="zh-CN"/>
        </w:rPr>
        <w:t>7</w:t>
      </w:r>
      <w:r>
        <w:rPr>
          <w:lang w:eastAsia="zh-CN"/>
        </w:rPr>
        <w:t>）操作人员上岗，必须按规定穿戴防护用品。施工负责人和安全检查员应随时检查劳动防护用品 的穿戴情况，不按规定穿戴防护用品的人员不得上岗。</w:t>
      </w:r>
    </w:p>
    <w:p>
      <w:pPr>
        <w:pStyle w:val="4"/>
        <w:spacing w:before="46" w:line="328" w:lineRule="auto"/>
        <w:ind w:right="216" w:firstLine="420"/>
        <w:jc w:val="both"/>
        <w:rPr>
          <w:lang w:eastAsia="zh-CN"/>
        </w:rPr>
      </w:pPr>
      <w:r>
        <w:rPr>
          <w:lang w:eastAsia="zh-CN"/>
        </w:rPr>
        <w:t>（</w:t>
      </w:r>
      <w:r>
        <w:rPr>
          <w:rFonts w:ascii="Times New Roman" w:hAnsi="Times New Roman" w:eastAsia="Times New Roman" w:cs="Times New Roman"/>
          <w:lang w:eastAsia="zh-CN"/>
        </w:rPr>
        <w:t>8</w:t>
      </w:r>
      <w:r>
        <w:rPr>
          <w:lang w:eastAsia="zh-CN"/>
        </w:rPr>
        <w:t>）所有施工机具设备和高空作业的设备均应定期检查，并有安全员的签字记录，保证其经常处于 完好状态；不合格的机具、设备和劳动保护用品严禁使用。</w:t>
      </w:r>
    </w:p>
    <w:p>
      <w:pPr>
        <w:pStyle w:val="4"/>
        <w:spacing w:before="48" w:line="331" w:lineRule="auto"/>
        <w:ind w:right="216" w:firstLine="420"/>
        <w:jc w:val="both"/>
        <w:rPr>
          <w:lang w:eastAsia="zh-CN"/>
        </w:rPr>
      </w:pPr>
      <w:r>
        <w:rPr>
          <w:lang w:eastAsia="zh-CN"/>
        </w:rPr>
        <w:t>（</w:t>
      </w:r>
      <w:r>
        <w:rPr>
          <w:rFonts w:ascii="Times New Roman" w:hAnsi="Times New Roman" w:eastAsia="Times New Roman" w:cs="Times New Roman"/>
          <w:lang w:eastAsia="zh-CN"/>
        </w:rPr>
        <w:t>9</w:t>
      </w:r>
      <w:r>
        <w:rPr>
          <w:lang w:eastAsia="zh-CN"/>
        </w:rPr>
        <w:t>）施工中采用新技术、新工艺、新设备、新材料时，必须制定相应的安全技术措施，施工现场必 须具有相关的安全标志牌。</w:t>
      </w:r>
    </w:p>
    <w:p>
      <w:pPr>
        <w:pStyle w:val="4"/>
        <w:spacing w:before="43" w:line="340" w:lineRule="auto"/>
        <w:ind w:right="206" w:firstLine="420"/>
        <w:jc w:val="both"/>
        <w:rPr>
          <w:lang w:eastAsia="zh-CN"/>
        </w:rPr>
      </w:pPr>
      <w:r>
        <w:rPr>
          <w:spacing w:val="-2"/>
          <w:lang w:eastAsia="zh-CN"/>
        </w:rPr>
        <w:t>（</w:t>
      </w:r>
      <w:r>
        <w:rPr>
          <w:rFonts w:ascii="Times New Roman" w:hAnsi="Times New Roman" w:eastAsia="Times New Roman" w:cs="Times New Roman"/>
          <w:spacing w:val="-2"/>
          <w:lang w:eastAsia="zh-CN"/>
        </w:rPr>
        <w:t>10</w:t>
      </w:r>
      <w:r>
        <w:rPr>
          <w:spacing w:val="-2"/>
          <w:lang w:eastAsia="zh-CN"/>
        </w:rPr>
        <w:t>）承包人必须按照本工程项目特点，组织制定本工程实施中的生产安全事故应急救援预案；如果</w:t>
      </w:r>
      <w:r>
        <w:rPr>
          <w:lang w:eastAsia="zh-CN"/>
        </w:rPr>
        <w:t xml:space="preserve"> </w:t>
      </w:r>
      <w:r>
        <w:rPr>
          <w:spacing w:val="-2"/>
          <w:lang w:eastAsia="zh-CN"/>
        </w:rPr>
        <w:t>发生安全事故，应按照《国务院关于特大安全事故行政责任追究的规定》以及其它有关规定，及时上报有</w:t>
      </w:r>
      <w:r>
        <w:rPr>
          <w:spacing w:val="-47"/>
          <w:lang w:eastAsia="zh-CN"/>
        </w:rPr>
        <w:t xml:space="preserve"> </w:t>
      </w:r>
      <w:r>
        <w:rPr>
          <w:lang w:eastAsia="zh-CN"/>
        </w:rPr>
        <w:t>关部门，并坚持“四不放过”的原则，严肃处理相关责任人。</w:t>
      </w:r>
    </w:p>
    <w:p>
      <w:pPr>
        <w:pStyle w:val="4"/>
        <w:spacing w:before="35"/>
        <w:ind w:left="533" w:right="64"/>
        <w:rPr>
          <w:lang w:eastAsia="zh-CN"/>
        </w:rPr>
      </w:pPr>
      <w:r>
        <w:rPr>
          <w:lang w:eastAsia="zh-CN"/>
        </w:rPr>
        <w:t>（</w:t>
      </w:r>
      <w:r>
        <w:rPr>
          <w:rFonts w:ascii="Times New Roman" w:hAnsi="Times New Roman" w:eastAsia="Times New Roman" w:cs="Times New Roman"/>
          <w:lang w:eastAsia="zh-CN"/>
        </w:rPr>
        <w:t>11</w:t>
      </w:r>
      <w:r>
        <w:rPr>
          <w:lang w:eastAsia="zh-CN"/>
        </w:rPr>
        <w:t>）安全生产费用按照《公路水运工程安全生产监督管理办法》的相关规定使用和管理。</w:t>
      </w:r>
    </w:p>
    <w:p>
      <w:pPr>
        <w:pStyle w:val="4"/>
        <w:spacing w:line="331" w:lineRule="auto"/>
        <w:ind w:left="533" w:right="3530"/>
        <w:rPr>
          <w:lang w:eastAsia="zh-CN"/>
        </w:rPr>
      </w:pPr>
      <w:r>
        <w:rPr>
          <w:rFonts w:ascii="Times New Roman" w:hAnsi="Times New Roman" w:eastAsia="Times New Roman" w:cs="Times New Roman"/>
          <w:lang w:eastAsia="zh-CN"/>
        </w:rPr>
        <w:t>3</w:t>
      </w:r>
      <w:r>
        <w:rPr>
          <w:lang w:eastAsia="zh-CN"/>
        </w:rPr>
        <w:t xml:space="preserve">．违约责任 </w:t>
      </w:r>
      <w:r>
        <w:rPr>
          <w:spacing w:val="-2"/>
          <w:lang w:eastAsia="zh-CN"/>
        </w:rPr>
        <w:t>如因发包人或承包人违约造成安全事故，将依法追究责任。</w:t>
      </w:r>
    </w:p>
    <w:p>
      <w:pPr>
        <w:pStyle w:val="4"/>
        <w:spacing w:before="43"/>
        <w:ind w:left="533" w:right="64"/>
        <w:rPr>
          <w:lang w:eastAsia="zh-CN"/>
        </w:rPr>
      </w:pPr>
      <w:r>
        <w:rPr>
          <w:rFonts w:ascii="Times New Roman" w:hAnsi="Times New Roman" w:eastAsia="Times New Roman" w:cs="Times New Roman"/>
          <w:spacing w:val="-2"/>
          <w:lang w:eastAsia="zh-CN"/>
        </w:rPr>
        <w:t>4</w:t>
      </w:r>
      <w:r>
        <w:rPr>
          <w:spacing w:val="-2"/>
          <w:lang w:eastAsia="zh-CN"/>
        </w:rPr>
        <w:t>．本合同由双方法定代表人或其授权的代理人签署并加盖单位章后生效。全部工程竣工验收后失效。</w:t>
      </w:r>
    </w:p>
    <w:p>
      <w:pPr>
        <w:pStyle w:val="4"/>
        <w:spacing w:line="331" w:lineRule="auto"/>
        <w:ind w:right="216" w:firstLine="420"/>
        <w:jc w:val="both"/>
        <w:rPr>
          <w:lang w:eastAsia="zh-CN"/>
        </w:rPr>
      </w:pPr>
      <w:r>
        <w:rPr>
          <w:rFonts w:ascii="Times New Roman" w:hAnsi="Times New Roman" w:eastAsia="Times New Roman" w:cs="Times New Roman"/>
          <w:lang w:eastAsia="zh-CN"/>
        </w:rPr>
        <w:t>5</w:t>
      </w:r>
      <w:r>
        <w:rPr>
          <w:lang w:eastAsia="zh-CN"/>
        </w:rPr>
        <w:t>．本合同正本一式二份，副本八份，合同双方各执正本一份，副本四份。由双方法定代表人或其授 权的代理人签署与加盖公章后生效，全部工程竣工验收后失效。</w:t>
      </w: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8"/>
        <w:rPr>
          <w:rFonts w:ascii="宋体" w:hAnsi="宋体" w:eastAsia="宋体" w:cs="宋体"/>
          <w:sz w:val="24"/>
          <w:szCs w:val="24"/>
          <w:lang w:eastAsia="zh-CN"/>
        </w:rPr>
      </w:pPr>
    </w:p>
    <w:p>
      <w:pPr>
        <w:pStyle w:val="4"/>
        <w:tabs>
          <w:tab w:val="left" w:pos="2844"/>
          <w:tab w:val="left" w:pos="3267"/>
          <w:tab w:val="left" w:pos="4524"/>
          <w:tab w:val="left" w:pos="7462"/>
          <w:tab w:val="left" w:pos="7890"/>
        </w:tabs>
        <w:spacing w:before="0" w:line="348" w:lineRule="auto"/>
        <w:ind w:right="1234"/>
        <w:rPr>
          <w:lang w:eastAsia="zh-CN"/>
        </w:rPr>
      </w:pPr>
      <w:r>
        <w:rPr>
          <w:spacing w:val="-1"/>
          <w:lang w:eastAsia="zh-CN"/>
        </w:rPr>
        <w:t>发包人：</w:t>
      </w:r>
      <w:r>
        <w:rPr>
          <w:rFonts w:ascii="Times New Roman" w:hAnsi="Times New Roman" w:eastAsia="Times New Roman" w:cs="Times New Roman"/>
          <w:spacing w:val="-1"/>
          <w:u w:val="single" w:color="000000"/>
          <w:lang w:eastAsia="zh-CN"/>
        </w:rPr>
        <w:tab/>
      </w:r>
      <w:r>
        <w:rPr>
          <w:spacing w:val="-2"/>
          <w:lang w:eastAsia="zh-CN"/>
        </w:rPr>
        <w:t>（盖单位章）</w:t>
      </w:r>
      <w:r>
        <w:rPr>
          <w:spacing w:val="-2"/>
          <w:lang w:eastAsia="zh-CN"/>
        </w:rPr>
        <w:tab/>
      </w:r>
      <w:r>
        <w:rPr>
          <w:spacing w:val="-2"/>
          <w:lang w:eastAsia="zh-CN"/>
        </w:rPr>
        <w:t>承包人：</w:t>
      </w:r>
      <w:r>
        <w:rPr>
          <w:rFonts w:ascii="Times New Roman" w:hAnsi="Times New Roman" w:eastAsia="Times New Roman" w:cs="Times New Roman"/>
          <w:spacing w:val="-2"/>
          <w:u w:val="single" w:color="000000"/>
          <w:lang w:eastAsia="zh-CN"/>
        </w:rPr>
        <w:tab/>
      </w:r>
      <w:r>
        <w:rPr>
          <w:spacing w:val="-1"/>
          <w:lang w:eastAsia="zh-CN"/>
        </w:rPr>
        <w:t>（盖单位章）</w:t>
      </w:r>
      <w:r>
        <w:rPr>
          <w:spacing w:val="-98"/>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spacing w:val="-2"/>
          <w:lang w:eastAsia="zh-CN"/>
        </w:rPr>
        <w:t>（签字）</w:t>
      </w:r>
      <w:r>
        <w:rPr>
          <w:spacing w:val="-2"/>
          <w:lang w:eastAsia="zh-CN"/>
        </w:rPr>
        <w:tab/>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2"/>
          <w:lang w:eastAsia="zh-CN"/>
        </w:rPr>
        <w:t>（签字）</w:t>
      </w:r>
    </w:p>
    <w:p>
      <w:pPr>
        <w:pStyle w:val="4"/>
        <w:tabs>
          <w:tab w:val="left" w:pos="1058"/>
          <w:tab w:val="left" w:pos="2004"/>
          <w:tab w:val="left" w:pos="3103"/>
          <w:tab w:val="left" w:pos="4419"/>
          <w:tab w:val="left" w:pos="5259"/>
          <w:tab w:val="left" w:pos="6414"/>
          <w:tab w:val="left" w:pos="7674"/>
        </w:tabs>
        <w:spacing w:before="31"/>
        <w:ind w:right="64"/>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r>
        <w:rPr>
          <w:lang w:eastAsia="zh-CN"/>
        </w:rPr>
        <w:tab/>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lang w:eastAsia="zh-CN"/>
        </w:rPr>
        <w:sectPr>
          <w:pgSz w:w="11910" w:h="16840"/>
          <w:pgMar w:top="1180" w:right="920" w:bottom="1220" w:left="1020" w:header="0" w:footer="1033" w:gutter="0"/>
          <w:cols w:space="720" w:num="1"/>
        </w:sectPr>
      </w:pPr>
    </w:p>
    <w:p>
      <w:pPr>
        <w:tabs>
          <w:tab w:val="left" w:pos="1173"/>
        </w:tabs>
        <w:spacing w:before="13"/>
        <w:ind w:left="212"/>
        <w:rPr>
          <w:rFonts w:ascii="黑体" w:hAnsi="黑体" w:eastAsia="黑体" w:cs="黑体"/>
          <w:sz w:val="12"/>
          <w:szCs w:val="12"/>
          <w:lang w:eastAsia="zh-CN"/>
        </w:rPr>
      </w:pPr>
      <w:r>
        <w:rPr>
          <w:rFonts w:ascii="黑体" w:hAnsi="黑体" w:eastAsia="黑体" w:cs="黑体"/>
          <w:sz w:val="24"/>
          <w:szCs w:val="24"/>
          <w:lang w:eastAsia="zh-CN"/>
        </w:rPr>
        <w:t>附件四</w:t>
      </w:r>
      <w:r>
        <w:rPr>
          <w:rFonts w:ascii="黑体" w:hAnsi="黑体" w:eastAsia="黑体" w:cs="黑体"/>
          <w:sz w:val="24"/>
          <w:szCs w:val="24"/>
          <w:lang w:eastAsia="zh-CN"/>
        </w:rPr>
        <w:tab/>
      </w:r>
      <w:r>
        <w:rPr>
          <w:rFonts w:ascii="黑体" w:hAnsi="黑体" w:eastAsia="黑体" w:cs="黑体"/>
          <w:sz w:val="24"/>
          <w:szCs w:val="24"/>
          <w:lang w:eastAsia="zh-CN"/>
        </w:rPr>
        <w:t>其他主要管理人员和技术人员最低要求</w:t>
      </w:r>
      <w:r>
        <w:rPr>
          <w:rFonts w:ascii="黑体" w:hAnsi="黑体" w:eastAsia="黑体" w:cs="黑体"/>
          <w:position w:val="11"/>
          <w:sz w:val="12"/>
          <w:szCs w:val="12"/>
          <w:lang w:eastAsia="zh-CN"/>
        </w:rPr>
        <w:t>①</w:t>
      </w:r>
    </w:p>
    <w:p>
      <w:pPr>
        <w:spacing w:before="9"/>
        <w:rPr>
          <w:rFonts w:ascii="黑体" w:hAnsi="黑体" w:eastAsia="黑体" w:cs="黑体"/>
          <w:sz w:val="3"/>
          <w:szCs w:val="3"/>
          <w:lang w:eastAsia="zh-CN"/>
        </w:rPr>
      </w:pPr>
    </w:p>
    <w:tbl>
      <w:tblPr>
        <w:tblStyle w:val="22"/>
        <w:tblW w:w="0" w:type="auto"/>
        <w:tblInd w:w="100" w:type="dxa"/>
        <w:tblLayout w:type="fixed"/>
        <w:tblCellMar>
          <w:top w:w="0" w:type="dxa"/>
          <w:left w:w="0" w:type="dxa"/>
          <w:bottom w:w="0" w:type="dxa"/>
          <w:right w:w="0" w:type="dxa"/>
        </w:tblCellMar>
      </w:tblPr>
      <w:tblGrid>
        <w:gridCol w:w="2448"/>
        <w:gridCol w:w="3061"/>
        <w:gridCol w:w="3169"/>
      </w:tblGrid>
      <w:tr>
        <w:trPr>
          <w:trHeight w:val="615" w:hRule="exact"/>
        </w:trPr>
        <w:tc>
          <w:tcPr>
            <w:tcW w:w="2448" w:type="dxa"/>
            <w:tcBorders>
              <w:top w:val="single" w:color="000000" w:sz="4" w:space="0"/>
              <w:left w:val="single" w:color="000000" w:sz="4" w:space="0"/>
              <w:bottom w:val="single" w:color="000000" w:sz="4" w:space="0"/>
              <w:right w:val="single" w:color="000000" w:sz="4" w:space="0"/>
            </w:tcBorders>
          </w:tcPr>
          <w:p>
            <w:pPr>
              <w:pStyle w:val="35"/>
              <w:spacing w:before="177"/>
              <w:jc w:val="center"/>
              <w:rPr>
                <w:rFonts w:ascii="宋体" w:hAnsi="宋体" w:eastAsia="宋体" w:cs="宋体"/>
                <w:sz w:val="21"/>
                <w:szCs w:val="21"/>
              </w:rPr>
            </w:pPr>
            <w:r>
              <w:rPr>
                <w:rFonts w:ascii="宋体" w:hAnsi="宋体" w:eastAsia="宋体" w:cs="宋体"/>
                <w:sz w:val="21"/>
                <w:szCs w:val="21"/>
              </w:rPr>
              <w:t>人员</w:t>
            </w:r>
          </w:p>
        </w:tc>
        <w:tc>
          <w:tcPr>
            <w:tcW w:w="3061" w:type="dxa"/>
            <w:tcBorders>
              <w:top w:val="single" w:color="000000" w:sz="4" w:space="0"/>
              <w:left w:val="single" w:color="000000" w:sz="4" w:space="0"/>
              <w:bottom w:val="single" w:color="000000" w:sz="4" w:space="0"/>
              <w:right w:val="single" w:color="000000" w:sz="4" w:space="0"/>
            </w:tcBorders>
          </w:tcPr>
          <w:p>
            <w:pPr>
              <w:pStyle w:val="35"/>
              <w:spacing w:before="177"/>
              <w:ind w:left="2"/>
              <w:jc w:val="center"/>
              <w:rPr>
                <w:rFonts w:ascii="宋体" w:hAnsi="宋体" w:eastAsia="宋体" w:cs="宋体"/>
                <w:sz w:val="21"/>
                <w:szCs w:val="21"/>
              </w:rPr>
            </w:pPr>
            <w:r>
              <w:rPr>
                <w:rFonts w:ascii="宋体" w:hAnsi="宋体" w:eastAsia="宋体" w:cs="宋体"/>
                <w:sz w:val="21"/>
                <w:szCs w:val="21"/>
              </w:rPr>
              <w:t>数量</w:t>
            </w:r>
          </w:p>
        </w:tc>
        <w:tc>
          <w:tcPr>
            <w:tcW w:w="3169" w:type="dxa"/>
            <w:tcBorders>
              <w:top w:val="single" w:color="000000" w:sz="4" w:space="0"/>
              <w:left w:val="single" w:color="000000" w:sz="4" w:space="0"/>
              <w:bottom w:val="single" w:color="000000" w:sz="4" w:space="0"/>
              <w:right w:val="single" w:color="000000" w:sz="4" w:space="0"/>
            </w:tcBorders>
          </w:tcPr>
          <w:p>
            <w:pPr>
              <w:pStyle w:val="35"/>
              <w:spacing w:before="177"/>
              <w:ind w:left="2"/>
              <w:jc w:val="center"/>
              <w:rPr>
                <w:rFonts w:ascii="宋体" w:hAnsi="宋体" w:eastAsia="宋体" w:cs="宋体"/>
                <w:sz w:val="21"/>
                <w:szCs w:val="21"/>
              </w:rPr>
            </w:pPr>
            <w:r>
              <w:rPr>
                <w:rFonts w:ascii="宋体" w:hAnsi="宋体" w:eastAsia="宋体" w:cs="宋体"/>
                <w:sz w:val="21"/>
                <w:szCs w:val="21"/>
              </w:rPr>
              <w:t>资格要求</w:t>
            </w:r>
          </w:p>
        </w:tc>
      </w:tr>
      <w:tr>
        <w:tblPrEx>
          <w:tblCellMar>
            <w:top w:w="0" w:type="dxa"/>
            <w:left w:w="0" w:type="dxa"/>
            <w:bottom w:w="0" w:type="dxa"/>
            <w:right w:w="0" w:type="dxa"/>
          </w:tblCellMar>
        </w:tblPrEx>
        <w:trPr>
          <w:trHeight w:val="612" w:hRule="exact"/>
        </w:trPr>
        <w:tc>
          <w:tcPr>
            <w:tcW w:w="2448" w:type="dxa"/>
            <w:tcBorders>
              <w:top w:val="single" w:color="000000" w:sz="4" w:space="0"/>
              <w:left w:val="single" w:color="000000" w:sz="4" w:space="0"/>
              <w:bottom w:val="single" w:color="000000" w:sz="4" w:space="0"/>
              <w:right w:val="single" w:color="000000" w:sz="4" w:space="0"/>
            </w:tcBorders>
          </w:tcPr>
          <w:p/>
        </w:tc>
        <w:tc>
          <w:tcPr>
            <w:tcW w:w="3061" w:type="dxa"/>
            <w:tcBorders>
              <w:top w:val="single" w:color="000000" w:sz="4" w:space="0"/>
              <w:left w:val="single" w:color="000000" w:sz="4" w:space="0"/>
              <w:bottom w:val="single" w:color="000000" w:sz="4" w:space="0"/>
              <w:right w:val="single" w:color="000000" w:sz="4" w:space="0"/>
            </w:tcBorders>
          </w:tcPr>
          <w:p/>
        </w:tc>
        <w:tc>
          <w:tcPr>
            <w:tcW w:w="3169" w:type="dxa"/>
            <w:tcBorders>
              <w:top w:val="single" w:color="000000" w:sz="4" w:space="0"/>
              <w:left w:val="single" w:color="000000" w:sz="4" w:space="0"/>
              <w:bottom w:val="single" w:color="000000" w:sz="4" w:space="0"/>
              <w:right w:val="single" w:color="000000" w:sz="4" w:space="0"/>
            </w:tcBorders>
          </w:tcPr>
          <w:p/>
        </w:tc>
      </w:tr>
      <w:tr>
        <w:trPr>
          <w:trHeight w:val="612" w:hRule="exact"/>
        </w:trPr>
        <w:tc>
          <w:tcPr>
            <w:tcW w:w="2448" w:type="dxa"/>
            <w:tcBorders>
              <w:top w:val="single" w:color="000000" w:sz="4" w:space="0"/>
              <w:left w:val="single" w:color="000000" w:sz="4" w:space="0"/>
              <w:bottom w:val="single" w:color="000000" w:sz="4" w:space="0"/>
              <w:right w:val="single" w:color="000000" w:sz="4" w:space="0"/>
            </w:tcBorders>
          </w:tcPr>
          <w:p/>
        </w:tc>
        <w:tc>
          <w:tcPr>
            <w:tcW w:w="3061" w:type="dxa"/>
            <w:tcBorders>
              <w:top w:val="single" w:color="000000" w:sz="4" w:space="0"/>
              <w:left w:val="single" w:color="000000" w:sz="4" w:space="0"/>
              <w:bottom w:val="single" w:color="000000" w:sz="4" w:space="0"/>
              <w:right w:val="single" w:color="000000" w:sz="4" w:space="0"/>
            </w:tcBorders>
          </w:tcPr>
          <w:p/>
        </w:tc>
        <w:tc>
          <w:tcPr>
            <w:tcW w:w="3169" w:type="dxa"/>
            <w:tcBorders>
              <w:top w:val="single" w:color="000000" w:sz="4" w:space="0"/>
              <w:left w:val="single" w:color="000000" w:sz="4" w:space="0"/>
              <w:bottom w:val="single" w:color="000000" w:sz="4" w:space="0"/>
              <w:right w:val="single" w:color="000000" w:sz="4" w:space="0"/>
            </w:tcBorders>
          </w:tcPr>
          <w:p/>
        </w:tc>
      </w:tr>
      <w:tr>
        <w:trPr>
          <w:trHeight w:val="614" w:hRule="exact"/>
        </w:trPr>
        <w:tc>
          <w:tcPr>
            <w:tcW w:w="2448" w:type="dxa"/>
            <w:tcBorders>
              <w:top w:val="single" w:color="000000" w:sz="4" w:space="0"/>
              <w:left w:val="single" w:color="000000" w:sz="4" w:space="0"/>
              <w:bottom w:val="single" w:color="000000" w:sz="4" w:space="0"/>
              <w:right w:val="single" w:color="000000" w:sz="4" w:space="0"/>
            </w:tcBorders>
          </w:tcPr>
          <w:p/>
        </w:tc>
        <w:tc>
          <w:tcPr>
            <w:tcW w:w="3061" w:type="dxa"/>
            <w:tcBorders>
              <w:top w:val="single" w:color="000000" w:sz="4" w:space="0"/>
              <w:left w:val="single" w:color="000000" w:sz="4" w:space="0"/>
              <w:bottom w:val="single" w:color="000000" w:sz="4" w:space="0"/>
              <w:right w:val="single" w:color="000000" w:sz="4" w:space="0"/>
            </w:tcBorders>
          </w:tcPr>
          <w:p/>
        </w:tc>
        <w:tc>
          <w:tcPr>
            <w:tcW w:w="3169" w:type="dxa"/>
            <w:tcBorders>
              <w:top w:val="single" w:color="000000" w:sz="4" w:space="0"/>
              <w:left w:val="single" w:color="000000" w:sz="4" w:space="0"/>
              <w:bottom w:val="single" w:color="000000" w:sz="4" w:space="0"/>
              <w:right w:val="single" w:color="000000" w:sz="4" w:space="0"/>
            </w:tcBorders>
          </w:tcPr>
          <w:p/>
        </w:tc>
      </w:tr>
    </w:tbl>
    <w:p>
      <w:pPr>
        <w:rPr>
          <w:rFonts w:ascii="黑体" w:hAnsi="黑体" w:eastAsia="黑体" w:cs="黑体"/>
          <w:sz w:val="20"/>
          <w:szCs w:val="20"/>
        </w:rPr>
      </w:pPr>
    </w:p>
    <w:p>
      <w:pPr>
        <w:tabs>
          <w:tab w:val="left" w:pos="1173"/>
        </w:tabs>
        <w:spacing w:before="178"/>
        <w:ind w:left="212"/>
        <w:rPr>
          <w:rFonts w:ascii="黑体" w:hAnsi="黑体" w:eastAsia="黑体" w:cs="黑体"/>
          <w:sz w:val="12"/>
          <w:szCs w:val="12"/>
          <w:lang w:eastAsia="zh-CN"/>
        </w:rPr>
      </w:pPr>
      <w:r>
        <w:rPr>
          <w:rFonts w:ascii="黑体" w:hAnsi="黑体" w:eastAsia="黑体" w:cs="黑体"/>
          <w:sz w:val="24"/>
          <w:szCs w:val="24"/>
          <w:lang w:eastAsia="zh-CN"/>
        </w:rPr>
        <w:t>附件五</w:t>
      </w:r>
      <w:r>
        <w:rPr>
          <w:rFonts w:ascii="黑体" w:hAnsi="黑体" w:eastAsia="黑体" w:cs="黑体"/>
          <w:sz w:val="24"/>
          <w:szCs w:val="24"/>
          <w:lang w:eastAsia="zh-CN"/>
        </w:rPr>
        <w:tab/>
      </w:r>
      <w:r>
        <w:rPr>
          <w:rFonts w:ascii="黑体" w:hAnsi="黑体" w:eastAsia="黑体" w:cs="黑体"/>
          <w:sz w:val="24"/>
          <w:szCs w:val="24"/>
          <w:lang w:eastAsia="zh-CN"/>
        </w:rPr>
        <w:t>主要机械设备和试验检测设备最低要求</w:t>
      </w:r>
      <w:r>
        <w:rPr>
          <w:rFonts w:ascii="黑体" w:hAnsi="黑体" w:eastAsia="黑体" w:cs="黑体"/>
          <w:position w:val="11"/>
          <w:sz w:val="12"/>
          <w:szCs w:val="12"/>
          <w:lang w:eastAsia="zh-CN"/>
        </w:rPr>
        <w:t>②</w:t>
      </w:r>
    </w:p>
    <w:p>
      <w:pPr>
        <w:spacing w:before="6"/>
        <w:rPr>
          <w:rFonts w:ascii="黑体" w:hAnsi="黑体" w:eastAsia="黑体" w:cs="黑体"/>
          <w:sz w:val="3"/>
          <w:szCs w:val="3"/>
          <w:lang w:eastAsia="zh-CN"/>
        </w:rPr>
      </w:pPr>
    </w:p>
    <w:tbl>
      <w:tblPr>
        <w:tblStyle w:val="22"/>
        <w:tblW w:w="0" w:type="auto"/>
        <w:tblInd w:w="100" w:type="dxa"/>
        <w:tblLayout w:type="fixed"/>
        <w:tblCellMar>
          <w:top w:w="0" w:type="dxa"/>
          <w:left w:w="0" w:type="dxa"/>
          <w:bottom w:w="0" w:type="dxa"/>
          <w:right w:w="0" w:type="dxa"/>
        </w:tblCellMar>
      </w:tblPr>
      <w:tblGrid>
        <w:gridCol w:w="2117"/>
        <w:gridCol w:w="2033"/>
        <w:gridCol w:w="2264"/>
        <w:gridCol w:w="2264"/>
      </w:tblGrid>
      <w:tr>
        <w:trPr>
          <w:trHeight w:val="614" w:hRule="exact"/>
        </w:trPr>
        <w:tc>
          <w:tcPr>
            <w:tcW w:w="2117" w:type="dxa"/>
            <w:tcBorders>
              <w:top w:val="single" w:color="000000" w:sz="4" w:space="0"/>
              <w:left w:val="single" w:color="000000" w:sz="4" w:space="0"/>
              <w:bottom w:val="single" w:color="000000" w:sz="4" w:space="0"/>
              <w:right w:val="single" w:color="000000" w:sz="4" w:space="0"/>
            </w:tcBorders>
          </w:tcPr>
          <w:p>
            <w:pPr>
              <w:pStyle w:val="35"/>
              <w:spacing w:before="177"/>
              <w:ind w:left="634"/>
              <w:rPr>
                <w:rFonts w:ascii="宋体" w:hAnsi="宋体" w:eastAsia="宋体" w:cs="宋体"/>
                <w:sz w:val="21"/>
                <w:szCs w:val="21"/>
              </w:rPr>
            </w:pPr>
            <w:r>
              <w:rPr>
                <w:rFonts w:ascii="宋体" w:hAnsi="宋体" w:eastAsia="宋体" w:cs="宋体"/>
                <w:sz w:val="21"/>
                <w:szCs w:val="21"/>
              </w:rPr>
              <w:t>设备名称</w:t>
            </w:r>
          </w:p>
        </w:tc>
        <w:tc>
          <w:tcPr>
            <w:tcW w:w="2033" w:type="dxa"/>
            <w:tcBorders>
              <w:top w:val="single" w:color="000000" w:sz="4" w:space="0"/>
              <w:left w:val="single" w:color="000000" w:sz="4" w:space="0"/>
              <w:bottom w:val="single" w:color="000000" w:sz="4" w:space="0"/>
              <w:right w:val="single" w:color="000000" w:sz="4" w:space="0"/>
            </w:tcBorders>
          </w:tcPr>
          <w:p>
            <w:pPr>
              <w:pStyle w:val="35"/>
              <w:spacing w:before="177"/>
              <w:ind w:left="170"/>
              <w:rPr>
                <w:rFonts w:ascii="宋体" w:hAnsi="宋体" w:eastAsia="宋体" w:cs="宋体"/>
                <w:sz w:val="21"/>
                <w:szCs w:val="21"/>
              </w:rPr>
            </w:pPr>
            <w:r>
              <w:rPr>
                <w:rFonts w:ascii="宋体" w:hAnsi="宋体" w:eastAsia="宋体" w:cs="宋体"/>
                <w:sz w:val="21"/>
                <w:szCs w:val="21"/>
              </w:rPr>
              <w:t>规格、功率及容量</w:t>
            </w:r>
          </w:p>
        </w:tc>
        <w:tc>
          <w:tcPr>
            <w:tcW w:w="2264" w:type="dxa"/>
            <w:tcBorders>
              <w:top w:val="single" w:color="000000" w:sz="4" w:space="0"/>
              <w:left w:val="single" w:color="000000" w:sz="4" w:space="0"/>
              <w:bottom w:val="single" w:color="000000" w:sz="4" w:space="0"/>
              <w:right w:val="single" w:color="000000" w:sz="4" w:space="0"/>
            </w:tcBorders>
          </w:tcPr>
          <w:p>
            <w:pPr>
              <w:pStyle w:val="35"/>
              <w:spacing w:before="177"/>
              <w:ind w:left="6"/>
              <w:jc w:val="center"/>
              <w:rPr>
                <w:rFonts w:ascii="宋体" w:hAnsi="宋体" w:eastAsia="宋体" w:cs="宋体"/>
                <w:sz w:val="21"/>
                <w:szCs w:val="21"/>
              </w:rPr>
            </w:pPr>
            <w:r>
              <w:rPr>
                <w:rFonts w:ascii="宋体" w:hAnsi="宋体" w:eastAsia="宋体" w:cs="宋体"/>
                <w:sz w:val="21"/>
                <w:szCs w:val="21"/>
              </w:rPr>
              <w:t>单位</w:t>
            </w:r>
          </w:p>
        </w:tc>
        <w:tc>
          <w:tcPr>
            <w:tcW w:w="2264" w:type="dxa"/>
            <w:tcBorders>
              <w:top w:val="single" w:color="000000" w:sz="4" w:space="0"/>
              <w:left w:val="single" w:color="000000" w:sz="4" w:space="0"/>
              <w:bottom w:val="single" w:color="000000" w:sz="4" w:space="0"/>
              <w:right w:val="single" w:color="000000" w:sz="4" w:space="0"/>
            </w:tcBorders>
          </w:tcPr>
          <w:p>
            <w:pPr>
              <w:pStyle w:val="35"/>
              <w:spacing w:before="177"/>
              <w:ind w:left="499"/>
              <w:rPr>
                <w:rFonts w:ascii="宋体" w:hAnsi="宋体" w:eastAsia="宋体" w:cs="宋体"/>
                <w:sz w:val="21"/>
                <w:szCs w:val="21"/>
              </w:rPr>
            </w:pPr>
            <w:r>
              <w:rPr>
                <w:rFonts w:ascii="宋体" w:hAnsi="宋体" w:eastAsia="宋体" w:cs="宋体"/>
                <w:sz w:val="21"/>
                <w:szCs w:val="21"/>
              </w:rPr>
              <w:t>最低数量要求</w:t>
            </w:r>
          </w:p>
        </w:tc>
      </w:tr>
      <w:tr>
        <w:tblPrEx>
          <w:tblCellMar>
            <w:top w:w="0" w:type="dxa"/>
            <w:left w:w="0" w:type="dxa"/>
            <w:bottom w:w="0" w:type="dxa"/>
            <w:right w:w="0" w:type="dxa"/>
          </w:tblCellMar>
        </w:tblPrEx>
        <w:trPr>
          <w:trHeight w:val="613" w:hRule="exact"/>
        </w:trPr>
        <w:tc>
          <w:tcPr>
            <w:tcW w:w="2117" w:type="dxa"/>
            <w:tcBorders>
              <w:top w:val="single" w:color="000000" w:sz="4" w:space="0"/>
              <w:left w:val="single" w:color="000000" w:sz="4" w:space="0"/>
              <w:bottom w:val="single" w:color="000000" w:sz="4" w:space="0"/>
              <w:right w:val="single" w:color="000000" w:sz="4" w:space="0"/>
            </w:tcBorders>
          </w:tcPr>
          <w:p/>
        </w:tc>
        <w:tc>
          <w:tcPr>
            <w:tcW w:w="2033" w:type="dxa"/>
            <w:tcBorders>
              <w:top w:val="single" w:color="000000" w:sz="4" w:space="0"/>
              <w:left w:val="single" w:color="000000" w:sz="4" w:space="0"/>
              <w:bottom w:val="single" w:color="000000" w:sz="4" w:space="0"/>
              <w:right w:val="single" w:color="000000" w:sz="4" w:space="0"/>
            </w:tcBorders>
          </w:tcPr>
          <w:p/>
        </w:tc>
        <w:tc>
          <w:tcPr>
            <w:tcW w:w="2264" w:type="dxa"/>
            <w:tcBorders>
              <w:top w:val="single" w:color="000000" w:sz="4" w:space="0"/>
              <w:left w:val="single" w:color="000000" w:sz="4" w:space="0"/>
              <w:bottom w:val="single" w:color="000000" w:sz="4" w:space="0"/>
              <w:right w:val="single" w:color="000000" w:sz="4" w:space="0"/>
            </w:tcBorders>
          </w:tcPr>
          <w:p/>
        </w:tc>
        <w:tc>
          <w:tcPr>
            <w:tcW w:w="226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14" w:hRule="exact"/>
        </w:trPr>
        <w:tc>
          <w:tcPr>
            <w:tcW w:w="2117" w:type="dxa"/>
            <w:tcBorders>
              <w:top w:val="single" w:color="000000" w:sz="4" w:space="0"/>
              <w:left w:val="single" w:color="000000" w:sz="4" w:space="0"/>
              <w:bottom w:val="single" w:color="000000" w:sz="4" w:space="0"/>
              <w:right w:val="single" w:color="000000" w:sz="4" w:space="0"/>
            </w:tcBorders>
          </w:tcPr>
          <w:p/>
        </w:tc>
        <w:tc>
          <w:tcPr>
            <w:tcW w:w="2033" w:type="dxa"/>
            <w:tcBorders>
              <w:top w:val="single" w:color="000000" w:sz="4" w:space="0"/>
              <w:left w:val="single" w:color="000000" w:sz="4" w:space="0"/>
              <w:bottom w:val="single" w:color="000000" w:sz="4" w:space="0"/>
              <w:right w:val="single" w:color="000000" w:sz="4" w:space="0"/>
            </w:tcBorders>
          </w:tcPr>
          <w:p/>
        </w:tc>
        <w:tc>
          <w:tcPr>
            <w:tcW w:w="2264" w:type="dxa"/>
            <w:tcBorders>
              <w:top w:val="single" w:color="000000" w:sz="4" w:space="0"/>
              <w:left w:val="single" w:color="000000" w:sz="4" w:space="0"/>
              <w:bottom w:val="single" w:color="000000" w:sz="4" w:space="0"/>
              <w:right w:val="single" w:color="000000" w:sz="4" w:space="0"/>
            </w:tcBorders>
          </w:tcPr>
          <w:p/>
        </w:tc>
        <w:tc>
          <w:tcPr>
            <w:tcW w:w="2264" w:type="dxa"/>
            <w:tcBorders>
              <w:top w:val="single" w:color="000000" w:sz="4" w:space="0"/>
              <w:left w:val="single" w:color="000000" w:sz="4" w:space="0"/>
              <w:bottom w:val="single" w:color="000000" w:sz="4" w:space="0"/>
              <w:right w:val="single" w:color="000000" w:sz="4" w:space="0"/>
            </w:tcBorders>
          </w:tcPr>
          <w:p/>
        </w:tc>
      </w:tr>
      <w:tr>
        <w:trPr>
          <w:trHeight w:val="612" w:hRule="exact"/>
        </w:trPr>
        <w:tc>
          <w:tcPr>
            <w:tcW w:w="2117" w:type="dxa"/>
            <w:tcBorders>
              <w:top w:val="single" w:color="000000" w:sz="4" w:space="0"/>
              <w:left w:val="single" w:color="000000" w:sz="4" w:space="0"/>
              <w:bottom w:val="single" w:color="000000" w:sz="4" w:space="0"/>
              <w:right w:val="single" w:color="000000" w:sz="4" w:space="0"/>
            </w:tcBorders>
          </w:tcPr>
          <w:p/>
        </w:tc>
        <w:tc>
          <w:tcPr>
            <w:tcW w:w="2033" w:type="dxa"/>
            <w:tcBorders>
              <w:top w:val="single" w:color="000000" w:sz="4" w:space="0"/>
              <w:left w:val="single" w:color="000000" w:sz="4" w:space="0"/>
              <w:bottom w:val="single" w:color="000000" w:sz="4" w:space="0"/>
              <w:right w:val="single" w:color="000000" w:sz="4" w:space="0"/>
            </w:tcBorders>
          </w:tcPr>
          <w:p/>
        </w:tc>
        <w:tc>
          <w:tcPr>
            <w:tcW w:w="2264" w:type="dxa"/>
            <w:tcBorders>
              <w:top w:val="single" w:color="000000" w:sz="4" w:space="0"/>
              <w:left w:val="single" w:color="000000" w:sz="4" w:space="0"/>
              <w:bottom w:val="single" w:color="000000" w:sz="4" w:space="0"/>
              <w:right w:val="single" w:color="000000" w:sz="4" w:space="0"/>
            </w:tcBorders>
          </w:tcPr>
          <w:p/>
        </w:tc>
        <w:tc>
          <w:tcPr>
            <w:tcW w:w="2264" w:type="dxa"/>
            <w:tcBorders>
              <w:top w:val="single" w:color="000000" w:sz="4" w:space="0"/>
              <w:left w:val="single" w:color="000000" w:sz="4" w:space="0"/>
              <w:bottom w:val="single" w:color="000000" w:sz="4" w:space="0"/>
              <w:right w:val="single" w:color="000000" w:sz="4" w:space="0"/>
            </w:tcBorders>
          </w:tcPr>
          <w:p/>
        </w:tc>
      </w:tr>
    </w:tbl>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9"/>
          <w:szCs w:val="29"/>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146" o:spid="_x0000_s1146" o:spt="203" style="height:0.5pt;width:144.55pt;" coordsize="2891,10203">
            <o:lock v:ext="edit"/>
            <v:group id="_x0000_s1147" o:spid="_x0000_s1147" o:spt="203" style="position:absolute;left:5;top:5;height:2;width:2881;" coordorigin="5,5" coordsize="2881,2">
              <o:lock v:ext="edit"/>
              <v:shape id="_x0000_s1148" o:spid="_x0000_s1148" style="position:absolute;left:5;top:5;height:2;width:2881;" filled="f" coordorigin="5,5" coordsize="2881,0" path="m5,5l2886,5e">
                <v:path arrowok="t"/>
                <v:fill on="f" focussize="0,0"/>
                <v:stroke weight="0.48pt"/>
                <v:imagedata o:title=""/>
                <o:lock v:ext="edit"/>
              </v:shape>
            </v:group>
            <w10:wrap type="none"/>
            <w10:anchorlock/>
          </v:group>
        </w:pict>
      </w:r>
    </w:p>
    <w:p>
      <w:pPr>
        <w:spacing w:before="62" w:line="232" w:lineRule="auto"/>
        <w:ind w:left="484" w:right="99" w:hanging="272"/>
        <w:jc w:val="both"/>
        <w:rPr>
          <w:rFonts w:ascii="宋体" w:hAnsi="宋体" w:eastAsia="宋体" w:cs="宋体"/>
          <w:sz w:val="18"/>
          <w:szCs w:val="18"/>
          <w:lang w:eastAsia="zh-CN"/>
        </w:rPr>
      </w:pPr>
      <w:r>
        <w:rPr>
          <w:rFonts w:ascii="宋体" w:hAnsi="宋体" w:eastAsia="宋体" w:cs="宋体"/>
          <w:sz w:val="18"/>
          <w:szCs w:val="18"/>
          <w:lang w:eastAsia="zh-CN"/>
        </w:rPr>
        <w:t xml:space="preserve">① </w:t>
      </w:r>
      <w:r>
        <w:rPr>
          <w:rFonts w:ascii="Times New Roman" w:hAnsi="Times New Roman" w:eastAsia="Times New Roman" w:cs="Times New Roman"/>
          <w:sz w:val="18"/>
          <w:szCs w:val="18"/>
          <w:lang w:eastAsia="zh-CN"/>
        </w:rPr>
        <w:t>a</w:t>
      </w:r>
      <w:r>
        <w:rPr>
          <w:rFonts w:ascii="Times New Roman" w:hAnsi="Times New Roman" w:eastAsia="Times New Roman" w:cs="Times New Roman"/>
          <w:spacing w:val="-3"/>
          <w:sz w:val="18"/>
          <w:szCs w:val="18"/>
          <w:lang w:eastAsia="zh-CN"/>
        </w:rPr>
        <w:t xml:space="preserve"> </w:t>
      </w:r>
      <w:r>
        <w:rPr>
          <w:rFonts w:ascii="Times New Roman" w:hAnsi="Times New Roman" w:eastAsia="Times New Roman" w:cs="Times New Roman"/>
          <w:sz w:val="18"/>
          <w:szCs w:val="18"/>
          <w:lang w:eastAsia="zh-CN"/>
        </w:rPr>
        <w:t>.</w:t>
      </w:r>
      <w:r>
        <w:rPr>
          <w:rFonts w:ascii="宋体" w:hAnsi="宋体" w:eastAsia="宋体" w:cs="宋体"/>
          <w:sz w:val="18"/>
          <w:szCs w:val="18"/>
          <w:lang w:eastAsia="zh-CN"/>
        </w:rPr>
        <w:t>招标人应在招标文件中规定若投标人在所投标段中需派驻的其他主要管理人员和技术人员。招标人将在发出中标通知 书之前要求中标人按照本表的最低要求填报派驻本标段的其他主要管理人员和技术人员，在经招标人审批后作为派驻本 标段的项目管理机构主要人员且不允许更换。</w:t>
      </w:r>
    </w:p>
    <w:p>
      <w:pPr>
        <w:spacing w:before="22" w:line="232" w:lineRule="exact"/>
        <w:ind w:left="482"/>
        <w:rPr>
          <w:rFonts w:ascii="宋体" w:hAnsi="宋体" w:eastAsia="宋体" w:cs="宋体"/>
          <w:sz w:val="18"/>
          <w:szCs w:val="18"/>
          <w:lang w:eastAsia="zh-CN"/>
        </w:rPr>
      </w:pPr>
      <w:r>
        <w:rPr>
          <w:rFonts w:ascii="Times New Roman" w:hAnsi="Times New Roman" w:eastAsia="Times New Roman" w:cs="Times New Roman"/>
          <w:sz w:val="18"/>
          <w:szCs w:val="18"/>
          <w:lang w:eastAsia="zh-CN"/>
        </w:rPr>
        <w:t>b</w:t>
      </w:r>
      <w:r>
        <w:rPr>
          <w:rFonts w:ascii="Times New Roman" w:hAnsi="Times New Roman" w:eastAsia="Times New Roman" w:cs="Times New Roman"/>
          <w:spacing w:val="-2"/>
          <w:sz w:val="18"/>
          <w:szCs w:val="18"/>
          <w:lang w:eastAsia="zh-CN"/>
        </w:rPr>
        <w:t xml:space="preserve"> </w:t>
      </w:r>
      <w:r>
        <w:rPr>
          <w:rFonts w:ascii="Times New Roman" w:hAnsi="Times New Roman" w:eastAsia="Times New Roman" w:cs="Times New Roman"/>
          <w:sz w:val="18"/>
          <w:szCs w:val="18"/>
          <w:lang w:eastAsia="zh-CN"/>
        </w:rPr>
        <w:t>.</w:t>
      </w:r>
      <w:r>
        <w:rPr>
          <w:rFonts w:ascii="宋体" w:hAnsi="宋体" w:eastAsia="宋体" w:cs="宋体"/>
          <w:sz w:val="18"/>
          <w:szCs w:val="18"/>
          <w:lang w:eastAsia="zh-CN"/>
        </w:rPr>
        <w:t>本表不适用于已按资格预审或招标文件要求提供了其他主要管理人员和技术人员的技术特别复杂的特大桥梁和特长隧 道项目主体工程和其他有特殊要求的工程。</w:t>
      </w:r>
    </w:p>
    <w:p>
      <w:pPr>
        <w:spacing w:before="3" w:line="232" w:lineRule="exact"/>
        <w:ind w:left="753" w:hanging="541"/>
        <w:rPr>
          <w:rFonts w:ascii="宋体" w:hAnsi="宋体" w:eastAsia="宋体" w:cs="宋体"/>
          <w:sz w:val="18"/>
          <w:szCs w:val="18"/>
          <w:lang w:eastAsia="zh-CN"/>
        </w:rPr>
      </w:pPr>
      <w:r>
        <w:rPr>
          <w:rFonts w:ascii="宋体" w:hAnsi="宋体" w:eastAsia="宋体" w:cs="宋体"/>
          <w:sz w:val="18"/>
          <w:szCs w:val="18"/>
          <w:lang w:eastAsia="zh-CN"/>
        </w:rPr>
        <w:t xml:space="preserve">② </w:t>
      </w:r>
      <w:r>
        <w:rPr>
          <w:rFonts w:ascii="Times New Roman" w:hAnsi="Times New Roman" w:eastAsia="Times New Roman" w:cs="Times New Roman"/>
          <w:sz w:val="18"/>
          <w:szCs w:val="18"/>
          <w:lang w:eastAsia="zh-CN"/>
        </w:rPr>
        <w:t>a</w:t>
      </w:r>
      <w:r>
        <w:rPr>
          <w:rFonts w:ascii="Times New Roman" w:hAnsi="Times New Roman" w:eastAsia="Times New Roman" w:cs="Times New Roman"/>
          <w:spacing w:val="-3"/>
          <w:sz w:val="18"/>
          <w:szCs w:val="18"/>
          <w:lang w:eastAsia="zh-CN"/>
        </w:rPr>
        <w:t xml:space="preserve"> </w:t>
      </w:r>
      <w:r>
        <w:rPr>
          <w:rFonts w:ascii="Times New Roman" w:hAnsi="Times New Roman" w:eastAsia="Times New Roman" w:cs="Times New Roman"/>
          <w:sz w:val="18"/>
          <w:szCs w:val="18"/>
          <w:lang w:eastAsia="zh-CN"/>
        </w:rPr>
        <w:t>.</w:t>
      </w:r>
      <w:r>
        <w:rPr>
          <w:rFonts w:ascii="宋体" w:hAnsi="宋体" w:eastAsia="宋体" w:cs="宋体"/>
          <w:sz w:val="18"/>
          <w:szCs w:val="18"/>
          <w:lang w:eastAsia="zh-CN"/>
        </w:rPr>
        <w:t>招标人应在招标文件中规定若投标人在所投标段中需提供的主要机械设备和试验检测设备。招标人将在发出中标通知 书之前要求中标人按照本表的最低要求填报为本标段配备的主要设备，在经招标人审批后作为投入本标段的主要设 备且不允许更换。</w:t>
      </w:r>
    </w:p>
    <w:p>
      <w:pPr>
        <w:spacing w:line="218" w:lineRule="exact"/>
        <w:ind w:left="753" w:hanging="272"/>
        <w:rPr>
          <w:rFonts w:ascii="宋体" w:hAnsi="宋体" w:eastAsia="宋体" w:cs="宋体"/>
          <w:sz w:val="18"/>
          <w:szCs w:val="18"/>
          <w:lang w:eastAsia="zh-CN"/>
        </w:rPr>
      </w:pPr>
      <w:r>
        <w:rPr>
          <w:rFonts w:ascii="Times New Roman" w:hAnsi="Times New Roman" w:eastAsia="Times New Roman" w:cs="Times New Roman"/>
          <w:sz w:val="18"/>
          <w:szCs w:val="18"/>
          <w:lang w:eastAsia="zh-CN"/>
        </w:rPr>
        <w:t>b</w:t>
      </w:r>
      <w:r>
        <w:rPr>
          <w:rFonts w:ascii="Times New Roman" w:hAnsi="Times New Roman" w:eastAsia="Times New Roman" w:cs="Times New Roman"/>
          <w:spacing w:val="-2"/>
          <w:sz w:val="18"/>
          <w:szCs w:val="18"/>
          <w:lang w:eastAsia="zh-CN"/>
        </w:rPr>
        <w:t xml:space="preserve"> </w:t>
      </w:r>
      <w:r>
        <w:rPr>
          <w:rFonts w:ascii="Times New Roman" w:hAnsi="Times New Roman" w:eastAsia="Times New Roman" w:cs="Times New Roman"/>
          <w:sz w:val="18"/>
          <w:szCs w:val="18"/>
          <w:lang w:eastAsia="zh-CN"/>
        </w:rPr>
        <w:t>.</w:t>
      </w:r>
      <w:r>
        <w:rPr>
          <w:rFonts w:ascii="宋体" w:hAnsi="宋体" w:eastAsia="宋体" w:cs="宋体"/>
          <w:sz w:val="18"/>
          <w:szCs w:val="18"/>
          <w:lang w:eastAsia="zh-CN"/>
        </w:rPr>
        <w:t>本表不适用于已按资格预审或招标文件要求提供了主要机械设备和试验检测设备的技术特别复杂的特大桥梁和特长隧</w:t>
      </w:r>
    </w:p>
    <w:p>
      <w:pPr>
        <w:spacing w:line="229" w:lineRule="exact"/>
        <w:ind w:left="753"/>
        <w:rPr>
          <w:rFonts w:ascii="宋体" w:hAnsi="宋体" w:eastAsia="宋体" w:cs="宋体"/>
          <w:sz w:val="18"/>
          <w:szCs w:val="18"/>
          <w:lang w:eastAsia="zh-CN"/>
        </w:rPr>
      </w:pPr>
      <w:r>
        <w:rPr>
          <w:rFonts w:ascii="宋体" w:hAnsi="宋体" w:eastAsia="宋体" w:cs="宋体"/>
          <w:sz w:val="18"/>
          <w:szCs w:val="18"/>
          <w:lang w:eastAsia="zh-CN"/>
        </w:rPr>
        <w:t>道项目主体工程和其他有特殊要求的工程。</w:t>
      </w:r>
    </w:p>
    <w:p>
      <w:pPr>
        <w:spacing w:line="229" w:lineRule="exact"/>
        <w:rPr>
          <w:rFonts w:ascii="宋体" w:hAnsi="宋体" w:eastAsia="宋体" w:cs="宋体"/>
          <w:sz w:val="18"/>
          <w:szCs w:val="18"/>
          <w:lang w:eastAsia="zh-CN"/>
        </w:rPr>
        <w:sectPr>
          <w:pgSz w:w="11910" w:h="16840"/>
          <w:pgMar w:top="1140" w:right="1040" w:bottom="1220" w:left="920" w:header="0" w:footer="1033" w:gutter="0"/>
          <w:cols w:space="720" w:num="1"/>
        </w:sectPr>
      </w:pPr>
    </w:p>
    <w:p>
      <w:pPr>
        <w:tabs>
          <w:tab w:val="left" w:pos="1073"/>
        </w:tabs>
        <w:spacing w:before="13"/>
        <w:ind w:left="112"/>
        <w:rPr>
          <w:rFonts w:ascii="黑体" w:hAnsi="黑体" w:eastAsia="黑体" w:cs="黑体"/>
          <w:sz w:val="24"/>
          <w:szCs w:val="24"/>
          <w:lang w:eastAsia="zh-CN"/>
        </w:rPr>
      </w:pPr>
      <w:r>
        <w:rPr>
          <w:rFonts w:ascii="黑体" w:hAnsi="黑体" w:eastAsia="黑体" w:cs="黑体"/>
          <w:sz w:val="24"/>
          <w:szCs w:val="24"/>
          <w:lang w:eastAsia="zh-CN"/>
        </w:rPr>
        <w:t>附件六</w:t>
      </w:r>
      <w:r>
        <w:rPr>
          <w:rFonts w:ascii="黑体" w:hAnsi="黑体" w:eastAsia="黑体" w:cs="黑体"/>
          <w:sz w:val="24"/>
          <w:szCs w:val="24"/>
          <w:lang w:eastAsia="zh-CN"/>
        </w:rPr>
        <w:tab/>
      </w:r>
      <w:r>
        <w:rPr>
          <w:rFonts w:ascii="黑体" w:hAnsi="黑体" w:eastAsia="黑体" w:cs="黑体"/>
          <w:sz w:val="24"/>
          <w:szCs w:val="24"/>
          <w:lang w:eastAsia="zh-CN"/>
        </w:rPr>
        <w:t>项目经理委任书</w:t>
      </w:r>
    </w:p>
    <w:p>
      <w:pPr>
        <w:rPr>
          <w:rFonts w:ascii="黑体" w:hAnsi="黑体" w:eastAsia="黑体" w:cs="黑体"/>
          <w:sz w:val="20"/>
          <w:szCs w:val="20"/>
          <w:lang w:eastAsia="zh-CN"/>
        </w:rPr>
      </w:pPr>
    </w:p>
    <w:p>
      <w:pPr>
        <w:rPr>
          <w:rFonts w:ascii="黑体" w:hAnsi="黑体" w:eastAsia="黑体" w:cs="黑体"/>
          <w:sz w:val="20"/>
          <w:szCs w:val="20"/>
          <w:lang w:eastAsia="zh-CN"/>
        </w:rPr>
      </w:pPr>
    </w:p>
    <w:p>
      <w:pPr>
        <w:spacing w:before="11"/>
        <w:rPr>
          <w:rFonts w:ascii="黑体" w:hAnsi="黑体" w:eastAsia="黑体" w:cs="黑体"/>
          <w:sz w:val="16"/>
          <w:szCs w:val="16"/>
          <w:lang w:eastAsia="zh-CN"/>
        </w:rPr>
      </w:pPr>
    </w:p>
    <w:p>
      <w:pPr>
        <w:spacing w:before="14"/>
        <w:ind w:left="419"/>
        <w:jc w:val="center"/>
        <w:rPr>
          <w:rFonts w:ascii="黑体" w:hAnsi="黑体" w:eastAsia="黑体" w:cs="黑体"/>
          <w:sz w:val="28"/>
          <w:szCs w:val="28"/>
          <w:lang w:eastAsia="zh-CN"/>
        </w:rPr>
      </w:pPr>
      <w:r>
        <w:rPr>
          <w:rFonts w:ascii="黑体" w:hAnsi="黑体" w:eastAsia="黑体" w:cs="黑体"/>
          <w:sz w:val="28"/>
          <w:szCs w:val="28"/>
          <w:u w:val="single" w:color="000000"/>
          <w:lang w:eastAsia="zh-CN"/>
        </w:rPr>
        <w:t>（承包人全称）</w:t>
      </w:r>
    </w:p>
    <w:p>
      <w:pPr>
        <w:spacing w:before="8"/>
        <w:rPr>
          <w:rFonts w:ascii="黑体" w:hAnsi="黑体" w:eastAsia="黑体" w:cs="黑体"/>
          <w:sz w:val="18"/>
          <w:szCs w:val="18"/>
          <w:lang w:eastAsia="zh-CN"/>
        </w:rPr>
      </w:pPr>
    </w:p>
    <w:p>
      <w:pPr>
        <w:spacing w:before="14"/>
        <w:ind w:left="2899"/>
        <w:rPr>
          <w:rFonts w:ascii="黑体" w:hAnsi="黑体" w:eastAsia="黑体" w:cs="黑体"/>
          <w:sz w:val="28"/>
          <w:szCs w:val="28"/>
          <w:lang w:eastAsia="zh-CN"/>
        </w:rPr>
      </w:pPr>
      <w:r>
        <w:rPr>
          <w:rFonts w:ascii="黑体" w:hAnsi="黑体" w:eastAsia="黑体" w:cs="黑体"/>
          <w:sz w:val="28"/>
          <w:szCs w:val="28"/>
          <w:u w:val="single" w:color="000000"/>
          <w:lang w:eastAsia="zh-CN"/>
        </w:rPr>
        <w:t>（合同工程名称）</w:t>
      </w:r>
      <w:r>
        <w:rPr>
          <w:rFonts w:ascii="黑体" w:hAnsi="黑体" w:eastAsia="黑体" w:cs="黑体"/>
          <w:spacing w:val="3"/>
          <w:sz w:val="28"/>
          <w:szCs w:val="28"/>
          <w:u w:val="single" w:color="000000"/>
          <w:lang w:eastAsia="zh-CN"/>
        </w:rPr>
        <w:t xml:space="preserve"> </w:t>
      </w:r>
      <w:r>
        <w:rPr>
          <w:rFonts w:ascii="黑体" w:hAnsi="黑体" w:eastAsia="黑体" w:cs="黑体"/>
          <w:sz w:val="28"/>
          <w:szCs w:val="28"/>
          <w:lang w:eastAsia="zh-CN"/>
        </w:rPr>
        <w:t>项目经理委任书</w:t>
      </w:r>
    </w:p>
    <w:p>
      <w:pPr>
        <w:rPr>
          <w:rFonts w:ascii="黑体" w:hAnsi="黑体" w:eastAsia="黑体" w:cs="黑体"/>
          <w:sz w:val="28"/>
          <w:szCs w:val="28"/>
          <w:lang w:eastAsia="zh-CN"/>
        </w:rPr>
      </w:pPr>
    </w:p>
    <w:p>
      <w:pPr>
        <w:pStyle w:val="4"/>
        <w:spacing w:before="191"/>
        <w:rPr>
          <w:lang w:eastAsia="zh-CN"/>
        </w:rPr>
      </w:pPr>
      <w:r>
        <w:rPr>
          <w:lang w:eastAsia="zh-CN"/>
        </w:rPr>
        <w:t>致：</w:t>
      </w:r>
      <w:r>
        <w:rPr>
          <w:spacing w:val="-1"/>
          <w:lang w:eastAsia="zh-CN"/>
        </w:rPr>
        <w:t xml:space="preserve"> </w:t>
      </w:r>
      <w:r>
        <w:rPr>
          <w:u w:val="single" w:color="000000"/>
          <w:lang w:eastAsia="zh-CN"/>
        </w:rPr>
        <w:t>（发包人全称）</w:t>
      </w:r>
    </w:p>
    <w:p>
      <w:pPr>
        <w:pStyle w:val="4"/>
        <w:spacing w:before="126" w:line="348" w:lineRule="auto"/>
        <w:ind w:right="108" w:firstLine="422"/>
        <w:jc w:val="both"/>
        <w:rPr>
          <w:lang w:eastAsia="zh-CN"/>
        </w:rPr>
      </w:pPr>
      <w:r>
        <w:rPr>
          <w:spacing w:val="-3"/>
          <w:u w:val="single" w:color="000000"/>
          <w:lang w:eastAsia="zh-CN"/>
        </w:rPr>
        <w:t>（承包人全称）</w:t>
      </w:r>
      <w:r>
        <w:rPr>
          <w:spacing w:val="-3"/>
          <w:lang w:eastAsia="zh-CN"/>
        </w:rPr>
        <w:t>法定代表人</w:t>
      </w:r>
      <w:r>
        <w:rPr>
          <w:spacing w:val="-3"/>
          <w:u w:val="single" w:color="000000"/>
          <w:lang w:eastAsia="zh-CN"/>
        </w:rPr>
        <w:t>（职务、姓名）</w:t>
      </w:r>
      <w:r>
        <w:rPr>
          <w:spacing w:val="-3"/>
          <w:lang w:eastAsia="zh-CN"/>
        </w:rPr>
        <w:t>代表本单位委任</w:t>
      </w:r>
      <w:r>
        <w:rPr>
          <w:spacing w:val="-3"/>
          <w:u w:val="single" w:color="000000"/>
          <w:lang w:eastAsia="zh-CN"/>
        </w:rPr>
        <w:t>（职务、姓名）</w:t>
      </w:r>
      <w:r>
        <w:rPr>
          <w:spacing w:val="-3"/>
          <w:lang w:eastAsia="zh-CN"/>
        </w:rPr>
        <w:t>为</w:t>
      </w:r>
      <w:r>
        <w:rPr>
          <w:spacing w:val="-3"/>
          <w:u w:val="single" w:color="000000"/>
          <w:lang w:eastAsia="zh-CN"/>
        </w:rPr>
        <w:t>（合同工程名称）</w:t>
      </w:r>
      <w:r>
        <w:rPr>
          <w:spacing w:val="-3"/>
          <w:lang w:eastAsia="zh-CN"/>
        </w:rPr>
        <w:t xml:space="preserve">的项 </w:t>
      </w:r>
      <w:r>
        <w:rPr>
          <w:spacing w:val="-2"/>
          <w:lang w:eastAsia="zh-CN"/>
        </w:rPr>
        <w:t>目经理。凡本合同执行中的有关技术、工程进度、现场管理、质量检验、结算与支付等方面工作，由</w:t>
      </w:r>
      <w:r>
        <w:rPr>
          <w:spacing w:val="-2"/>
          <w:u w:val="single" w:color="000000"/>
          <w:lang w:eastAsia="zh-CN"/>
        </w:rPr>
        <w:t>（姓</w:t>
      </w:r>
      <w:r>
        <w:rPr>
          <w:spacing w:val="-46"/>
          <w:u w:val="single" w:color="000000"/>
          <w:lang w:eastAsia="zh-CN"/>
        </w:rPr>
        <w:t xml:space="preserve"> </w:t>
      </w:r>
      <w:r>
        <w:rPr>
          <w:u w:val="single" w:color="000000"/>
          <w:lang w:eastAsia="zh-CN"/>
        </w:rPr>
        <w:t>名）</w:t>
      </w:r>
      <w:r>
        <w:rPr>
          <w:lang w:eastAsia="zh-CN"/>
        </w:rPr>
        <w:t>代表本单位全面负责。</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2"/>
        <w:rPr>
          <w:rFonts w:ascii="宋体" w:hAnsi="宋体" w:eastAsia="宋体" w:cs="宋体"/>
          <w:sz w:val="14"/>
          <w:szCs w:val="14"/>
          <w:lang w:eastAsia="zh-CN"/>
        </w:rPr>
      </w:pPr>
    </w:p>
    <w:p>
      <w:pPr>
        <w:pStyle w:val="4"/>
        <w:tabs>
          <w:tab w:val="left" w:pos="7045"/>
          <w:tab w:val="left" w:pos="7558"/>
          <w:tab w:val="left" w:pos="8562"/>
          <w:tab w:val="left" w:pos="9058"/>
        </w:tabs>
        <w:spacing w:before="0" w:line="348" w:lineRule="auto"/>
        <w:ind w:left="5259" w:right="788" w:firstLine="93"/>
        <w:rPr>
          <w:rFonts w:ascii="Times New Roman" w:hAnsi="Times New Roman" w:eastAsia="Times New Roman" w:cs="Times New Roman"/>
          <w:lang w:eastAsia="zh-CN"/>
        </w:rPr>
      </w:pPr>
      <w:r>
        <w:rPr>
          <w:spacing w:val="-1"/>
          <w:lang w:eastAsia="zh-CN"/>
        </w:rPr>
        <w:t>承包人：</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1"/>
          <w:u w:val="single" w:color="000000"/>
          <w:lang w:eastAsia="zh-CN"/>
        </w:rPr>
        <w:t>（盖单位章）</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w w:val="32"/>
          <w:u w:val="single" w:color="000000"/>
          <w:lang w:eastAsia="zh-CN"/>
        </w:rPr>
        <w:t xml:space="preserve"> </w:t>
      </w:r>
      <w:r>
        <w:rPr>
          <w:rFonts w:ascii="Times New Roman" w:hAnsi="Times New Roman" w:eastAsia="Times New Roman" w:cs="Times New Roman"/>
          <w:lang w:eastAsia="zh-CN"/>
        </w:rPr>
        <w:t xml:space="preserve"> </w:t>
      </w:r>
      <w:r>
        <w:rPr>
          <w:spacing w:val="-2"/>
          <w:lang w:eastAsia="zh-CN"/>
        </w:rPr>
        <w:t>法定代表人：</w:t>
      </w:r>
      <w:r>
        <w:rPr>
          <w:rFonts w:ascii="Times New Roman" w:hAnsi="Times New Roman" w:eastAsia="Times New Roman" w:cs="Times New Roman"/>
          <w:spacing w:val="-2"/>
          <w:u w:val="single" w:color="000000"/>
          <w:lang w:eastAsia="zh-CN"/>
        </w:rPr>
        <w:tab/>
      </w:r>
      <w:r>
        <w:rPr>
          <w:spacing w:val="-1"/>
          <w:u w:val="single" w:color="000000"/>
          <w:lang w:eastAsia="zh-CN"/>
        </w:rPr>
        <w:t>（职务）</w:t>
      </w:r>
      <w:r>
        <w:rPr>
          <w:rFonts w:ascii="Times New Roman" w:hAnsi="Times New Roman" w:eastAsia="Times New Roman" w:cs="Times New Roman"/>
          <w:spacing w:val="-1"/>
          <w:u w:val="single" w:color="000000"/>
          <w:lang w:eastAsia="zh-CN"/>
        </w:rPr>
        <w:t xml:space="preserve"> </w:t>
      </w:r>
      <w:r>
        <w:rPr>
          <w:rFonts w:ascii="Times New Roman" w:hAnsi="Times New Roman" w:eastAsia="Times New Roman" w:cs="Times New Roman"/>
          <w:spacing w:val="-1"/>
          <w:u w:val="single" w:color="000000"/>
          <w:lang w:eastAsia="zh-CN"/>
        </w:rPr>
        <w:tab/>
      </w:r>
    </w:p>
    <w:p>
      <w:pPr>
        <w:pStyle w:val="4"/>
        <w:tabs>
          <w:tab w:val="left" w:pos="7045"/>
          <w:tab w:val="left" w:pos="8562"/>
        </w:tabs>
        <w:spacing w:before="31"/>
        <w:ind w:left="6519"/>
        <w:rPr>
          <w:rFonts w:ascii="Times New Roman" w:hAnsi="Times New Roman" w:eastAsia="Times New Roman" w:cs="Times New Roman"/>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u w:val="single" w:color="000000"/>
          <w:lang w:eastAsia="zh-CN"/>
        </w:rPr>
        <w:t>（姓名）</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pStyle w:val="4"/>
        <w:tabs>
          <w:tab w:val="left" w:pos="7045"/>
          <w:tab w:val="left" w:pos="8562"/>
        </w:tabs>
        <w:spacing w:before="126"/>
        <w:ind w:left="6519"/>
        <w:rPr>
          <w:rFonts w:ascii="Times New Roman" w:hAnsi="Times New Roman" w:eastAsia="Times New Roman" w:cs="Times New Roman"/>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u w:val="single" w:color="000000"/>
          <w:lang w:eastAsia="zh-CN"/>
        </w:rPr>
        <w:t>（签字）</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pStyle w:val="4"/>
        <w:tabs>
          <w:tab w:val="left" w:pos="7045"/>
          <w:tab w:val="left" w:pos="7568"/>
          <w:tab w:val="left" w:pos="8199"/>
        </w:tabs>
        <w:spacing w:before="123"/>
        <w:ind w:firstLine="6407"/>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3"/>
          <w:lang w:eastAsia="zh-CN"/>
        </w:rPr>
        <w:t>年</w:t>
      </w:r>
      <w:r>
        <w:rPr>
          <w:rFonts w:ascii="Times New Roman" w:hAnsi="Times New Roman" w:eastAsia="Times New Roman" w:cs="Times New Roman"/>
          <w:spacing w:val="-3"/>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rFonts w:ascii="宋体" w:hAnsi="宋体" w:eastAsia="宋体" w:cs="宋体"/>
          <w:lang w:eastAsia="zh-CN"/>
        </w:rPr>
      </w:pPr>
    </w:p>
    <w:p>
      <w:pPr>
        <w:rPr>
          <w:rFonts w:ascii="宋体" w:hAnsi="宋体" w:eastAsia="宋体" w:cs="宋体"/>
          <w:lang w:eastAsia="zh-CN"/>
        </w:rPr>
      </w:pPr>
    </w:p>
    <w:p>
      <w:pPr>
        <w:spacing w:before="10"/>
        <w:rPr>
          <w:rFonts w:ascii="宋体" w:hAnsi="宋体" w:eastAsia="宋体" w:cs="宋体"/>
          <w:sz w:val="26"/>
          <w:szCs w:val="26"/>
          <w:lang w:eastAsia="zh-CN"/>
        </w:rPr>
      </w:pPr>
    </w:p>
    <w:p>
      <w:pPr>
        <w:pStyle w:val="4"/>
        <w:tabs>
          <w:tab w:val="left" w:pos="1269"/>
          <w:tab w:val="left" w:pos="2786"/>
        </w:tabs>
        <w:spacing w:before="0"/>
        <w:rPr>
          <w:rFonts w:ascii="Times New Roman" w:hAnsi="Times New Roman" w:eastAsia="Times New Roman" w:cs="Times New Roman"/>
          <w:lang w:eastAsia="zh-CN"/>
        </w:rPr>
      </w:pPr>
      <w:r>
        <w:rPr>
          <w:spacing w:val="-1"/>
          <w:lang w:eastAsia="zh-CN"/>
        </w:rPr>
        <w:t>抄送：</w:t>
      </w:r>
      <w:r>
        <w:rPr>
          <w:rFonts w:ascii="Times New Roman" w:hAnsi="Times New Roman" w:eastAsia="Times New Roman" w:cs="Times New Roman"/>
          <w:spacing w:val="-1"/>
          <w:u w:val="single" w:color="000000"/>
          <w:lang w:eastAsia="zh-CN"/>
        </w:rPr>
        <w:tab/>
      </w:r>
      <w:r>
        <w:rPr>
          <w:spacing w:val="-2"/>
          <w:u w:val="single" w:color="000000"/>
          <w:lang w:eastAsia="zh-CN"/>
        </w:rPr>
        <w:t>（监理人）</w:t>
      </w:r>
      <w:r>
        <w:rPr>
          <w:rFonts w:ascii="Times New Roman" w:hAnsi="Times New Roman" w:eastAsia="Times New Roman" w:cs="Times New Roman"/>
          <w:spacing w:val="-2"/>
          <w:u w:val="single" w:color="000000"/>
          <w:lang w:eastAsia="zh-CN"/>
        </w:rPr>
        <w:t xml:space="preserve"> </w:t>
      </w:r>
      <w:r>
        <w:rPr>
          <w:rFonts w:ascii="Times New Roman" w:hAnsi="Times New Roman" w:eastAsia="Times New Roman" w:cs="Times New Roman"/>
          <w:spacing w:val="-2"/>
          <w:u w:val="single" w:color="000000"/>
          <w:lang w:eastAsia="zh-CN"/>
        </w:rPr>
        <w:tab/>
      </w:r>
    </w:p>
    <w:p>
      <w:pPr>
        <w:rPr>
          <w:rFonts w:ascii="Times New Roman" w:hAnsi="Times New Roman" w:eastAsia="Times New Roman" w:cs="Times New Roman"/>
          <w:lang w:eastAsia="zh-CN"/>
        </w:rPr>
        <w:sectPr>
          <w:pgSz w:w="11910" w:h="16840"/>
          <w:pgMar w:top="1140" w:right="1020" w:bottom="1220" w:left="1020" w:header="0" w:footer="1033" w:gutter="0"/>
          <w:cols w:space="720" w:num="1"/>
        </w:sect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p>
    <w:p>
      <w:pPr>
        <w:spacing w:before="7"/>
        <w:ind w:left="112"/>
        <w:rPr>
          <w:rFonts w:ascii="黑体" w:hAnsi="黑体" w:eastAsia="黑体" w:cs="黑体"/>
          <w:sz w:val="24"/>
          <w:szCs w:val="24"/>
          <w:lang w:eastAsia="zh-CN"/>
        </w:rPr>
      </w:pPr>
      <w:r>
        <w:rPr>
          <w:rFonts w:ascii="黑体" w:hAnsi="黑体" w:eastAsia="黑体" w:cs="黑体"/>
          <w:sz w:val="24"/>
          <w:szCs w:val="24"/>
          <w:lang w:eastAsia="zh-CN"/>
        </w:rPr>
        <w:t>附件七：履约保证金格式</w:t>
      </w:r>
    </w:p>
    <w:p>
      <w:pPr>
        <w:pStyle w:val="4"/>
        <w:spacing w:before="129"/>
        <w:rPr>
          <w:spacing w:val="-2"/>
          <w:lang w:eastAsia="zh-CN"/>
        </w:rPr>
      </w:pPr>
      <w:r>
        <w:rPr>
          <w:spacing w:val="-2"/>
          <w:lang w:eastAsia="zh-CN"/>
        </w:rPr>
        <w:t>如采用银行保函，格式如下：</w:t>
      </w:r>
    </w:p>
    <w:p>
      <w:pPr>
        <w:spacing w:line="360" w:lineRule="auto"/>
        <w:jc w:val="center"/>
        <w:rPr>
          <w:rFonts w:ascii="宋体" w:hAnsi="宋体" w:cs="Arial"/>
          <w:b/>
          <w:color w:val="000000"/>
          <w:sz w:val="32"/>
          <w:szCs w:val="32"/>
          <w:lang w:eastAsia="zh-CN"/>
        </w:rPr>
      </w:pPr>
      <w:r>
        <w:rPr>
          <w:rFonts w:hint="eastAsia" w:ascii="宋体" w:hAnsi="宋体" w:cs="Arial"/>
          <w:b/>
          <w:color w:val="000000"/>
          <w:sz w:val="32"/>
          <w:szCs w:val="32"/>
          <w:lang w:eastAsia="zh-CN"/>
        </w:rPr>
        <w:t>履约保函</w:t>
      </w:r>
    </w:p>
    <w:p>
      <w:pPr>
        <w:rPr>
          <w:rFonts w:ascii="宋体" w:hAnsi="宋体" w:cs="Arial"/>
          <w:color w:val="000000"/>
          <w:sz w:val="32"/>
          <w:szCs w:val="32"/>
          <w:lang w:eastAsia="zh-CN"/>
        </w:rPr>
      </w:pPr>
    </w:p>
    <w:p>
      <w:pPr>
        <w:rPr>
          <w:rFonts w:ascii="宋体" w:hAnsi="宋体" w:cs="宋体"/>
          <w:color w:val="000000"/>
          <w:szCs w:val="21"/>
          <w:lang w:eastAsia="zh-CN"/>
        </w:rPr>
      </w:pPr>
      <w:r>
        <w:rPr>
          <w:rFonts w:hint="eastAsia" w:ascii="宋体" w:hAnsi="宋体" w:cs="宋体"/>
          <w:color w:val="000000"/>
          <w:szCs w:val="21"/>
          <w:lang w:eastAsia="zh-CN"/>
        </w:rPr>
        <w:t>致：________________________（招标人或采购人）</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鉴于：贵单位招标的______________________________（项目名称）招标文件允许中标人提交银行保函作为履约担保。为此，我行同意出具以</w:t>
      </w:r>
      <w:r>
        <w:rPr>
          <w:rFonts w:hint="eastAsia" w:ascii="宋体" w:hAnsi="宋体" w:cs="宋体"/>
          <w:color w:val="000000"/>
          <w:szCs w:val="21"/>
          <w:u w:val="single"/>
          <w:lang w:eastAsia="zh-CN"/>
        </w:rPr>
        <w:t xml:space="preserve">                  </w:t>
      </w:r>
      <w:r>
        <w:rPr>
          <w:rFonts w:hint="eastAsia" w:ascii="宋体" w:hAnsi="宋体" w:cs="宋体"/>
          <w:color w:val="000000"/>
          <w:szCs w:val="21"/>
          <w:lang w:eastAsia="zh-CN"/>
        </w:rPr>
        <w:t>（中标人）为被保证人、以中标人与贵单位签约为生效条件,无条件且不可撤销的保函如下：</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一、在中标人与贵单位就中标事项签订合同后，贵单位有权仅以“中标人中标签约后违反合同约定”为理由，书面要求我行向贵单位支付索赔款，限额为不超过人民币______________万元。</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二、在中标人与贵单位就中标事项签订合同后，贵单位有权仅以“因中标人行为导致合同无效、解除、终止”为理由，书面要求我行向贵单位支付索赔款，限额为不超过人民币___________万元。</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三、对以上两项索赔，贵单位无需再附加任何进一步的说明或者证明。我行在收到贵单位的索赔要求后</w:t>
      </w:r>
      <w:r>
        <w:rPr>
          <w:rFonts w:hint="eastAsia" w:ascii="宋体" w:hAnsi="宋体" w:cs="宋体"/>
          <w:color w:val="000000"/>
          <w:szCs w:val="21"/>
          <w:u w:val="single"/>
          <w:lang w:eastAsia="zh-CN"/>
        </w:rPr>
        <w:t xml:space="preserve">    </w:t>
      </w:r>
      <w:r>
        <w:rPr>
          <w:rFonts w:hint="eastAsia" w:ascii="宋体" w:hAnsi="宋体" w:cs="宋体"/>
          <w:color w:val="000000"/>
          <w:szCs w:val="21"/>
          <w:lang w:eastAsia="zh-CN"/>
        </w:rPr>
        <w:t>日内，无条件全额支付索赔款项，并放弃对贵单位索赔的任何抗辩。</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四、中标人与我行或者与贵单位就中标合同签署的任何协议，或者发生任何争议，均不影响本保函的效力。</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五、对本保函项下的一次或者数次违约索赔，我行累计总赔偿金额均不超过人民币____________万元。</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六、贵单位在我行未全部履行本保函时，有权向贵单位所在地人民法院申请支付令或者提起诉讼，届时我行不享有任何抗辩权。</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七、本保函在以下条件之一成就时失效：</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1、我行已经累计支付了达到总赔偿金额的索赔款项；</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2、签署验收证书后6个月内贵单位未提出索赔；</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3、中标合同被确认无效、解除或终止后12个月内贵单位未提出索赔。</w:t>
      </w:r>
    </w:p>
    <w:p>
      <w:pPr>
        <w:ind w:firstLine="1430" w:firstLineChars="650"/>
        <w:rPr>
          <w:rFonts w:ascii="宋体" w:hAnsi="宋体" w:cs="宋体"/>
          <w:color w:val="000000"/>
          <w:szCs w:val="21"/>
          <w:lang w:eastAsia="zh-CN"/>
        </w:rPr>
      </w:pPr>
    </w:p>
    <w:p>
      <w:pPr>
        <w:ind w:firstLine="1430" w:firstLineChars="650"/>
        <w:rPr>
          <w:rFonts w:ascii="宋体" w:hAnsi="宋体" w:cs="宋体"/>
          <w:color w:val="000000"/>
          <w:szCs w:val="21"/>
          <w:lang w:eastAsia="zh-CN"/>
        </w:rPr>
      </w:pPr>
      <w:r>
        <w:rPr>
          <w:rFonts w:hint="eastAsia" w:ascii="宋体" w:hAnsi="宋体" w:cs="宋体"/>
          <w:color w:val="000000"/>
          <w:szCs w:val="21"/>
          <w:lang w:eastAsia="zh-CN"/>
        </w:rPr>
        <w:t>保函出具人：___________________________</w:t>
      </w:r>
    </w:p>
    <w:p>
      <w:pPr>
        <w:ind w:firstLine="2970" w:firstLineChars="1350"/>
        <w:rPr>
          <w:rFonts w:ascii="宋体" w:hAnsi="宋体" w:cs="宋体"/>
          <w:color w:val="000000"/>
          <w:szCs w:val="21"/>
          <w:lang w:eastAsia="zh-CN"/>
        </w:rPr>
      </w:pPr>
      <w:r>
        <w:rPr>
          <w:rFonts w:hint="eastAsia" w:ascii="宋体" w:hAnsi="宋体" w:cs="宋体"/>
          <w:color w:val="000000"/>
          <w:szCs w:val="21"/>
          <w:lang w:eastAsia="zh-CN"/>
        </w:rPr>
        <w:t>20   年   月   日</w:t>
      </w:r>
    </w:p>
    <w:p>
      <w:pPr>
        <w:ind w:firstLine="440" w:firstLineChars="200"/>
        <w:rPr>
          <w:rFonts w:ascii="宋体" w:hAnsi="宋体" w:cs="宋体"/>
          <w:color w:val="000000"/>
          <w:szCs w:val="21"/>
          <w:lang w:eastAsia="zh-CN"/>
        </w:rPr>
      </w:pP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注：1、本项应在投标单位中标后开具；投标单位在投标书中无需提交此函。</w:t>
      </w:r>
    </w:p>
    <w:p>
      <w:pPr>
        <w:ind w:firstLine="440" w:firstLineChars="200"/>
        <w:rPr>
          <w:rFonts w:ascii="宋体" w:hAnsi="宋体" w:cs="宋体"/>
          <w:color w:val="000000"/>
          <w:szCs w:val="21"/>
          <w:lang w:eastAsia="zh-CN"/>
        </w:rPr>
      </w:pPr>
      <w:r>
        <w:rPr>
          <w:rFonts w:hint="eastAsia" w:ascii="宋体" w:hAnsi="宋体" w:cs="宋体"/>
          <w:color w:val="000000"/>
          <w:szCs w:val="21"/>
          <w:lang w:eastAsia="zh-CN"/>
        </w:rPr>
        <w:t xml:space="preserve"> 2、并非所有项目均涉及此函，仅供特定项目参考。如果招标文件允许中标履约担保形式为银行保函，则银行保函格式必须采用此格式。</w:t>
      </w:r>
    </w:p>
    <w:p>
      <w:pPr>
        <w:rPr>
          <w:rFonts w:ascii="宋体" w:hAnsi="宋体" w:cs="宋体"/>
          <w:color w:val="000000"/>
          <w:szCs w:val="21"/>
          <w:lang w:eastAsia="zh-CN"/>
        </w:rPr>
      </w:pPr>
    </w:p>
    <w:p>
      <w:pPr>
        <w:pStyle w:val="4"/>
        <w:spacing w:before="129"/>
        <w:rPr>
          <w:lang w:eastAsia="zh-CN"/>
        </w:rPr>
        <w:sectPr>
          <w:type w:val="continuous"/>
          <w:pgSz w:w="11910" w:h="16840"/>
          <w:pgMar w:top="1580" w:right="1020" w:bottom="280" w:left="1020" w:header="720" w:footer="720" w:gutter="0"/>
          <w:cols w:space="720" w:num="1"/>
        </w:sectPr>
      </w:pPr>
      <w:r>
        <w:rPr>
          <w:color w:val="000000"/>
          <w:lang w:eastAsia="zh-CN"/>
        </w:rPr>
        <w:br w:type="page"/>
      </w:r>
    </w:p>
    <w:p>
      <w:pPr>
        <w:tabs>
          <w:tab w:val="left" w:pos="1073"/>
        </w:tabs>
        <w:spacing w:before="13"/>
        <w:ind w:left="112"/>
        <w:rPr>
          <w:rFonts w:ascii="黑体" w:hAnsi="黑体" w:eastAsia="黑体" w:cs="黑体"/>
          <w:sz w:val="24"/>
          <w:szCs w:val="24"/>
          <w:lang w:eastAsia="zh-CN"/>
        </w:rPr>
      </w:pPr>
      <w:r>
        <w:rPr>
          <w:rFonts w:ascii="黑体" w:hAnsi="黑体" w:eastAsia="黑体" w:cs="黑体"/>
          <w:sz w:val="24"/>
          <w:szCs w:val="24"/>
          <w:lang w:eastAsia="zh-CN"/>
        </w:rPr>
        <w:t>附件八</w:t>
      </w:r>
      <w:r>
        <w:rPr>
          <w:rFonts w:ascii="黑体" w:hAnsi="黑体" w:eastAsia="黑体" w:cs="黑体"/>
          <w:sz w:val="24"/>
          <w:szCs w:val="24"/>
          <w:lang w:eastAsia="zh-CN"/>
        </w:rPr>
        <w:tab/>
      </w:r>
      <w:r>
        <w:rPr>
          <w:rFonts w:ascii="黑体" w:hAnsi="黑体" w:eastAsia="黑体" w:cs="黑体"/>
          <w:sz w:val="24"/>
          <w:szCs w:val="24"/>
          <w:lang w:eastAsia="zh-CN"/>
        </w:rPr>
        <w:t>预付款担保格式</w:t>
      </w:r>
    </w:p>
    <w:p>
      <w:pPr>
        <w:pStyle w:val="4"/>
        <w:spacing w:before="121"/>
        <w:rPr>
          <w:lang w:eastAsia="zh-CN"/>
        </w:rPr>
      </w:pPr>
      <w:r>
        <w:rPr>
          <w:spacing w:val="-2"/>
          <w:lang w:eastAsia="zh-CN"/>
        </w:rPr>
        <w:t>如采用银行保函，格式如下：</w:t>
      </w:r>
    </w:p>
    <w:p>
      <w:pPr>
        <w:rPr>
          <w:rFonts w:ascii="宋体" w:hAnsi="宋体" w:eastAsia="宋体" w:cs="宋体"/>
          <w:sz w:val="28"/>
          <w:szCs w:val="28"/>
          <w:lang w:eastAsia="zh-CN"/>
        </w:rPr>
      </w:pPr>
      <w:r>
        <w:rPr>
          <w:lang w:eastAsia="zh-CN"/>
        </w:rPr>
        <w:br w:type="column"/>
      </w:r>
    </w:p>
    <w:p>
      <w:pPr>
        <w:spacing w:before="4"/>
        <w:rPr>
          <w:rFonts w:ascii="宋体" w:hAnsi="宋体" w:eastAsia="宋体" w:cs="宋体"/>
          <w:sz w:val="33"/>
          <w:szCs w:val="33"/>
          <w:lang w:eastAsia="zh-CN"/>
        </w:rPr>
      </w:pPr>
    </w:p>
    <w:p>
      <w:pPr>
        <w:ind w:left="112"/>
        <w:rPr>
          <w:rFonts w:ascii="黑体" w:hAnsi="黑体" w:eastAsia="黑体" w:cs="黑体"/>
          <w:sz w:val="28"/>
          <w:szCs w:val="28"/>
          <w:lang w:eastAsia="zh-CN"/>
        </w:rPr>
      </w:pPr>
      <w:r>
        <w:rPr>
          <w:rFonts w:ascii="黑体" w:hAnsi="黑体" w:eastAsia="黑体" w:cs="黑体"/>
          <w:sz w:val="28"/>
          <w:szCs w:val="28"/>
          <w:lang w:eastAsia="zh-CN"/>
        </w:rPr>
        <w:t>预付款担保</w:t>
      </w:r>
    </w:p>
    <w:p>
      <w:pPr>
        <w:rPr>
          <w:rFonts w:ascii="黑体" w:hAnsi="黑体" w:eastAsia="黑体" w:cs="黑体"/>
          <w:sz w:val="28"/>
          <w:szCs w:val="28"/>
          <w:lang w:eastAsia="zh-CN"/>
        </w:rPr>
        <w:sectPr>
          <w:pgSz w:w="11910" w:h="16840"/>
          <w:pgMar w:top="1140" w:right="1020" w:bottom="1220" w:left="1020" w:header="0" w:footer="1033" w:gutter="0"/>
          <w:cols w:equalWidth="0" w:num="2">
            <w:col w:w="2847" w:space="1272"/>
            <w:col w:w="5751"/>
          </w:cols>
        </w:sect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pStyle w:val="4"/>
        <w:tabs>
          <w:tab w:val="left" w:pos="2366"/>
        </w:tabs>
        <w:spacing w:before="36"/>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15"/>
          <w:lang w:eastAsia="zh-CN"/>
        </w:rPr>
        <w:t>（发包人名称）：</w:t>
      </w:r>
    </w:p>
    <w:p>
      <w:pPr>
        <w:rPr>
          <w:rFonts w:ascii="宋体" w:hAnsi="宋体" w:eastAsia="宋体" w:cs="宋体"/>
          <w:lang w:eastAsia="zh-CN"/>
        </w:rPr>
      </w:pPr>
    </w:p>
    <w:p>
      <w:pPr>
        <w:spacing w:before="3"/>
        <w:rPr>
          <w:rFonts w:ascii="宋体" w:hAnsi="宋体" w:eastAsia="宋体" w:cs="宋体"/>
          <w:sz w:val="18"/>
          <w:szCs w:val="18"/>
          <w:lang w:eastAsia="zh-CN"/>
        </w:rPr>
      </w:pPr>
    </w:p>
    <w:p>
      <w:pPr>
        <w:pStyle w:val="4"/>
        <w:tabs>
          <w:tab w:val="left" w:pos="1901"/>
          <w:tab w:val="left" w:pos="4716"/>
          <w:tab w:val="left" w:pos="6968"/>
          <w:tab w:val="left" w:pos="7033"/>
        </w:tabs>
        <w:spacing w:before="0" w:line="336" w:lineRule="auto"/>
        <w:ind w:right="106" w:firstLine="420"/>
        <w:jc w:val="both"/>
        <w:rPr>
          <w:lang w:eastAsia="zh-CN"/>
        </w:rPr>
      </w:pPr>
      <w:r>
        <w:rPr>
          <w:lang w:eastAsia="zh-CN"/>
        </w:rPr>
        <w:t>根据</w:t>
      </w:r>
      <w:r>
        <w:rPr>
          <w:rFonts w:ascii="Times New Roman" w:hAnsi="Times New Roman" w:eastAsia="Times New Roman" w:cs="Times New Roman"/>
          <w:u w:val="single" w:color="000000"/>
          <w:lang w:eastAsia="zh-CN"/>
        </w:rPr>
        <w:tab/>
      </w:r>
      <w:r>
        <w:rPr>
          <w:spacing w:val="-7"/>
          <w:lang w:eastAsia="zh-CN"/>
        </w:rPr>
        <w:t>（承包人名称）（以下称</w:t>
      </w:r>
      <w:r>
        <w:rPr>
          <w:rFonts w:ascii="Times New Roman" w:hAnsi="Times New Roman" w:eastAsia="Times New Roman" w:cs="Times New Roman"/>
          <w:spacing w:val="-7"/>
          <w:lang w:eastAsia="zh-CN"/>
        </w:rPr>
        <w:t>“</w:t>
      </w:r>
      <w:r>
        <w:rPr>
          <w:spacing w:val="-7"/>
          <w:lang w:eastAsia="zh-CN"/>
        </w:rPr>
        <w:t>承包人</w:t>
      </w:r>
      <w:r>
        <w:rPr>
          <w:rFonts w:ascii="Times New Roman" w:hAnsi="Times New Roman" w:eastAsia="Times New Roman" w:cs="Times New Roman"/>
          <w:spacing w:val="-7"/>
          <w:lang w:eastAsia="zh-CN"/>
        </w:rPr>
        <w:t>”</w:t>
      </w:r>
      <w:r>
        <w:rPr>
          <w:spacing w:val="-7"/>
          <w:lang w:eastAsia="zh-CN"/>
        </w:rPr>
        <w:t>）与</w:t>
      </w:r>
      <w:r>
        <w:rPr>
          <w:rFonts w:ascii="Times New Roman" w:hAnsi="Times New Roman" w:eastAsia="Times New Roman" w:cs="Times New Roman"/>
          <w:spacing w:val="-7"/>
          <w:u w:val="single" w:color="000000"/>
          <w:lang w:eastAsia="zh-CN"/>
        </w:rPr>
        <w:tab/>
      </w:r>
      <w:r>
        <w:rPr>
          <w:rFonts w:ascii="Times New Roman" w:hAnsi="Times New Roman" w:eastAsia="Times New Roman" w:cs="Times New Roman"/>
          <w:spacing w:val="-7"/>
          <w:u w:val="single" w:color="000000"/>
          <w:lang w:eastAsia="zh-CN"/>
        </w:rPr>
        <w:tab/>
      </w:r>
      <w:r>
        <w:rPr>
          <w:spacing w:val="-9"/>
          <w:lang w:eastAsia="zh-CN"/>
        </w:rPr>
        <w:t>（发包人名称）（以下简称</w:t>
      </w:r>
      <w:r>
        <w:rPr>
          <w:rFonts w:ascii="Times New Roman" w:hAnsi="Times New Roman" w:eastAsia="Times New Roman" w:cs="Times New Roman"/>
          <w:spacing w:val="-9"/>
          <w:lang w:eastAsia="zh-CN"/>
        </w:rPr>
        <w:t>“</w:t>
      </w:r>
      <w:r>
        <w:rPr>
          <w:spacing w:val="-9"/>
          <w:lang w:eastAsia="zh-CN"/>
        </w:rPr>
        <w:t>发</w:t>
      </w:r>
      <w:r>
        <w:rPr>
          <w:lang w:eastAsia="zh-CN"/>
        </w:rPr>
        <w:t xml:space="preserve"> </w:t>
      </w:r>
      <w:r>
        <w:rPr>
          <w:spacing w:val="-2"/>
          <w:lang w:eastAsia="zh-CN"/>
        </w:rPr>
        <w:t>包人</w:t>
      </w:r>
      <w:r>
        <w:rPr>
          <w:rFonts w:ascii="Times New Roman" w:hAnsi="Times New Roman" w:eastAsia="Times New Roman" w:cs="Times New Roman"/>
          <w:spacing w:val="-2"/>
          <w:lang w:eastAsia="zh-CN"/>
        </w:rPr>
        <w:t>”</w:t>
      </w:r>
      <w:r>
        <w:rPr>
          <w:spacing w:val="-2"/>
          <w:lang w:eastAsia="zh-CN"/>
        </w:rPr>
        <w:t>）于</w:t>
      </w:r>
      <w:r>
        <w:rPr>
          <w:spacing w:val="-1"/>
          <w:lang w:eastAsia="zh-CN"/>
        </w:rPr>
        <w:t xml:space="preserve">      </w:t>
      </w:r>
      <w:r>
        <w:rPr>
          <w:lang w:eastAsia="zh-CN"/>
        </w:rPr>
        <w:t xml:space="preserve">年    </w:t>
      </w:r>
      <w:r>
        <w:rPr>
          <w:spacing w:val="-3"/>
          <w:lang w:eastAsia="zh-CN"/>
        </w:rPr>
        <w:t xml:space="preserve">月   </w:t>
      </w:r>
      <w:r>
        <w:rPr>
          <w:spacing w:val="30"/>
          <w:lang w:eastAsia="zh-CN"/>
        </w:rPr>
        <w:t xml:space="preserve"> </w:t>
      </w:r>
      <w:r>
        <w:rPr>
          <w:spacing w:val="-2"/>
          <w:lang w:eastAsia="zh-CN"/>
        </w:rPr>
        <w:t>日签订的</w:t>
      </w:r>
      <w:r>
        <w:rPr>
          <w:rFonts w:ascii="Times New Roman" w:hAnsi="Times New Roman" w:eastAsia="Times New Roman" w:cs="Times New Roman"/>
          <w:spacing w:val="-2"/>
          <w:u w:val="single" w:color="000000"/>
          <w:lang w:eastAsia="zh-CN"/>
        </w:rPr>
        <w:tab/>
      </w:r>
      <w:r>
        <w:rPr>
          <w:spacing w:val="-2"/>
          <w:lang w:eastAsia="zh-CN"/>
        </w:rPr>
        <w:t>（项目名称）</w:t>
      </w:r>
      <w:r>
        <w:rPr>
          <w:rFonts w:ascii="Times New Roman" w:hAnsi="Times New Roman" w:eastAsia="Times New Roman" w:cs="Times New Roman"/>
          <w:spacing w:val="-2"/>
          <w:u w:val="single" w:color="000000"/>
          <w:lang w:eastAsia="zh-CN"/>
        </w:rPr>
        <w:tab/>
      </w:r>
      <w:r>
        <w:rPr>
          <w:spacing w:val="-2"/>
          <w:lang w:eastAsia="zh-CN"/>
        </w:rPr>
        <w:t>标段施工承包合同，承包人按</w:t>
      </w:r>
      <w:r>
        <w:rPr>
          <w:spacing w:val="-83"/>
          <w:lang w:eastAsia="zh-CN"/>
        </w:rPr>
        <w:t xml:space="preserve"> </w:t>
      </w:r>
      <w:r>
        <w:rPr>
          <w:spacing w:val="-2"/>
          <w:lang w:eastAsia="zh-CN"/>
        </w:rPr>
        <w:t>约定的金额向发包人提交一份预付款担保，即有权得到发包人支付相等金额的预付款。我方愿意就你方提</w:t>
      </w:r>
      <w:r>
        <w:rPr>
          <w:spacing w:val="-44"/>
          <w:lang w:eastAsia="zh-CN"/>
        </w:rPr>
        <w:t xml:space="preserve"> </w:t>
      </w:r>
      <w:r>
        <w:rPr>
          <w:lang w:eastAsia="zh-CN"/>
        </w:rPr>
        <w:t>供给承包人的预付款提供担保。</w:t>
      </w:r>
    </w:p>
    <w:p>
      <w:pPr>
        <w:pStyle w:val="4"/>
        <w:tabs>
          <w:tab w:val="left" w:pos="4834"/>
          <w:tab w:val="left" w:pos="6781"/>
        </w:tabs>
        <w:spacing w:before="39"/>
        <w:ind w:left="533"/>
        <w:rPr>
          <w:lang w:eastAsia="zh-CN"/>
        </w:rPr>
      </w:pPr>
      <w:r>
        <w:rPr>
          <w:rFonts w:ascii="Times New Roman" w:hAnsi="Times New Roman" w:eastAsia="Times New Roman" w:cs="Times New Roman"/>
          <w:lang w:eastAsia="zh-CN"/>
        </w:rPr>
        <w:t xml:space="preserve">1. </w:t>
      </w:r>
      <w:r>
        <w:rPr>
          <w:rFonts w:ascii="Times New Roman" w:hAnsi="Times New Roman" w:eastAsia="Times New Roman" w:cs="Times New Roman"/>
          <w:spacing w:val="18"/>
          <w:lang w:eastAsia="zh-CN"/>
        </w:rPr>
        <w:t xml:space="preserve"> </w:t>
      </w:r>
      <w:r>
        <w:rPr>
          <w:spacing w:val="-2"/>
          <w:lang w:eastAsia="zh-CN"/>
        </w:rPr>
        <w:t>担保金额人民币（大写）</w:t>
      </w:r>
      <w:r>
        <w:rPr>
          <w:rFonts w:ascii="Times New Roman" w:hAnsi="Times New Roman" w:eastAsia="Times New Roman" w:cs="Times New Roman"/>
          <w:spacing w:val="-2"/>
          <w:u w:val="single" w:color="000000"/>
          <w:lang w:eastAsia="zh-CN"/>
        </w:rPr>
        <w:tab/>
      </w:r>
      <w:r>
        <w:rPr>
          <w:spacing w:val="-2"/>
          <w:lang w:eastAsia="zh-CN"/>
        </w:rPr>
        <w:t>元（</w:t>
      </w:r>
      <w:r>
        <w:rPr>
          <w:rFonts w:ascii="Times New Roman" w:hAnsi="Times New Roman" w:eastAsia="Times New Roman" w:cs="Times New Roman"/>
          <w:spacing w:val="-2"/>
          <w:lang w:eastAsia="zh-CN"/>
        </w:rPr>
        <w:t>¥</w:t>
      </w:r>
      <w:r>
        <w:rPr>
          <w:rFonts w:ascii="Times New Roman" w:hAnsi="Times New Roman" w:eastAsia="Times New Roman" w:cs="Times New Roman"/>
          <w:spacing w:val="-2"/>
          <w:u w:val="single" w:color="000000"/>
          <w:lang w:eastAsia="zh-CN"/>
        </w:rPr>
        <w:tab/>
      </w:r>
      <w:r>
        <w:rPr>
          <w:spacing w:val="-106"/>
          <w:lang w:eastAsia="zh-CN"/>
        </w:rPr>
        <w:t>）。</w:t>
      </w:r>
    </w:p>
    <w:p>
      <w:pPr>
        <w:pStyle w:val="4"/>
        <w:ind w:left="533"/>
        <w:rPr>
          <w:lang w:eastAsia="zh-CN"/>
        </w:rPr>
      </w:pPr>
      <w:r>
        <w:rPr>
          <w:rFonts w:ascii="Times New Roman" w:hAnsi="Times New Roman" w:eastAsia="Times New Roman" w:cs="Times New Roman"/>
          <w:lang w:eastAsia="zh-CN"/>
        </w:rPr>
        <w:t>2.</w:t>
      </w:r>
      <w:r>
        <w:rPr>
          <w:rFonts w:ascii="Times New Roman" w:hAnsi="Times New Roman" w:eastAsia="Times New Roman" w:cs="Times New Roman"/>
          <w:spacing w:val="45"/>
          <w:lang w:eastAsia="zh-CN"/>
        </w:rPr>
        <w:t xml:space="preserve"> </w:t>
      </w:r>
      <w:r>
        <w:rPr>
          <w:lang w:eastAsia="zh-CN"/>
        </w:rPr>
        <w:t>担保有效期自预付款支付给承包人起生效，至发包人签发的进度付款证书说明已完全扣清止。</w:t>
      </w:r>
    </w:p>
    <w:p>
      <w:pPr>
        <w:pStyle w:val="4"/>
        <w:spacing w:line="338" w:lineRule="auto"/>
        <w:ind w:right="106" w:firstLine="420"/>
        <w:jc w:val="both"/>
        <w:rPr>
          <w:lang w:eastAsia="zh-CN"/>
        </w:rPr>
      </w:pPr>
      <w:r>
        <w:rPr>
          <w:rFonts w:ascii="Times New Roman" w:hAnsi="Times New Roman" w:eastAsia="Times New Roman" w:cs="Times New Roman"/>
          <w:lang w:eastAsia="zh-CN"/>
        </w:rPr>
        <w:t>3.</w:t>
      </w:r>
      <w:r>
        <w:rPr>
          <w:rFonts w:ascii="Times New Roman" w:hAnsi="Times New Roman" w:eastAsia="Times New Roman" w:cs="Times New Roman"/>
          <w:spacing w:val="21"/>
          <w:lang w:eastAsia="zh-CN"/>
        </w:rPr>
        <w:t xml:space="preserve"> </w:t>
      </w:r>
      <w:r>
        <w:rPr>
          <w:spacing w:val="-4"/>
          <w:lang w:eastAsia="zh-CN"/>
        </w:rPr>
        <w:t>在本保函有效期内，因承包人违反合同约定的义务而要求收回预付款时，我方在收到你方的书面通</w:t>
      </w:r>
      <w:r>
        <w:rPr>
          <w:lang w:eastAsia="zh-CN"/>
        </w:rPr>
        <w:t xml:space="preserve"> </w:t>
      </w:r>
      <w:r>
        <w:rPr>
          <w:spacing w:val="-2"/>
          <w:lang w:eastAsia="zh-CN"/>
        </w:rPr>
        <w:t>知后，在７天内无条件支付，无须你方出具证明或陈述理由。但本保函的担保金额，在任何时候不应超过</w:t>
      </w:r>
      <w:r>
        <w:rPr>
          <w:spacing w:val="-50"/>
          <w:lang w:eastAsia="zh-CN"/>
        </w:rPr>
        <w:t xml:space="preserve"> </w:t>
      </w:r>
      <w:r>
        <w:rPr>
          <w:lang w:eastAsia="zh-CN"/>
        </w:rPr>
        <w:t>预付款金额减去发包人按合同约定在向承包人签发的进度付款证书中扣除的金额。</w:t>
      </w:r>
    </w:p>
    <w:p>
      <w:pPr>
        <w:pStyle w:val="4"/>
        <w:spacing w:before="40"/>
        <w:ind w:left="533"/>
        <w:rPr>
          <w:lang w:eastAsia="zh-CN"/>
        </w:rPr>
      </w:pPr>
      <w:r>
        <w:rPr>
          <w:rFonts w:ascii="Times New Roman" w:hAnsi="Times New Roman" w:eastAsia="Times New Roman" w:cs="Times New Roman"/>
          <w:lang w:eastAsia="zh-CN"/>
        </w:rPr>
        <w:t xml:space="preserve">4. </w:t>
      </w:r>
      <w:r>
        <w:rPr>
          <w:lang w:eastAsia="zh-CN"/>
        </w:rPr>
        <w:t xml:space="preserve">发包人和承包人按合同条款第 </w:t>
      </w:r>
      <w:r>
        <w:rPr>
          <w:rFonts w:ascii="Times New Roman" w:hAnsi="Times New Roman" w:eastAsia="Times New Roman" w:cs="Times New Roman"/>
          <w:lang w:eastAsia="zh-CN"/>
        </w:rPr>
        <w:t>15</w:t>
      </w:r>
      <w:r>
        <w:rPr>
          <w:rFonts w:ascii="Times New Roman" w:hAnsi="Times New Roman" w:eastAsia="Times New Roman" w:cs="Times New Roman"/>
          <w:spacing w:val="-12"/>
          <w:lang w:eastAsia="zh-CN"/>
        </w:rPr>
        <w:t xml:space="preserve"> </w:t>
      </w:r>
      <w:r>
        <w:rPr>
          <w:lang w:eastAsia="zh-CN"/>
        </w:rPr>
        <w:t>条变更合同时，我方承担本保函规定的义务不变。</w:t>
      </w:r>
    </w:p>
    <w:p>
      <w:pPr>
        <w:rPr>
          <w:rFonts w:ascii="宋体" w:hAnsi="宋体" w:eastAsia="宋体" w:cs="宋体"/>
          <w:lang w:eastAsia="zh-CN"/>
        </w:rPr>
      </w:pPr>
    </w:p>
    <w:p>
      <w:pPr>
        <w:rPr>
          <w:rFonts w:ascii="宋体" w:hAnsi="宋体" w:eastAsia="宋体" w:cs="宋体"/>
          <w:lang w:eastAsia="zh-CN"/>
        </w:rPr>
      </w:pPr>
    </w:p>
    <w:p>
      <w:pPr>
        <w:rPr>
          <w:rFonts w:ascii="宋体" w:hAnsi="宋体" w:eastAsia="宋体" w:cs="宋体"/>
          <w:lang w:eastAsia="zh-CN"/>
        </w:rPr>
      </w:pPr>
    </w:p>
    <w:p>
      <w:pPr>
        <w:rPr>
          <w:rFonts w:ascii="宋体" w:hAnsi="宋体" w:eastAsia="宋体" w:cs="宋体"/>
          <w:lang w:eastAsia="zh-CN"/>
        </w:rPr>
      </w:pPr>
    </w:p>
    <w:p>
      <w:pPr>
        <w:pStyle w:val="4"/>
        <w:tabs>
          <w:tab w:val="left" w:pos="4344"/>
          <w:tab w:val="left" w:pos="6550"/>
          <w:tab w:val="left" w:pos="6970"/>
          <w:tab w:val="left" w:pos="7721"/>
        </w:tabs>
        <w:spacing w:before="156" w:line="350" w:lineRule="auto"/>
        <w:ind w:left="3713" w:right="2050"/>
        <w:rPr>
          <w:rFonts w:ascii="Times New Roman" w:hAnsi="Times New Roman" w:eastAsia="Times New Roman" w:cs="Times New Roman"/>
          <w:lang w:eastAsia="zh-CN"/>
        </w:rPr>
      </w:pPr>
      <w:r>
        <w:rPr>
          <w:spacing w:val="-1"/>
          <w:lang w:eastAsia="zh-CN"/>
        </w:rPr>
        <w:t>担保人：</w:t>
      </w:r>
      <w:r>
        <w:rPr>
          <w:rFonts w:ascii="Times New Roman" w:hAnsi="Times New Roman" w:eastAsia="Times New Roman" w:cs="Times New Roman"/>
          <w:spacing w:val="-1"/>
          <w:u w:val="single" w:color="000000"/>
          <w:lang w:eastAsia="zh-CN"/>
        </w:rPr>
        <w:tab/>
      </w:r>
      <w:r>
        <w:rPr>
          <w:spacing w:val="-2"/>
          <w:lang w:eastAsia="zh-CN"/>
        </w:rPr>
        <w:t>（盖单位章）</w:t>
      </w:r>
      <w:r>
        <w:rPr>
          <w:spacing w:val="-95"/>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1"/>
          <w:lang w:eastAsia="zh-CN"/>
        </w:rPr>
        <w:t>（签字）</w:t>
      </w:r>
      <w:r>
        <w:rPr>
          <w:spacing w:val="-100"/>
          <w:lang w:eastAsia="zh-CN"/>
        </w:rPr>
        <w:t xml:space="preserve"> </w:t>
      </w:r>
      <w:r>
        <w:rPr>
          <w:lang w:eastAsia="zh-CN"/>
        </w:rPr>
        <w:t>地</w:t>
      </w:r>
      <w:r>
        <w:rPr>
          <w:lang w:eastAsia="zh-CN"/>
        </w:rPr>
        <w:tab/>
      </w:r>
      <w:r>
        <w:rPr>
          <w:lang w:eastAsia="zh-CN"/>
        </w:rPr>
        <w:t>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lang w:eastAsia="zh-CN"/>
        </w:rPr>
        <w:t xml:space="preserve"> </w:t>
      </w:r>
      <w:r>
        <w:rPr>
          <w:lang w:eastAsia="zh-CN"/>
        </w:rPr>
        <w:t>邮政编码：</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lang w:eastAsia="zh-CN"/>
        </w:rPr>
        <w:t xml:space="preserve"> </w:t>
      </w:r>
      <w:r>
        <w:rPr>
          <w:lang w:eastAsia="zh-CN"/>
        </w:rPr>
        <w:t>电</w:t>
      </w:r>
      <w:r>
        <w:rPr>
          <w:lang w:eastAsia="zh-CN"/>
        </w:rPr>
        <w:tab/>
      </w:r>
      <w:r>
        <w:rPr>
          <w:lang w:eastAsia="zh-CN"/>
        </w:rPr>
        <w:t>话：</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w w:val="55"/>
          <w:u w:val="single" w:color="000000"/>
          <w:lang w:eastAsia="zh-CN"/>
        </w:rPr>
        <w:t xml:space="preserve"> </w:t>
      </w:r>
      <w:r>
        <w:rPr>
          <w:rFonts w:ascii="Times New Roman" w:hAnsi="Times New Roman" w:eastAsia="Times New Roman" w:cs="Times New Roman"/>
          <w:lang w:eastAsia="zh-CN"/>
        </w:rPr>
        <w:t xml:space="preserve"> </w:t>
      </w:r>
      <w:r>
        <w:rPr>
          <w:lang w:eastAsia="zh-CN"/>
        </w:rPr>
        <w:t>传</w:t>
      </w:r>
      <w:r>
        <w:rPr>
          <w:lang w:eastAsia="zh-CN"/>
        </w:rPr>
        <w:tab/>
      </w:r>
      <w:r>
        <w:rPr>
          <w:lang w:eastAsia="zh-CN"/>
        </w:rPr>
        <w:t>真：</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w w:val="55"/>
          <w:u w:val="single" w:color="000000"/>
          <w:lang w:eastAsia="zh-CN"/>
        </w:rPr>
        <w:t xml:space="preserve"> </w:t>
      </w:r>
    </w:p>
    <w:p>
      <w:pPr>
        <w:pStyle w:val="4"/>
        <w:tabs>
          <w:tab w:val="left" w:pos="5806"/>
          <w:tab w:val="left" w:pos="6646"/>
          <w:tab w:val="left" w:pos="7486"/>
        </w:tabs>
        <w:spacing w:before="27"/>
        <w:ind w:left="4441"/>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spacing w:val="-3"/>
          <w:lang w:eastAsia="zh-CN"/>
        </w:rPr>
        <w:t>月</w:t>
      </w:r>
      <w:r>
        <w:rPr>
          <w:rFonts w:ascii="Times New Roman" w:hAnsi="Times New Roman" w:eastAsia="Times New Roman" w:cs="Times New Roman"/>
          <w:spacing w:val="-3"/>
          <w:u w:val="single" w:color="000000"/>
          <w:lang w:eastAsia="zh-CN"/>
        </w:rPr>
        <w:tab/>
      </w:r>
      <w:r>
        <w:rPr>
          <w:lang w:eastAsia="zh-CN"/>
        </w:rPr>
        <w:t>日</w:t>
      </w:r>
    </w:p>
    <w:p>
      <w:pPr>
        <w:rPr>
          <w:lang w:eastAsia="zh-CN"/>
        </w:rPr>
        <w:sectPr>
          <w:type w:val="continuous"/>
          <w:pgSz w:w="11910" w:h="16840"/>
          <w:pgMar w:top="1580" w:right="1020" w:bottom="280" w:left="1020" w:header="720" w:footer="720" w:gutter="0"/>
          <w:cols w:space="720" w:num="1"/>
        </w:sectPr>
      </w:pPr>
    </w:p>
    <w:p>
      <w:pPr>
        <w:spacing w:before="13"/>
        <w:ind w:left="112"/>
        <w:jc w:val="both"/>
        <w:rPr>
          <w:rFonts w:ascii="黑体" w:hAnsi="黑体" w:eastAsia="黑体" w:cs="黑体"/>
          <w:sz w:val="24"/>
          <w:szCs w:val="24"/>
          <w:lang w:eastAsia="zh-CN"/>
        </w:rPr>
      </w:pPr>
      <w:r>
        <w:rPr>
          <w:rFonts w:ascii="黑体" w:hAnsi="黑体" w:eastAsia="黑体" w:cs="黑体"/>
          <w:sz w:val="24"/>
          <w:szCs w:val="24"/>
          <w:lang w:eastAsia="zh-CN"/>
        </w:rPr>
        <w:t>附件九  工程资金监管协议格式</w:t>
      </w:r>
    </w:p>
    <w:p>
      <w:pPr>
        <w:pStyle w:val="4"/>
        <w:spacing w:before="121" w:line="350" w:lineRule="auto"/>
        <w:ind w:right="62" w:firstLine="360"/>
        <w:rPr>
          <w:lang w:eastAsia="zh-CN"/>
        </w:rPr>
      </w:pPr>
      <w:r>
        <w:rPr>
          <w:spacing w:val="-1"/>
          <w:lang w:eastAsia="zh-CN"/>
        </w:rPr>
        <w:t>（发包人与承包人签订合同协议书时应与发包人指定的银行签署工程资金监管协议，工程资金监管协</w:t>
      </w:r>
      <w:r>
        <w:rPr>
          <w:lang w:eastAsia="zh-CN"/>
        </w:rPr>
        <w:t xml:space="preserve"> 议内容在保证本项目资金有效监管的前提下由三方共同商定）</w:t>
      </w:r>
    </w:p>
    <w:p>
      <w:pPr>
        <w:spacing w:before="6"/>
        <w:rPr>
          <w:rFonts w:ascii="宋体" w:hAnsi="宋体" w:eastAsia="宋体" w:cs="宋体"/>
          <w:sz w:val="26"/>
          <w:szCs w:val="26"/>
          <w:lang w:eastAsia="zh-CN"/>
        </w:rPr>
      </w:pPr>
    </w:p>
    <w:p>
      <w:pPr>
        <w:ind w:left="1378" w:right="1396"/>
        <w:jc w:val="center"/>
        <w:rPr>
          <w:rFonts w:ascii="黑体" w:hAnsi="黑体" w:eastAsia="黑体" w:cs="黑体"/>
          <w:sz w:val="28"/>
          <w:szCs w:val="28"/>
          <w:lang w:eastAsia="zh-CN"/>
        </w:rPr>
      </w:pPr>
      <w:r>
        <w:rPr>
          <w:rFonts w:ascii="黑体" w:hAnsi="黑体" w:eastAsia="黑体" w:cs="黑体"/>
          <w:sz w:val="28"/>
          <w:szCs w:val="28"/>
          <w:lang w:eastAsia="zh-CN"/>
        </w:rPr>
        <w:t>工程资金监管协议</w:t>
      </w:r>
    </w:p>
    <w:p>
      <w:pPr>
        <w:spacing w:before="10"/>
        <w:rPr>
          <w:rFonts w:ascii="黑体" w:hAnsi="黑体" w:eastAsia="黑体" w:cs="黑体"/>
          <w:sz w:val="36"/>
          <w:szCs w:val="36"/>
          <w:lang w:eastAsia="zh-CN"/>
        </w:rPr>
      </w:pPr>
    </w:p>
    <w:p>
      <w:pPr>
        <w:pStyle w:val="4"/>
        <w:tabs>
          <w:tab w:val="left" w:pos="2109"/>
        </w:tabs>
        <w:spacing w:before="0" w:line="331" w:lineRule="auto"/>
        <w:ind w:right="5779"/>
        <w:jc w:val="both"/>
        <w:rPr>
          <w:lang w:eastAsia="zh-CN"/>
        </w:rPr>
      </w:pPr>
      <w:r>
        <w:rPr>
          <w:spacing w:val="-1"/>
          <w:lang w:eastAsia="zh-CN"/>
        </w:rPr>
        <w:t>发包人：</w:t>
      </w:r>
      <w:r>
        <w:rPr>
          <w:rFonts w:ascii="Times New Roman" w:hAnsi="Times New Roman" w:eastAsia="Times New Roman" w:cs="Times New Roman"/>
          <w:spacing w:val="-1"/>
          <w:u w:val="single" w:color="000000"/>
          <w:lang w:eastAsia="zh-CN"/>
        </w:rPr>
        <w:tab/>
      </w:r>
      <w:r>
        <w:rPr>
          <w:spacing w:val="-12"/>
          <w:lang w:eastAsia="zh-CN"/>
        </w:rPr>
        <w:t>（以下简称“甲方”）</w:t>
      </w:r>
      <w:r>
        <w:rPr>
          <w:spacing w:val="-93"/>
          <w:lang w:eastAsia="zh-CN"/>
        </w:rPr>
        <w:t xml:space="preserve"> </w:t>
      </w:r>
      <w:r>
        <w:rPr>
          <w:spacing w:val="-1"/>
          <w:lang w:eastAsia="zh-CN"/>
        </w:rPr>
        <w:t>承包人：</w:t>
      </w:r>
      <w:r>
        <w:rPr>
          <w:rFonts w:ascii="Times New Roman" w:hAnsi="Times New Roman" w:eastAsia="Times New Roman" w:cs="Times New Roman"/>
          <w:spacing w:val="-1"/>
          <w:u w:val="single" w:color="000000"/>
          <w:lang w:eastAsia="zh-CN"/>
        </w:rPr>
        <w:tab/>
      </w:r>
      <w:r>
        <w:rPr>
          <w:spacing w:val="-12"/>
          <w:lang w:eastAsia="zh-CN"/>
        </w:rPr>
        <w:t>（以下简称“乙方”）</w:t>
      </w:r>
      <w:r>
        <w:rPr>
          <w:spacing w:val="-93"/>
          <w:lang w:eastAsia="zh-CN"/>
        </w:rPr>
        <w:t xml:space="preserve"> </w:t>
      </w:r>
      <w:r>
        <w:rPr>
          <w:spacing w:val="-2"/>
          <w:lang w:eastAsia="zh-CN"/>
        </w:rPr>
        <w:t>经办银行：</w:t>
      </w:r>
      <w:r>
        <w:rPr>
          <w:rFonts w:ascii="Times New Roman" w:hAnsi="Times New Roman" w:eastAsia="Times New Roman" w:cs="Times New Roman"/>
          <w:spacing w:val="-2"/>
          <w:u w:val="single" w:color="000000"/>
          <w:lang w:eastAsia="zh-CN"/>
        </w:rPr>
        <w:tab/>
      </w:r>
      <w:r>
        <w:rPr>
          <w:spacing w:val="-12"/>
          <w:lang w:eastAsia="zh-CN"/>
        </w:rPr>
        <w:t>（以下简称“丙方”）</w:t>
      </w:r>
    </w:p>
    <w:p>
      <w:pPr>
        <w:spacing w:before="11"/>
        <w:rPr>
          <w:rFonts w:ascii="宋体" w:hAnsi="宋体" w:eastAsia="宋体" w:cs="宋体"/>
          <w:sz w:val="30"/>
          <w:szCs w:val="30"/>
          <w:lang w:eastAsia="zh-CN"/>
        </w:rPr>
      </w:pPr>
    </w:p>
    <w:p>
      <w:pPr>
        <w:pStyle w:val="4"/>
        <w:tabs>
          <w:tab w:val="left" w:pos="2839"/>
          <w:tab w:val="left" w:pos="5996"/>
        </w:tabs>
        <w:spacing w:before="0" w:line="333" w:lineRule="auto"/>
        <w:ind w:right="107" w:firstLine="420"/>
        <w:jc w:val="both"/>
        <w:rPr>
          <w:lang w:eastAsia="zh-CN"/>
        </w:rPr>
      </w:pPr>
      <w:r>
        <w:rPr>
          <w:spacing w:val="-1"/>
          <w:lang w:eastAsia="zh-CN"/>
        </w:rPr>
        <w:t>为了促进</w:t>
      </w:r>
      <w:r>
        <w:rPr>
          <w:rFonts w:ascii="Times New Roman" w:hAnsi="Times New Roman" w:eastAsia="Times New Roman" w:cs="Times New Roman"/>
          <w:spacing w:val="-1"/>
          <w:u w:val="single" w:color="000000"/>
          <w:lang w:eastAsia="zh-CN"/>
        </w:rPr>
        <w:tab/>
      </w:r>
      <w:r>
        <w:rPr>
          <w:spacing w:val="-2"/>
          <w:lang w:eastAsia="zh-CN"/>
        </w:rPr>
        <w:t>（项目名称）的顺利实施，管好用好建设资金，确保工程资金专款专用，同</w:t>
      </w:r>
      <w:r>
        <w:rPr>
          <w:lang w:eastAsia="zh-CN"/>
        </w:rPr>
        <w:t xml:space="preserve"> </w:t>
      </w:r>
      <w:r>
        <w:rPr>
          <w:spacing w:val="-2"/>
          <w:lang w:eastAsia="zh-CN"/>
        </w:rPr>
        <w:t>时为承包人提供便捷有效的银行业务服务，根据</w:t>
      </w:r>
      <w:r>
        <w:rPr>
          <w:rFonts w:ascii="Times New Roman" w:hAnsi="Times New Roman" w:eastAsia="Times New Roman" w:cs="Times New Roman"/>
          <w:spacing w:val="-2"/>
          <w:u w:val="single" w:color="000000"/>
          <w:lang w:eastAsia="zh-CN"/>
        </w:rPr>
        <w:tab/>
      </w:r>
      <w:r>
        <w:rPr>
          <w:spacing w:val="-2"/>
          <w:lang w:eastAsia="zh-CN"/>
        </w:rPr>
        <w:t>（项目名称）合同条款有关规定，经甲、</w:t>
      </w:r>
      <w:r>
        <w:rPr>
          <w:spacing w:val="-75"/>
          <w:lang w:eastAsia="zh-CN"/>
        </w:rPr>
        <w:t xml:space="preserve"> </w:t>
      </w:r>
      <w:r>
        <w:rPr>
          <w:lang w:eastAsia="zh-CN"/>
        </w:rPr>
        <w:t>乙、丙三方协商，达成协议如下：</w:t>
      </w:r>
    </w:p>
    <w:p>
      <w:pPr>
        <w:pStyle w:val="4"/>
        <w:spacing w:before="22"/>
        <w:ind w:left="533" w:right="62"/>
        <w:rPr>
          <w:lang w:eastAsia="zh-CN"/>
        </w:rPr>
      </w:pPr>
      <w:r>
        <w:rPr>
          <w:rFonts w:ascii="Times New Roman" w:hAnsi="Times New Roman" w:eastAsia="Times New Roman" w:cs="Times New Roman"/>
          <w:lang w:eastAsia="zh-CN"/>
        </w:rPr>
        <w:t>1</w:t>
      </w:r>
      <w:r>
        <w:rPr>
          <w:lang w:eastAsia="zh-CN"/>
        </w:rPr>
        <w:t>．资金管理的内容</w:t>
      </w:r>
    </w:p>
    <w:p>
      <w:pPr>
        <w:pStyle w:val="4"/>
        <w:tabs>
          <w:tab w:val="left" w:pos="3579"/>
        </w:tabs>
        <w:spacing w:before="91"/>
        <w:ind w:left="533" w:right="62"/>
        <w:rPr>
          <w:lang w:eastAsia="zh-CN"/>
        </w:rPr>
      </w:pPr>
      <w:r>
        <w:rPr>
          <w:spacing w:val="-2"/>
          <w:lang w:eastAsia="zh-CN"/>
        </w:rPr>
        <w:t>（</w:t>
      </w:r>
      <w:r>
        <w:rPr>
          <w:rFonts w:ascii="Times New Roman" w:hAnsi="Times New Roman" w:eastAsia="Times New Roman" w:cs="Times New Roman"/>
          <w:spacing w:val="-2"/>
          <w:lang w:eastAsia="zh-CN"/>
        </w:rPr>
        <w:t>1</w:t>
      </w:r>
      <w:r>
        <w:rPr>
          <w:spacing w:val="-2"/>
          <w:lang w:eastAsia="zh-CN"/>
        </w:rPr>
        <w:t>）乙方为完成</w:t>
      </w:r>
      <w:r>
        <w:rPr>
          <w:rFonts w:ascii="Times New Roman" w:hAnsi="Times New Roman" w:eastAsia="Times New Roman" w:cs="Times New Roman"/>
          <w:spacing w:val="-2"/>
          <w:u w:val="single" w:color="000000"/>
          <w:lang w:eastAsia="zh-CN"/>
        </w:rPr>
        <w:tab/>
      </w:r>
      <w:r>
        <w:rPr>
          <w:spacing w:val="-2"/>
          <w:lang w:eastAsia="zh-CN"/>
        </w:rPr>
        <w:t>（项目名称）工程成立的项目经理部在丙方开设基本结算户；</w:t>
      </w:r>
    </w:p>
    <w:p>
      <w:pPr>
        <w:pStyle w:val="4"/>
        <w:spacing w:before="88"/>
        <w:ind w:left="533" w:right="62"/>
        <w:rPr>
          <w:lang w:eastAsia="zh-CN"/>
        </w:rPr>
      </w:pPr>
      <w:r>
        <w:rPr>
          <w:lang w:eastAsia="zh-CN"/>
        </w:rPr>
        <w:t>（</w:t>
      </w:r>
      <w:r>
        <w:rPr>
          <w:rFonts w:ascii="Times New Roman" w:hAnsi="Times New Roman" w:eastAsia="Times New Roman" w:cs="Times New Roman"/>
          <w:lang w:eastAsia="zh-CN"/>
        </w:rPr>
        <w:t>2</w:t>
      </w:r>
      <w:r>
        <w:rPr>
          <w:lang w:eastAsia="zh-CN"/>
        </w:rPr>
        <w:t>）甲方应按合同规定将工程款（质量保证金除外）汇入乙方在丙方开设的账户；</w:t>
      </w:r>
    </w:p>
    <w:p>
      <w:pPr>
        <w:pStyle w:val="4"/>
        <w:tabs>
          <w:tab w:val="left" w:pos="6625"/>
        </w:tabs>
        <w:spacing w:before="88"/>
        <w:ind w:left="533" w:right="62"/>
        <w:rPr>
          <w:lang w:eastAsia="zh-CN"/>
        </w:rPr>
      </w:pPr>
      <w:r>
        <w:rPr>
          <w:spacing w:val="-2"/>
          <w:lang w:eastAsia="zh-CN"/>
        </w:rPr>
        <w:t>（</w:t>
      </w:r>
      <w:r>
        <w:rPr>
          <w:rFonts w:ascii="Times New Roman" w:hAnsi="Times New Roman" w:eastAsia="Times New Roman" w:cs="Times New Roman"/>
          <w:spacing w:val="-2"/>
          <w:lang w:eastAsia="zh-CN"/>
        </w:rPr>
        <w:t>3</w:t>
      </w:r>
      <w:r>
        <w:rPr>
          <w:spacing w:val="-2"/>
          <w:lang w:eastAsia="zh-CN"/>
        </w:rPr>
        <w:t>）乙方应将流动资金及甲方所拨付资金专项用于</w:t>
      </w:r>
      <w:r>
        <w:rPr>
          <w:rFonts w:ascii="Times New Roman" w:hAnsi="Times New Roman" w:eastAsia="Times New Roman" w:cs="Times New Roman"/>
          <w:spacing w:val="-2"/>
          <w:u w:val="single" w:color="000000"/>
          <w:lang w:eastAsia="zh-CN"/>
        </w:rPr>
        <w:tab/>
      </w:r>
      <w:r>
        <w:rPr>
          <w:spacing w:val="-32"/>
          <w:lang w:eastAsia="zh-CN"/>
        </w:rPr>
        <w:t>（项目名称）；</w:t>
      </w:r>
    </w:p>
    <w:p>
      <w:pPr>
        <w:pStyle w:val="4"/>
        <w:spacing w:before="91" w:line="312" w:lineRule="auto"/>
        <w:ind w:right="62" w:firstLine="420"/>
        <w:rPr>
          <w:lang w:eastAsia="zh-CN"/>
        </w:rPr>
      </w:pPr>
      <w:r>
        <w:rPr>
          <w:lang w:eastAsia="zh-CN"/>
        </w:rPr>
        <w:t>（</w:t>
      </w:r>
      <w:r>
        <w:rPr>
          <w:rFonts w:ascii="Times New Roman" w:hAnsi="Times New Roman" w:eastAsia="Times New Roman" w:cs="Times New Roman"/>
          <w:lang w:eastAsia="zh-CN"/>
        </w:rPr>
        <w:t>4</w:t>
      </w:r>
      <w:r>
        <w:rPr>
          <w:lang w:eastAsia="zh-CN"/>
        </w:rPr>
        <w:t>）丙方应为乙方提供便捷有效的银行业务服务，并接受甲方委托对乙方在丙方开设的基本结算户 资金使用情况进行监督。</w:t>
      </w:r>
    </w:p>
    <w:p>
      <w:pPr>
        <w:pStyle w:val="4"/>
        <w:spacing w:before="41"/>
        <w:ind w:left="533" w:right="62"/>
        <w:rPr>
          <w:lang w:eastAsia="zh-CN"/>
        </w:rPr>
      </w:pPr>
      <w:r>
        <w:rPr>
          <w:rFonts w:ascii="Times New Roman" w:hAnsi="Times New Roman" w:eastAsia="Times New Roman" w:cs="Times New Roman"/>
          <w:lang w:eastAsia="zh-CN"/>
        </w:rPr>
        <w:t>2</w:t>
      </w:r>
      <w:r>
        <w:rPr>
          <w:lang w:eastAsia="zh-CN"/>
        </w:rPr>
        <w:t>．甲方的权责</w:t>
      </w:r>
    </w:p>
    <w:p>
      <w:pPr>
        <w:pStyle w:val="4"/>
        <w:tabs>
          <w:tab w:val="left" w:pos="2738"/>
        </w:tabs>
        <w:spacing w:before="91"/>
        <w:ind w:left="533" w:right="62"/>
        <w:rPr>
          <w:lang w:eastAsia="zh-CN"/>
        </w:rPr>
      </w:pPr>
      <w:r>
        <w:rPr>
          <w:spacing w:val="-1"/>
          <w:lang w:eastAsia="zh-CN"/>
        </w:rPr>
        <w:t>（</w:t>
      </w:r>
      <w:r>
        <w:rPr>
          <w:rFonts w:ascii="Times New Roman" w:hAnsi="Times New Roman" w:eastAsia="Times New Roman" w:cs="Times New Roman"/>
          <w:spacing w:val="-1"/>
          <w:lang w:eastAsia="zh-CN"/>
        </w:rPr>
        <w:t>1</w:t>
      </w:r>
      <w:r>
        <w:rPr>
          <w:spacing w:val="-1"/>
          <w:lang w:eastAsia="zh-CN"/>
        </w:rPr>
        <w:t>）按照</w:t>
      </w:r>
      <w:r>
        <w:rPr>
          <w:rFonts w:ascii="Times New Roman" w:hAnsi="Times New Roman" w:eastAsia="Times New Roman" w:cs="Times New Roman"/>
          <w:spacing w:val="-1"/>
          <w:u w:val="single" w:color="000000"/>
          <w:lang w:eastAsia="zh-CN"/>
        </w:rPr>
        <w:tab/>
      </w:r>
      <w:r>
        <w:rPr>
          <w:spacing w:val="-2"/>
          <w:lang w:eastAsia="zh-CN"/>
        </w:rPr>
        <w:t>（项目名称）合同有关条款规定的时间和方式，向乙方支付工程款；</w:t>
      </w:r>
    </w:p>
    <w:p>
      <w:pPr>
        <w:pStyle w:val="4"/>
        <w:spacing w:before="89"/>
        <w:ind w:left="533" w:right="62"/>
        <w:rPr>
          <w:lang w:eastAsia="zh-CN"/>
        </w:rPr>
      </w:pPr>
      <w:r>
        <w:rPr>
          <w:lang w:eastAsia="zh-CN"/>
        </w:rPr>
        <w:t>（</w:t>
      </w:r>
      <w:r>
        <w:rPr>
          <w:rFonts w:ascii="Times New Roman" w:hAnsi="Times New Roman" w:eastAsia="Times New Roman" w:cs="Times New Roman"/>
          <w:lang w:eastAsia="zh-CN"/>
        </w:rPr>
        <w:t>2</w:t>
      </w:r>
      <w:r>
        <w:rPr>
          <w:lang w:eastAsia="zh-CN"/>
        </w:rPr>
        <w:t>）在发现乙方将本项目资金挪用、转移时，甲方有权终止工程支付，直至乙方改正为止；</w:t>
      </w:r>
    </w:p>
    <w:p>
      <w:pPr>
        <w:pStyle w:val="4"/>
        <w:spacing w:before="88" w:line="314" w:lineRule="auto"/>
        <w:ind w:right="62" w:firstLine="420"/>
        <w:rPr>
          <w:lang w:eastAsia="zh-CN"/>
        </w:rPr>
      </w:pPr>
      <w:r>
        <w:rPr>
          <w:lang w:eastAsia="zh-CN"/>
        </w:rPr>
        <w:t>（</w:t>
      </w:r>
      <w:r>
        <w:rPr>
          <w:rFonts w:ascii="Times New Roman" w:hAnsi="Times New Roman" w:eastAsia="Times New Roman" w:cs="Times New Roman"/>
          <w:lang w:eastAsia="zh-CN"/>
        </w:rPr>
        <w:t>3</w:t>
      </w:r>
      <w:r>
        <w:rPr>
          <w:lang w:eastAsia="zh-CN"/>
        </w:rPr>
        <w:t>）不定期审查丙方对乙方的资金使用情况监管情况，如丙方不能履行其责任，甲方有权随时终止 本协议；</w:t>
      </w:r>
    </w:p>
    <w:p>
      <w:pPr>
        <w:pStyle w:val="4"/>
        <w:spacing w:before="39"/>
        <w:ind w:left="533" w:right="62"/>
        <w:rPr>
          <w:lang w:eastAsia="zh-CN"/>
        </w:rPr>
      </w:pPr>
      <w:r>
        <w:rPr>
          <w:lang w:eastAsia="zh-CN"/>
        </w:rPr>
        <w:t>（</w:t>
      </w:r>
      <w:r>
        <w:rPr>
          <w:rFonts w:ascii="Times New Roman" w:hAnsi="Times New Roman" w:eastAsia="Times New Roman" w:cs="Times New Roman"/>
          <w:lang w:eastAsia="zh-CN"/>
        </w:rPr>
        <w:t>4</w:t>
      </w:r>
      <w:r>
        <w:rPr>
          <w:lang w:eastAsia="zh-CN"/>
        </w:rPr>
        <w:t>）在乙、丙双方发生争执时，甲方应负责协调、解决。</w:t>
      </w:r>
    </w:p>
    <w:p>
      <w:pPr>
        <w:pStyle w:val="4"/>
        <w:spacing w:before="88"/>
        <w:ind w:left="533" w:right="62"/>
        <w:rPr>
          <w:lang w:eastAsia="zh-CN"/>
        </w:rPr>
      </w:pPr>
      <w:r>
        <w:rPr>
          <w:rFonts w:ascii="Times New Roman" w:hAnsi="Times New Roman" w:eastAsia="Times New Roman" w:cs="Times New Roman"/>
          <w:lang w:eastAsia="zh-CN"/>
        </w:rPr>
        <w:t>3</w:t>
      </w:r>
      <w:r>
        <w:rPr>
          <w:lang w:eastAsia="zh-CN"/>
        </w:rPr>
        <w:t>．乙方的权责</w:t>
      </w:r>
    </w:p>
    <w:p>
      <w:pPr>
        <w:pStyle w:val="4"/>
        <w:spacing w:before="91"/>
        <w:ind w:left="533" w:right="62"/>
        <w:rPr>
          <w:lang w:eastAsia="zh-CN"/>
        </w:rPr>
      </w:pPr>
      <w:r>
        <w:rPr>
          <w:lang w:eastAsia="zh-CN"/>
        </w:rPr>
        <w:t>（</w:t>
      </w:r>
      <w:r>
        <w:rPr>
          <w:rFonts w:ascii="Times New Roman" w:hAnsi="Times New Roman" w:eastAsia="Times New Roman" w:cs="Times New Roman"/>
          <w:lang w:eastAsia="zh-CN"/>
        </w:rPr>
        <w:t>1</w:t>
      </w:r>
      <w:r>
        <w:rPr>
          <w:lang w:eastAsia="zh-CN"/>
        </w:rPr>
        <w:t>）项目经理部成立以后，乙方应尽快在丙方开设基本结算户；</w:t>
      </w:r>
    </w:p>
    <w:p>
      <w:pPr>
        <w:pStyle w:val="4"/>
        <w:spacing w:before="88" w:line="312" w:lineRule="auto"/>
        <w:ind w:right="62" w:firstLine="420"/>
        <w:rPr>
          <w:lang w:eastAsia="zh-CN"/>
        </w:rPr>
      </w:pPr>
      <w:r>
        <w:rPr>
          <w:lang w:eastAsia="zh-CN"/>
        </w:rPr>
        <w:t>（</w:t>
      </w:r>
      <w:r>
        <w:rPr>
          <w:rFonts w:ascii="Times New Roman" w:hAnsi="Times New Roman" w:eastAsia="Times New Roman" w:cs="Times New Roman"/>
          <w:lang w:eastAsia="zh-CN"/>
        </w:rPr>
        <w:t>2</w:t>
      </w:r>
      <w:r>
        <w:rPr>
          <w:lang w:eastAsia="zh-CN"/>
        </w:rPr>
        <w:t>）确保本项目资金专款专用，不发生挪用、转移资金的现象；保证不通过权益转让、抵押、担保 承担债务等任何其它方式使用基本结算户的资金；</w:t>
      </w:r>
    </w:p>
    <w:p>
      <w:pPr>
        <w:pStyle w:val="4"/>
        <w:spacing w:before="43" w:line="321" w:lineRule="auto"/>
        <w:ind w:right="128" w:firstLine="420"/>
        <w:jc w:val="both"/>
        <w:rPr>
          <w:lang w:eastAsia="zh-CN"/>
        </w:rPr>
      </w:pPr>
      <w:r>
        <w:rPr>
          <w:lang w:eastAsia="zh-CN"/>
        </w:rPr>
        <w:t>（</w:t>
      </w:r>
      <w:r>
        <w:rPr>
          <w:rFonts w:ascii="Times New Roman" w:hAnsi="Times New Roman" w:eastAsia="Times New Roman" w:cs="Times New Roman"/>
          <w:lang w:eastAsia="zh-CN"/>
        </w:rPr>
        <w:t>3</w:t>
      </w:r>
      <w:r>
        <w:rPr>
          <w:lang w:eastAsia="zh-CN"/>
        </w:rPr>
        <w:t>）办理材料、设备等采购业务金额在</w:t>
      </w:r>
      <w:r>
        <w:rPr>
          <w:spacing w:val="40"/>
          <w:lang w:eastAsia="zh-CN"/>
        </w:rPr>
        <w:t xml:space="preserve"> </w:t>
      </w:r>
      <w:r>
        <w:rPr>
          <w:spacing w:val="-3"/>
          <w:lang w:eastAsia="zh-CN"/>
        </w:rPr>
        <w:t>万元以上的，应出示购货合同、协议和发票；在办理总额</w:t>
      </w:r>
      <w:r>
        <w:rPr>
          <w:lang w:eastAsia="zh-CN"/>
        </w:rPr>
        <w:t xml:space="preserve"> 超过</w:t>
      </w:r>
      <w:r>
        <w:rPr>
          <w:spacing w:val="74"/>
          <w:lang w:eastAsia="zh-CN"/>
        </w:rPr>
        <w:t xml:space="preserve"> </w:t>
      </w:r>
      <w:r>
        <w:rPr>
          <w:lang w:eastAsia="zh-CN"/>
        </w:rPr>
        <w:t>万元以上的采购业务时，应将合同、协议和发票复印件送丙方备案；购买应急材料、设备时可先办 理支付手续，但事后必须补齐有关资料；</w:t>
      </w:r>
    </w:p>
    <w:p>
      <w:pPr>
        <w:pStyle w:val="4"/>
        <w:spacing w:before="35"/>
        <w:ind w:left="533" w:right="62"/>
        <w:rPr>
          <w:lang w:eastAsia="zh-CN"/>
        </w:rPr>
      </w:pPr>
      <w:r>
        <w:rPr>
          <w:lang w:eastAsia="zh-CN"/>
        </w:rPr>
        <w:t>（</w:t>
      </w:r>
      <w:r>
        <w:rPr>
          <w:rFonts w:ascii="Times New Roman" w:hAnsi="Times New Roman" w:eastAsia="Times New Roman" w:cs="Times New Roman"/>
          <w:lang w:eastAsia="zh-CN"/>
        </w:rPr>
        <w:t>4</w:t>
      </w:r>
      <w:r>
        <w:rPr>
          <w:lang w:eastAsia="zh-CN"/>
        </w:rPr>
        <w:t>）用银行转帐支票办理支付款项时，必须将转帐支票送交丙方，由丙方负责办理支票转付手续；</w:t>
      </w:r>
    </w:p>
    <w:p>
      <w:pPr>
        <w:pStyle w:val="4"/>
        <w:spacing w:before="88"/>
        <w:ind w:left="533" w:right="62"/>
        <w:rPr>
          <w:lang w:eastAsia="zh-CN"/>
        </w:rPr>
      </w:pPr>
      <w:r>
        <w:rPr>
          <w:lang w:eastAsia="zh-CN"/>
        </w:rPr>
        <w:t>（</w:t>
      </w:r>
      <w:r>
        <w:rPr>
          <w:rFonts w:ascii="Times New Roman" w:hAnsi="Times New Roman" w:eastAsia="Times New Roman" w:cs="Times New Roman"/>
          <w:lang w:eastAsia="zh-CN"/>
        </w:rPr>
        <w:t>5</w:t>
      </w:r>
      <w:r>
        <w:rPr>
          <w:lang w:eastAsia="zh-CN"/>
        </w:rPr>
        <w:t>）向分包单位支付工程进度款时，应付甲方批准分包的文件；</w:t>
      </w:r>
    </w:p>
    <w:p>
      <w:pPr>
        <w:pStyle w:val="4"/>
        <w:spacing w:before="88" w:line="314" w:lineRule="auto"/>
        <w:ind w:right="62" w:firstLine="420"/>
        <w:rPr>
          <w:lang w:eastAsia="zh-CN"/>
        </w:rPr>
      </w:pPr>
      <w:r>
        <w:rPr>
          <w:lang w:eastAsia="zh-CN"/>
        </w:rPr>
        <w:t>（</w:t>
      </w:r>
      <w:r>
        <w:rPr>
          <w:rFonts w:ascii="Times New Roman" w:hAnsi="Times New Roman" w:eastAsia="Times New Roman" w:cs="Times New Roman"/>
          <w:lang w:eastAsia="zh-CN"/>
        </w:rPr>
        <w:t>6</w:t>
      </w:r>
      <w:r>
        <w:rPr>
          <w:lang w:eastAsia="zh-CN"/>
        </w:rPr>
        <w:t>）向上级单位缴纳管理费、机械设备及周转材料租赁摊销费等款项时，应附上级单位出具的转账 通知等有关资料，以确保资金专款专用。</w:t>
      </w:r>
    </w:p>
    <w:p>
      <w:pPr>
        <w:pStyle w:val="4"/>
        <w:spacing w:before="39"/>
        <w:ind w:left="533" w:right="62"/>
        <w:rPr>
          <w:lang w:eastAsia="zh-CN"/>
        </w:rPr>
      </w:pPr>
      <w:r>
        <w:rPr>
          <w:rFonts w:ascii="Times New Roman" w:hAnsi="Times New Roman" w:eastAsia="Times New Roman" w:cs="Times New Roman"/>
          <w:lang w:eastAsia="zh-CN"/>
        </w:rPr>
        <w:t>4</w:t>
      </w:r>
      <w:r>
        <w:rPr>
          <w:lang w:eastAsia="zh-CN"/>
        </w:rPr>
        <w:t>．丙方的权责</w:t>
      </w:r>
    </w:p>
    <w:p>
      <w:pPr>
        <w:rPr>
          <w:lang w:eastAsia="zh-CN"/>
        </w:rPr>
        <w:sectPr>
          <w:pgSz w:w="11910" w:h="16840"/>
          <w:pgMar w:top="1140" w:right="1000" w:bottom="1220" w:left="1020" w:header="0" w:footer="1033" w:gutter="0"/>
          <w:cols w:space="720" w:num="1"/>
        </w:sectPr>
      </w:pPr>
    </w:p>
    <w:p>
      <w:pPr>
        <w:pStyle w:val="4"/>
        <w:tabs>
          <w:tab w:val="left" w:pos="2767"/>
        </w:tabs>
        <w:spacing w:before="14" w:line="314" w:lineRule="auto"/>
        <w:ind w:right="114" w:firstLine="420"/>
        <w:rPr>
          <w:lang w:eastAsia="zh-CN"/>
        </w:rPr>
      </w:pPr>
      <w:r>
        <w:rPr>
          <w:lang w:eastAsia="zh-CN"/>
        </w:rPr>
        <w:t>（</w:t>
      </w:r>
      <w:r>
        <w:rPr>
          <w:rFonts w:ascii="Times New Roman" w:hAnsi="Times New Roman" w:eastAsia="Times New Roman" w:cs="Times New Roman"/>
          <w:lang w:eastAsia="zh-CN"/>
        </w:rPr>
        <w:t>1</w:t>
      </w:r>
      <w:r>
        <w:rPr>
          <w:lang w:eastAsia="zh-CN"/>
        </w:rPr>
        <w:t>）成立</w:t>
      </w:r>
      <w:r>
        <w:rPr>
          <w:rFonts w:ascii="Times New Roman" w:hAnsi="Times New Roman" w:eastAsia="Times New Roman" w:cs="Times New Roman"/>
          <w:u w:val="single" w:color="000000"/>
          <w:lang w:eastAsia="zh-CN"/>
        </w:rPr>
        <w:tab/>
      </w:r>
      <w:r>
        <w:rPr>
          <w:lang w:eastAsia="zh-CN"/>
        </w:rPr>
        <w:t>（项目名称）工程资金管理服务小组，明确业务流程，提高工作效率，杜绝 “压票”现象；</w:t>
      </w:r>
    </w:p>
    <w:p>
      <w:pPr>
        <w:pStyle w:val="4"/>
        <w:spacing w:before="39" w:line="312" w:lineRule="auto"/>
        <w:ind w:firstLine="420"/>
        <w:rPr>
          <w:lang w:eastAsia="zh-CN"/>
        </w:rPr>
      </w:pPr>
      <w:r>
        <w:rPr>
          <w:lang w:eastAsia="zh-CN"/>
        </w:rPr>
        <w:t>（</w:t>
      </w:r>
      <w:r>
        <w:rPr>
          <w:rFonts w:ascii="Times New Roman" w:hAnsi="Times New Roman" w:eastAsia="Times New Roman" w:cs="Times New Roman"/>
          <w:lang w:eastAsia="zh-CN"/>
        </w:rPr>
        <w:t>2</w:t>
      </w:r>
      <w:r>
        <w:rPr>
          <w:lang w:eastAsia="zh-CN"/>
        </w:rPr>
        <w:t>）根据乙方提供的购货合同、协议和发票，检查其所购材料、设备是否用于（项目名称）工程建 设，对本标段以外的购货款项，有权拒绝办理，并及时报告甲方；</w:t>
      </w:r>
    </w:p>
    <w:p>
      <w:pPr>
        <w:pStyle w:val="4"/>
        <w:spacing w:before="43" w:line="312" w:lineRule="auto"/>
        <w:ind w:firstLine="420"/>
        <w:rPr>
          <w:lang w:eastAsia="zh-CN"/>
        </w:rPr>
      </w:pPr>
      <w:r>
        <w:rPr>
          <w:lang w:eastAsia="zh-CN"/>
        </w:rPr>
        <w:t>（</w:t>
      </w:r>
      <w:r>
        <w:rPr>
          <w:rFonts w:ascii="Times New Roman" w:hAnsi="Times New Roman" w:eastAsia="Times New Roman" w:cs="Times New Roman"/>
          <w:lang w:eastAsia="zh-CN"/>
        </w:rPr>
        <w:t>3</w:t>
      </w:r>
      <w:r>
        <w:rPr>
          <w:lang w:eastAsia="zh-CN"/>
        </w:rPr>
        <w:t>）根据乙方和分包单位签订的合同及支付文件，检查其支付款项是否符合有关条件，向分包单位 以外的支付有权拒绝办理，并及时报告甲方；</w:t>
      </w:r>
    </w:p>
    <w:p>
      <w:pPr>
        <w:pStyle w:val="4"/>
        <w:spacing w:before="41" w:line="314" w:lineRule="auto"/>
        <w:ind w:firstLine="420"/>
        <w:rPr>
          <w:lang w:eastAsia="zh-CN"/>
        </w:rPr>
      </w:pPr>
      <w:r>
        <w:rPr>
          <w:lang w:eastAsia="zh-CN"/>
        </w:rPr>
        <w:t>（</w:t>
      </w:r>
      <w:r>
        <w:rPr>
          <w:rFonts w:ascii="Times New Roman" w:hAnsi="Times New Roman" w:eastAsia="Times New Roman" w:cs="Times New Roman"/>
          <w:lang w:eastAsia="zh-CN"/>
        </w:rPr>
        <w:t>4</w:t>
      </w:r>
      <w:r>
        <w:rPr>
          <w:lang w:eastAsia="zh-CN"/>
        </w:rPr>
        <w:t>）根据乙方提供的上级单位出具的转账通知等有关资料，办理管理费、机械设备及周转材料租赁 摊销费等款项的支付；对超出转账通知等有关资料以外的的支付，有权拒绝办理，并及时报告甲方；</w:t>
      </w:r>
    </w:p>
    <w:p>
      <w:pPr>
        <w:pStyle w:val="4"/>
        <w:spacing w:before="39"/>
        <w:ind w:left="533"/>
        <w:rPr>
          <w:lang w:eastAsia="zh-CN"/>
        </w:rPr>
      </w:pPr>
      <w:r>
        <w:rPr>
          <w:lang w:eastAsia="zh-CN"/>
        </w:rPr>
        <w:t>（</w:t>
      </w:r>
      <w:r>
        <w:rPr>
          <w:rFonts w:ascii="Times New Roman" w:hAnsi="Times New Roman" w:eastAsia="Times New Roman" w:cs="Times New Roman"/>
          <w:lang w:eastAsia="zh-CN"/>
        </w:rPr>
        <w:t>5</w:t>
      </w:r>
      <w:r>
        <w:rPr>
          <w:lang w:eastAsia="zh-CN"/>
        </w:rPr>
        <w:t>）定期将乙方前一个周期的支付情况，整理后书面报送甲方；乙方复印备案的材料一并送甲方。</w:t>
      </w:r>
    </w:p>
    <w:p>
      <w:pPr>
        <w:pStyle w:val="4"/>
        <w:spacing w:before="88" w:line="314" w:lineRule="auto"/>
        <w:ind w:firstLine="420"/>
        <w:rPr>
          <w:lang w:eastAsia="zh-CN"/>
        </w:rPr>
      </w:pPr>
      <w:r>
        <w:rPr>
          <w:rFonts w:ascii="Times New Roman" w:hAnsi="Times New Roman" w:eastAsia="Times New Roman" w:cs="Times New Roman"/>
          <w:lang w:eastAsia="zh-CN"/>
        </w:rPr>
        <w:t>5</w:t>
      </w:r>
      <w:r>
        <w:rPr>
          <w:lang w:eastAsia="zh-CN"/>
        </w:rPr>
        <w:t>．甲、乙、丙三方都应履行保密责任，不得将其他两方的业务情况透露给三方以外的其他单位或个 人。</w:t>
      </w:r>
    </w:p>
    <w:p>
      <w:pPr>
        <w:pStyle w:val="4"/>
        <w:spacing w:before="39"/>
        <w:ind w:left="533"/>
        <w:rPr>
          <w:lang w:eastAsia="zh-CN"/>
        </w:rPr>
      </w:pPr>
      <w:r>
        <w:rPr>
          <w:rFonts w:ascii="Times New Roman" w:hAnsi="Times New Roman" w:eastAsia="Times New Roman" w:cs="Times New Roman"/>
          <w:lang w:eastAsia="zh-CN"/>
        </w:rPr>
        <w:t>6</w:t>
      </w:r>
      <w:r>
        <w:rPr>
          <w:lang w:eastAsia="zh-CN"/>
        </w:rPr>
        <w:t>．本协议有效期自乙方在丙方开户起，至工程交工验收甲方向乙方颁发交工验收证书后结束。</w:t>
      </w:r>
    </w:p>
    <w:p>
      <w:pPr>
        <w:pStyle w:val="4"/>
        <w:spacing w:before="89"/>
        <w:ind w:left="533"/>
        <w:rPr>
          <w:lang w:eastAsia="zh-CN"/>
        </w:rPr>
      </w:pPr>
      <w:r>
        <w:rPr>
          <w:rFonts w:ascii="Times New Roman" w:hAnsi="Times New Roman" w:eastAsia="Times New Roman" w:cs="Times New Roman"/>
          <w:lang w:eastAsia="zh-CN"/>
        </w:rPr>
        <w:t>7</w:t>
      </w:r>
      <w:r>
        <w:rPr>
          <w:lang w:eastAsia="zh-CN"/>
        </w:rPr>
        <w:t>．本协议未尽事宜，由甲方牵头，三方协商解决。</w:t>
      </w:r>
    </w:p>
    <w:p>
      <w:pPr>
        <w:pStyle w:val="4"/>
        <w:tabs>
          <w:tab w:val="left" w:pos="3502"/>
          <w:tab w:val="left" w:pos="6999"/>
        </w:tabs>
        <w:spacing w:before="91" w:line="312" w:lineRule="auto"/>
        <w:ind w:right="114" w:firstLine="420"/>
        <w:rPr>
          <w:lang w:eastAsia="zh-CN"/>
        </w:rPr>
      </w:pPr>
      <w:r>
        <w:rPr>
          <w:rFonts w:ascii="Times New Roman" w:hAnsi="Times New Roman" w:eastAsia="Times New Roman" w:cs="Times New Roman"/>
          <w:lang w:eastAsia="zh-CN"/>
        </w:rPr>
        <w:t>8</w:t>
      </w:r>
      <w:r>
        <w:rPr>
          <w:lang w:eastAsia="zh-CN"/>
        </w:rPr>
        <w:t>．本协议书正本三份、副本</w:t>
      </w:r>
      <w:r>
        <w:rPr>
          <w:rFonts w:ascii="Times New Roman" w:hAnsi="Times New Roman" w:eastAsia="Times New Roman" w:cs="Times New Roman"/>
          <w:u w:val="single" w:color="000000"/>
          <w:lang w:eastAsia="zh-CN"/>
        </w:rPr>
        <w:tab/>
      </w:r>
      <w:r>
        <w:rPr>
          <w:lang w:eastAsia="zh-CN"/>
        </w:rPr>
        <w:t>份。合同三方各执正本一份、副本</w:t>
      </w:r>
      <w:r>
        <w:rPr>
          <w:rFonts w:ascii="Times New Roman" w:hAnsi="Times New Roman" w:eastAsia="Times New Roman" w:cs="Times New Roman"/>
          <w:u w:val="single" w:color="000000"/>
          <w:lang w:eastAsia="zh-CN"/>
        </w:rPr>
        <w:tab/>
      </w:r>
      <w:r>
        <w:rPr>
          <w:lang w:eastAsia="zh-CN"/>
        </w:rPr>
        <w:t>份，当正本与副本的内容不一 致时，以正本为准。</w:t>
      </w:r>
    </w:p>
    <w:p>
      <w:pPr>
        <w:rPr>
          <w:rFonts w:ascii="宋体" w:hAnsi="宋体" w:eastAsia="宋体" w:cs="宋体"/>
          <w:sz w:val="20"/>
          <w:szCs w:val="20"/>
          <w:lang w:eastAsia="zh-CN"/>
        </w:rPr>
      </w:pPr>
    </w:p>
    <w:p>
      <w:pPr>
        <w:pStyle w:val="4"/>
        <w:tabs>
          <w:tab w:val="left" w:pos="3240"/>
          <w:tab w:val="left" w:pos="3663"/>
        </w:tabs>
        <w:spacing w:before="161" w:line="331" w:lineRule="auto"/>
        <w:ind w:left="509" w:right="5360"/>
        <w:rPr>
          <w:lang w:eastAsia="zh-CN"/>
        </w:rPr>
      </w:pPr>
      <w:r>
        <w:rPr>
          <w:spacing w:val="-1"/>
          <w:lang w:eastAsia="zh-CN"/>
        </w:rPr>
        <w:t>发包人：</w:t>
      </w:r>
      <w:r>
        <w:rPr>
          <w:rFonts w:ascii="Times New Roman" w:hAnsi="Times New Roman" w:eastAsia="Times New Roman" w:cs="Times New Roman"/>
          <w:spacing w:val="-1"/>
          <w:u w:val="single" w:color="000000"/>
          <w:lang w:eastAsia="zh-CN"/>
        </w:rPr>
        <w:tab/>
      </w:r>
      <w:r>
        <w:rPr>
          <w:spacing w:val="-2"/>
          <w:lang w:eastAsia="zh-CN"/>
        </w:rPr>
        <w:t>（盖单位章）</w:t>
      </w:r>
      <w:r>
        <w:rPr>
          <w:spacing w:val="-95"/>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spacing w:val="-2"/>
          <w:lang w:eastAsia="zh-CN"/>
        </w:rPr>
        <w:t>（签字）</w:t>
      </w:r>
    </w:p>
    <w:p>
      <w:pPr>
        <w:pStyle w:val="4"/>
        <w:tabs>
          <w:tab w:val="left" w:pos="1478"/>
          <w:tab w:val="left" w:pos="2424"/>
          <w:tab w:val="left" w:pos="3523"/>
        </w:tabs>
        <w:spacing w:before="24"/>
        <w:ind w:left="533"/>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rFonts w:ascii="宋体" w:hAnsi="宋体" w:eastAsia="宋体" w:cs="宋体"/>
          <w:lang w:eastAsia="zh-CN"/>
        </w:rPr>
      </w:pPr>
    </w:p>
    <w:p>
      <w:pPr>
        <w:spacing w:before="2"/>
        <w:rPr>
          <w:rFonts w:ascii="宋体" w:hAnsi="宋体" w:eastAsia="宋体" w:cs="宋体"/>
          <w:sz w:val="15"/>
          <w:szCs w:val="15"/>
          <w:lang w:eastAsia="zh-CN"/>
        </w:rPr>
      </w:pPr>
    </w:p>
    <w:p>
      <w:pPr>
        <w:pStyle w:val="4"/>
        <w:tabs>
          <w:tab w:val="left" w:pos="3473"/>
          <w:tab w:val="left" w:pos="3896"/>
        </w:tabs>
        <w:spacing w:before="0" w:line="331" w:lineRule="auto"/>
        <w:ind w:left="533" w:right="5125"/>
        <w:rPr>
          <w:lang w:eastAsia="zh-CN"/>
        </w:rPr>
      </w:pPr>
      <w:r>
        <w:rPr>
          <w:spacing w:val="-1"/>
          <w:lang w:eastAsia="zh-CN"/>
        </w:rPr>
        <w:t>承包人：</w:t>
      </w:r>
      <w:r>
        <w:rPr>
          <w:rFonts w:ascii="Times New Roman" w:hAnsi="Times New Roman" w:eastAsia="Times New Roman" w:cs="Times New Roman"/>
          <w:spacing w:val="-1"/>
          <w:u w:val="single" w:color="000000"/>
          <w:lang w:eastAsia="zh-CN"/>
        </w:rPr>
        <w:tab/>
      </w:r>
      <w:r>
        <w:rPr>
          <w:spacing w:val="-1"/>
          <w:lang w:eastAsia="zh-CN"/>
        </w:rPr>
        <w:t>（盖单位章）</w:t>
      </w:r>
      <w:r>
        <w:rPr>
          <w:spacing w:val="-98"/>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1"/>
          <w:lang w:eastAsia="zh-CN"/>
        </w:rPr>
        <w:t>（签字）</w:t>
      </w:r>
    </w:p>
    <w:p>
      <w:pPr>
        <w:pStyle w:val="4"/>
        <w:tabs>
          <w:tab w:val="left" w:pos="1584"/>
          <w:tab w:val="left" w:pos="2738"/>
          <w:tab w:val="left" w:pos="3999"/>
        </w:tabs>
        <w:spacing w:before="27"/>
        <w:ind w:left="533" w:firstLine="211"/>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rFonts w:ascii="宋体" w:hAnsi="宋体" w:eastAsia="宋体" w:cs="宋体"/>
          <w:lang w:eastAsia="zh-CN"/>
        </w:rPr>
      </w:pPr>
    </w:p>
    <w:p>
      <w:pPr>
        <w:pStyle w:val="4"/>
        <w:tabs>
          <w:tab w:val="left" w:pos="3684"/>
          <w:tab w:val="left" w:pos="3896"/>
        </w:tabs>
        <w:spacing w:before="195" w:line="333" w:lineRule="auto"/>
        <w:ind w:left="533" w:right="4919"/>
        <w:rPr>
          <w:lang w:eastAsia="zh-CN"/>
        </w:rPr>
      </w:pPr>
      <w:r>
        <w:rPr>
          <w:spacing w:val="-2"/>
          <w:lang w:eastAsia="zh-CN"/>
        </w:rPr>
        <w:t>经办银行：</w:t>
      </w:r>
      <w:r>
        <w:rPr>
          <w:rFonts w:ascii="Times New Roman" w:hAnsi="Times New Roman" w:eastAsia="Times New Roman" w:cs="Times New Roman"/>
          <w:spacing w:val="-2"/>
          <w:u w:val="single" w:color="000000"/>
          <w:lang w:eastAsia="zh-CN"/>
        </w:rPr>
        <w:tab/>
      </w:r>
      <w:r>
        <w:rPr>
          <w:spacing w:val="-2"/>
          <w:lang w:eastAsia="zh-CN"/>
        </w:rPr>
        <w:t>（盖单位章）</w:t>
      </w:r>
      <w:r>
        <w:rPr>
          <w:spacing w:val="-95"/>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1"/>
          <w:lang w:eastAsia="zh-CN"/>
        </w:rPr>
        <w:t>（签字）</w:t>
      </w:r>
    </w:p>
    <w:p>
      <w:pPr>
        <w:pStyle w:val="4"/>
        <w:tabs>
          <w:tab w:val="left" w:pos="1584"/>
          <w:tab w:val="left" w:pos="2738"/>
          <w:tab w:val="left" w:pos="3999"/>
        </w:tabs>
        <w:spacing w:before="22"/>
        <w:ind w:left="744"/>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lang w:eastAsia="zh-CN"/>
        </w:rPr>
        <w:sectPr>
          <w:pgSz w:w="11910" w:h="16840"/>
          <w:pgMar w:top="1160" w:right="1020" w:bottom="1220" w:left="1020" w:header="0" w:footer="1033" w:gutter="0"/>
          <w:cols w:space="720" w:num="1"/>
        </w:sectPr>
      </w:pPr>
    </w:p>
    <w:p>
      <w:pPr>
        <w:pStyle w:val="30"/>
        <w:tabs>
          <w:tab w:val="left" w:pos="1458"/>
        </w:tabs>
        <w:spacing w:line="408" w:lineRule="exact"/>
        <w:ind w:left="179"/>
        <w:jc w:val="center"/>
        <w:rPr>
          <w:lang w:eastAsia="zh-CN"/>
        </w:rPr>
      </w:pPr>
      <w:bookmarkStart w:id="9" w:name="_TOC_250006"/>
      <w:r>
        <w:rPr>
          <w:w w:val="95"/>
          <w:lang w:eastAsia="zh-CN"/>
        </w:rPr>
        <w:t>第五章</w:t>
      </w:r>
      <w:r>
        <w:rPr>
          <w:w w:val="95"/>
          <w:lang w:eastAsia="zh-CN"/>
        </w:rPr>
        <w:tab/>
      </w:r>
      <w:bookmarkEnd w:id="9"/>
      <w:r>
        <w:rPr>
          <w:lang w:eastAsia="zh-CN"/>
        </w:rPr>
        <w:t>工程量清单</w:t>
      </w:r>
    </w:p>
    <w:p>
      <w:pPr>
        <w:rPr>
          <w:rFonts w:ascii="黑体" w:hAnsi="黑体" w:eastAsia="黑体" w:cs="黑体"/>
          <w:sz w:val="20"/>
          <w:szCs w:val="20"/>
          <w:lang w:eastAsia="zh-CN"/>
        </w:rPr>
      </w:pPr>
    </w:p>
    <w:p>
      <w:pPr>
        <w:spacing w:before="5"/>
        <w:rPr>
          <w:rFonts w:ascii="黑体" w:hAnsi="黑体" w:eastAsia="黑体" w:cs="黑体"/>
          <w:sz w:val="20"/>
          <w:szCs w:val="20"/>
          <w:lang w:eastAsia="zh-CN"/>
        </w:rPr>
      </w:pPr>
    </w:p>
    <w:p>
      <w:pPr>
        <w:spacing w:before="14"/>
        <w:ind w:left="292"/>
        <w:rPr>
          <w:rFonts w:ascii="黑体" w:hAnsi="黑体" w:eastAsia="黑体" w:cs="黑体"/>
          <w:sz w:val="28"/>
          <w:szCs w:val="28"/>
          <w:lang w:eastAsia="zh-CN"/>
        </w:rPr>
      </w:pPr>
      <w:r>
        <w:rPr>
          <w:rFonts w:ascii="黑体" w:hAnsi="黑体" w:eastAsia="黑体" w:cs="黑体"/>
          <w:sz w:val="28"/>
          <w:szCs w:val="28"/>
          <w:lang w:eastAsia="zh-CN"/>
        </w:rPr>
        <w:t>1.</w:t>
      </w:r>
      <w:r>
        <w:rPr>
          <w:rFonts w:ascii="黑体" w:hAnsi="黑体" w:eastAsia="黑体" w:cs="黑体"/>
          <w:spacing w:val="1"/>
          <w:sz w:val="28"/>
          <w:szCs w:val="28"/>
          <w:lang w:eastAsia="zh-CN"/>
        </w:rPr>
        <w:t xml:space="preserve"> </w:t>
      </w:r>
      <w:r>
        <w:rPr>
          <w:rFonts w:ascii="黑体" w:hAnsi="黑体" w:eastAsia="黑体" w:cs="黑体"/>
          <w:sz w:val="28"/>
          <w:szCs w:val="28"/>
          <w:lang w:eastAsia="zh-CN"/>
        </w:rPr>
        <w:t>工程量清单说明</w:t>
      </w:r>
    </w:p>
    <w:p>
      <w:pPr>
        <w:spacing w:before="8"/>
        <w:rPr>
          <w:rFonts w:ascii="黑体" w:hAnsi="黑体" w:eastAsia="黑体" w:cs="黑体"/>
          <w:sz w:val="20"/>
          <w:szCs w:val="20"/>
          <w:lang w:eastAsia="zh-CN"/>
        </w:rPr>
      </w:pPr>
    </w:p>
    <w:p>
      <w:pPr>
        <w:pStyle w:val="4"/>
        <w:spacing w:before="0" w:line="340" w:lineRule="auto"/>
        <w:ind w:left="292" w:right="106" w:firstLine="420"/>
        <w:jc w:val="both"/>
        <w:rPr>
          <w:lang w:eastAsia="zh-CN"/>
        </w:rPr>
      </w:pPr>
      <w:r>
        <w:rPr>
          <w:rFonts w:ascii="Times New Roman" w:hAnsi="Times New Roman" w:eastAsia="Times New Roman" w:cs="Times New Roman"/>
          <w:lang w:eastAsia="zh-CN"/>
        </w:rPr>
        <w:t>1.1</w:t>
      </w:r>
      <w:r>
        <w:rPr>
          <w:rFonts w:ascii="Times New Roman" w:hAnsi="Times New Roman" w:eastAsia="Times New Roman" w:cs="Times New Roman"/>
          <w:spacing w:val="22"/>
          <w:lang w:eastAsia="zh-CN"/>
        </w:rPr>
        <w:t xml:space="preserve"> </w:t>
      </w:r>
      <w:r>
        <w:rPr>
          <w:lang w:eastAsia="zh-CN"/>
        </w:rPr>
        <w:t>本工程量清单是根据招标文件中包括的、有合同约束力的</w:t>
      </w:r>
      <w:r>
        <w:rPr>
          <w:rFonts w:cs="宋体"/>
          <w:b/>
          <w:bCs/>
          <w:lang w:eastAsia="zh-CN"/>
        </w:rPr>
        <w:t>图纸</w:t>
      </w:r>
      <w:r>
        <w:rPr>
          <w:lang w:eastAsia="zh-CN"/>
        </w:rPr>
        <w:t xml:space="preserve">以及有关工程量清单的国家标准、 </w:t>
      </w:r>
      <w:r>
        <w:rPr>
          <w:spacing w:val="-2"/>
          <w:lang w:eastAsia="zh-CN"/>
        </w:rPr>
        <w:t>行业标准、合同条款中约定的工程量计算规则编制。约定计量规则中没有的子目，其工程量按照有合同约</w:t>
      </w:r>
      <w:r>
        <w:rPr>
          <w:spacing w:val="-45"/>
          <w:lang w:eastAsia="zh-CN"/>
        </w:rPr>
        <w:t xml:space="preserve"> </w:t>
      </w:r>
      <w:r>
        <w:rPr>
          <w:lang w:eastAsia="zh-CN"/>
        </w:rPr>
        <w:t>束力的图纸所标示尺寸的理论净量计算。计量采用中华人民共和国法定计量单位。</w:t>
      </w:r>
    </w:p>
    <w:p>
      <w:pPr>
        <w:pStyle w:val="4"/>
        <w:spacing w:before="85" w:line="331" w:lineRule="auto"/>
        <w:ind w:left="292" w:right="107" w:firstLine="420"/>
        <w:jc w:val="both"/>
        <w:rPr>
          <w:lang w:eastAsia="zh-CN"/>
        </w:rPr>
      </w:pPr>
      <w:r>
        <w:rPr>
          <w:rFonts w:ascii="Times New Roman" w:hAnsi="Times New Roman" w:eastAsia="Times New Roman" w:cs="Times New Roman"/>
          <w:lang w:eastAsia="zh-CN"/>
        </w:rPr>
        <w:t>1.2</w:t>
      </w:r>
      <w:r>
        <w:rPr>
          <w:rFonts w:ascii="Times New Roman" w:hAnsi="Times New Roman" w:eastAsia="Times New Roman" w:cs="Times New Roman"/>
          <w:spacing w:val="26"/>
          <w:lang w:eastAsia="zh-CN"/>
        </w:rPr>
        <w:t xml:space="preserve"> </w:t>
      </w:r>
      <w:r>
        <w:rPr>
          <w:lang w:eastAsia="zh-CN"/>
        </w:rPr>
        <w:t>本工程量清单应与招标文件中的投标人须知、通用合同条款、专用合同条款、技术规范及图纸等 一起阅读和理解。</w:t>
      </w:r>
    </w:p>
    <w:p>
      <w:pPr>
        <w:pStyle w:val="4"/>
        <w:spacing w:before="94"/>
        <w:ind w:left="713"/>
        <w:rPr>
          <w:lang w:eastAsia="zh-CN"/>
        </w:rPr>
      </w:pPr>
      <w:r>
        <w:rPr>
          <w:lang w:eastAsia="zh-CN"/>
        </w:rPr>
        <w:t>其他详见发布的工程量清单编制说明。</w:t>
      </w:r>
    </w:p>
    <w:p>
      <w:pPr>
        <w:spacing w:before="5"/>
        <w:rPr>
          <w:rFonts w:ascii="宋体" w:hAnsi="宋体" w:eastAsia="宋体" w:cs="宋体"/>
          <w:sz w:val="15"/>
          <w:szCs w:val="15"/>
          <w:lang w:eastAsia="zh-CN"/>
        </w:rPr>
      </w:pPr>
    </w:p>
    <w:p>
      <w:pPr>
        <w:ind w:left="292"/>
        <w:rPr>
          <w:rFonts w:ascii="黑体" w:hAnsi="黑体" w:eastAsia="黑体" w:cs="黑体"/>
          <w:sz w:val="28"/>
          <w:szCs w:val="28"/>
          <w:lang w:eastAsia="zh-CN"/>
        </w:rPr>
      </w:pPr>
      <w:r>
        <w:rPr>
          <w:rFonts w:ascii="黑体" w:hAnsi="黑体" w:eastAsia="黑体" w:cs="黑体"/>
          <w:sz w:val="28"/>
          <w:szCs w:val="28"/>
          <w:lang w:eastAsia="zh-CN"/>
        </w:rPr>
        <w:t>2. 投标报价说明</w:t>
      </w:r>
    </w:p>
    <w:p>
      <w:pPr>
        <w:spacing w:before="10"/>
        <w:rPr>
          <w:rFonts w:ascii="黑体" w:hAnsi="黑体" w:eastAsia="黑体" w:cs="黑体"/>
          <w:sz w:val="20"/>
          <w:szCs w:val="20"/>
          <w:lang w:eastAsia="zh-CN"/>
        </w:rPr>
      </w:pPr>
    </w:p>
    <w:p>
      <w:pPr>
        <w:pStyle w:val="4"/>
        <w:spacing w:before="0"/>
        <w:ind w:left="713"/>
        <w:rPr>
          <w:lang w:eastAsia="zh-CN"/>
        </w:rPr>
      </w:pPr>
      <w:r>
        <w:rPr>
          <w:rFonts w:ascii="Times New Roman" w:hAnsi="Times New Roman" w:eastAsia="Times New Roman" w:cs="Times New Roman"/>
          <w:lang w:eastAsia="zh-CN"/>
        </w:rPr>
        <w:t>2.1</w:t>
      </w:r>
      <w:r>
        <w:rPr>
          <w:rFonts w:ascii="Times New Roman" w:hAnsi="Times New Roman" w:eastAsia="Times New Roman" w:cs="Times New Roman"/>
          <w:spacing w:val="48"/>
          <w:lang w:eastAsia="zh-CN"/>
        </w:rPr>
        <w:t xml:space="preserve"> </w:t>
      </w:r>
      <w:r>
        <w:rPr>
          <w:lang w:eastAsia="zh-CN"/>
        </w:rPr>
        <w:t>工程量清单中的每一子目须填入单价或价格，且只允许有一个报价。</w:t>
      </w:r>
    </w:p>
    <w:p>
      <w:pPr>
        <w:pStyle w:val="4"/>
        <w:spacing w:before="158" w:line="340" w:lineRule="auto"/>
        <w:ind w:left="292" w:right="107" w:firstLine="420"/>
        <w:jc w:val="both"/>
        <w:rPr>
          <w:lang w:eastAsia="zh-CN"/>
        </w:rPr>
      </w:pPr>
      <w:r>
        <w:rPr>
          <w:rFonts w:ascii="Times New Roman" w:hAnsi="Times New Roman" w:eastAsia="Times New Roman" w:cs="Times New Roman"/>
          <w:lang w:eastAsia="zh-CN"/>
        </w:rPr>
        <w:t>2.2</w:t>
      </w:r>
      <w:r>
        <w:rPr>
          <w:rFonts w:ascii="Times New Roman" w:hAnsi="Times New Roman" w:eastAsia="Times New Roman" w:cs="Times New Roman"/>
          <w:spacing w:val="27"/>
          <w:lang w:eastAsia="zh-CN"/>
        </w:rPr>
        <w:t xml:space="preserve"> </w:t>
      </w:r>
      <w:r>
        <w:rPr>
          <w:lang w:eastAsia="zh-CN"/>
        </w:rPr>
        <w:t xml:space="preserve">除非合同另有规定，工程量清单中有标价的单价和总额价均已包括了为实施和完成合同工程所需 </w:t>
      </w:r>
      <w:r>
        <w:rPr>
          <w:spacing w:val="-2"/>
          <w:lang w:eastAsia="zh-CN"/>
        </w:rPr>
        <w:t>的劳务、材料、机械、质检（自检）、安装、缺陷修复、管理、保险、税费、利润等费用，以及合同明示</w:t>
      </w:r>
      <w:r>
        <w:rPr>
          <w:spacing w:val="-38"/>
          <w:lang w:eastAsia="zh-CN"/>
        </w:rPr>
        <w:t xml:space="preserve"> </w:t>
      </w:r>
      <w:r>
        <w:rPr>
          <w:lang w:eastAsia="zh-CN"/>
        </w:rPr>
        <w:t>或暗示的所有责任、义务和一般风险。</w:t>
      </w:r>
    </w:p>
    <w:p>
      <w:pPr>
        <w:pStyle w:val="4"/>
        <w:spacing w:before="85" w:line="338" w:lineRule="auto"/>
        <w:ind w:left="292" w:right="106" w:firstLine="420"/>
        <w:jc w:val="both"/>
        <w:rPr>
          <w:lang w:eastAsia="zh-CN"/>
        </w:rPr>
      </w:pPr>
      <w:r>
        <w:rPr>
          <w:rFonts w:ascii="Times New Roman" w:hAnsi="Times New Roman" w:eastAsia="Times New Roman" w:cs="Times New Roman"/>
          <w:lang w:eastAsia="zh-CN"/>
        </w:rPr>
        <w:t>2.3</w:t>
      </w:r>
      <w:r>
        <w:rPr>
          <w:rFonts w:ascii="Times New Roman" w:hAnsi="Times New Roman" w:eastAsia="Times New Roman" w:cs="Times New Roman"/>
          <w:spacing w:val="28"/>
          <w:lang w:eastAsia="zh-CN"/>
        </w:rPr>
        <w:t xml:space="preserve"> </w:t>
      </w:r>
      <w:r>
        <w:rPr>
          <w:lang w:eastAsia="zh-CN"/>
        </w:rPr>
        <w:t xml:space="preserve">工程量清单中投标人没有填入单价或价格的子目，其费用视为已分摊在工程量清单中其他相关子 </w:t>
      </w:r>
      <w:r>
        <w:rPr>
          <w:spacing w:val="-2"/>
          <w:lang w:eastAsia="zh-CN"/>
        </w:rPr>
        <w:t>目的单价或价格之中。承包人必须按监理人指令完成工程量清单中未填入单价或价格的子目，但不能得到</w:t>
      </w:r>
      <w:r>
        <w:rPr>
          <w:spacing w:val="-44"/>
          <w:lang w:eastAsia="zh-CN"/>
        </w:rPr>
        <w:t xml:space="preserve"> </w:t>
      </w:r>
      <w:r>
        <w:rPr>
          <w:lang w:eastAsia="zh-CN"/>
        </w:rPr>
        <w:t>结算与支付。</w:t>
      </w:r>
    </w:p>
    <w:p>
      <w:pPr>
        <w:pStyle w:val="4"/>
        <w:spacing w:before="90" w:line="331" w:lineRule="auto"/>
        <w:ind w:left="292" w:right="107" w:firstLine="420"/>
        <w:jc w:val="both"/>
        <w:rPr>
          <w:lang w:eastAsia="zh-CN"/>
        </w:rPr>
      </w:pPr>
      <w:r>
        <w:rPr>
          <w:rFonts w:ascii="Times New Roman" w:hAnsi="Times New Roman" w:eastAsia="Times New Roman" w:cs="Times New Roman"/>
          <w:lang w:eastAsia="zh-CN"/>
        </w:rPr>
        <w:t>2.4</w:t>
      </w:r>
      <w:r>
        <w:rPr>
          <w:rFonts w:ascii="Times New Roman" w:hAnsi="Times New Roman" w:eastAsia="Times New Roman" w:cs="Times New Roman"/>
          <w:spacing w:val="27"/>
          <w:lang w:eastAsia="zh-CN"/>
        </w:rPr>
        <w:t xml:space="preserve"> </w:t>
      </w:r>
      <w:r>
        <w:rPr>
          <w:lang w:eastAsia="zh-CN"/>
        </w:rPr>
        <w:t>符合合同条款规定的全部费用应认为已被计入有标价的工程量清单所列各子目之中，未列子目不 予计量的工作，其费用应视为已分摊在本合同工程的有关子目的单价或总额价之中。</w:t>
      </w:r>
    </w:p>
    <w:p>
      <w:pPr>
        <w:pStyle w:val="4"/>
        <w:spacing w:before="94" w:line="331" w:lineRule="auto"/>
        <w:ind w:left="292" w:right="107" w:firstLine="420"/>
        <w:jc w:val="both"/>
        <w:rPr>
          <w:lang w:eastAsia="zh-CN"/>
        </w:rPr>
      </w:pPr>
      <w:r>
        <w:rPr>
          <w:rFonts w:ascii="Times New Roman" w:hAnsi="Times New Roman" w:eastAsia="Times New Roman" w:cs="Times New Roman"/>
          <w:lang w:eastAsia="zh-CN"/>
        </w:rPr>
        <w:t>2.5</w:t>
      </w:r>
      <w:r>
        <w:rPr>
          <w:rFonts w:ascii="Times New Roman" w:hAnsi="Times New Roman" w:eastAsia="Times New Roman" w:cs="Times New Roman"/>
          <w:spacing w:val="27"/>
          <w:lang w:eastAsia="zh-CN"/>
        </w:rPr>
        <w:t xml:space="preserve"> </w:t>
      </w:r>
      <w:r>
        <w:rPr>
          <w:lang w:eastAsia="zh-CN"/>
        </w:rPr>
        <w:t>承包人用于本合同工程的各类装备的提供、运输、维护、拆卸、拼装等支付的费用，已包括在工 程量清单的单价与总额价之中。</w:t>
      </w:r>
    </w:p>
    <w:p>
      <w:pPr>
        <w:pStyle w:val="4"/>
        <w:spacing w:before="94"/>
        <w:ind w:left="713"/>
        <w:rPr>
          <w:lang w:eastAsia="zh-CN"/>
        </w:rPr>
      </w:pPr>
      <w:r>
        <w:rPr>
          <w:rFonts w:ascii="Times New Roman" w:hAnsi="Times New Roman" w:eastAsia="Times New Roman" w:cs="Times New Roman"/>
          <w:lang w:eastAsia="zh-CN"/>
        </w:rPr>
        <w:t>2.6</w:t>
      </w:r>
      <w:r>
        <w:rPr>
          <w:rFonts w:ascii="Times New Roman" w:hAnsi="Times New Roman" w:eastAsia="Times New Roman" w:cs="Times New Roman"/>
          <w:spacing w:val="-4"/>
          <w:lang w:eastAsia="zh-CN"/>
        </w:rPr>
        <w:t xml:space="preserve"> </w:t>
      </w:r>
      <w:r>
        <w:rPr>
          <w:lang w:eastAsia="zh-CN"/>
        </w:rPr>
        <w:t>工程量清单中各项金额均以人民币（元）结算。</w:t>
      </w:r>
    </w:p>
    <w:p>
      <w:pPr>
        <w:spacing w:before="161"/>
        <w:ind w:left="292"/>
        <w:rPr>
          <w:rFonts w:ascii="黑体" w:hAnsi="黑体" w:eastAsia="黑体" w:cs="黑体"/>
          <w:sz w:val="30"/>
          <w:szCs w:val="30"/>
          <w:lang w:eastAsia="zh-CN"/>
        </w:rPr>
      </w:pPr>
      <w:r>
        <w:rPr>
          <w:rFonts w:ascii="黑体" w:hAnsi="黑体" w:eastAsia="黑体" w:cs="黑体"/>
          <w:sz w:val="28"/>
          <w:szCs w:val="28"/>
          <w:lang w:eastAsia="zh-CN"/>
        </w:rPr>
        <w:t>3</w:t>
      </w:r>
      <w:r>
        <w:rPr>
          <w:rFonts w:ascii="黑体" w:hAnsi="黑体" w:eastAsia="黑体" w:cs="黑体"/>
          <w:sz w:val="30"/>
          <w:szCs w:val="30"/>
          <w:lang w:eastAsia="zh-CN"/>
        </w:rPr>
        <w:t>.</w:t>
      </w:r>
      <w:r>
        <w:rPr>
          <w:rFonts w:ascii="黑体" w:hAnsi="黑体" w:eastAsia="黑体" w:cs="黑体"/>
          <w:spacing w:val="-1"/>
          <w:sz w:val="30"/>
          <w:szCs w:val="30"/>
          <w:lang w:eastAsia="zh-CN"/>
        </w:rPr>
        <w:t xml:space="preserve"> </w:t>
      </w:r>
      <w:r>
        <w:rPr>
          <w:rFonts w:ascii="黑体" w:hAnsi="黑体" w:eastAsia="黑体" w:cs="黑体"/>
          <w:sz w:val="30"/>
          <w:szCs w:val="30"/>
          <w:lang w:eastAsia="zh-CN"/>
        </w:rPr>
        <w:t>工程量清单</w:t>
      </w:r>
    </w:p>
    <w:p>
      <w:pPr>
        <w:spacing w:before="234"/>
        <w:ind w:left="292"/>
        <w:rPr>
          <w:rFonts w:ascii="宋体" w:hAnsi="宋体" w:eastAsia="宋体" w:cs="宋体"/>
          <w:sz w:val="24"/>
          <w:szCs w:val="24"/>
          <w:lang w:eastAsia="zh-CN"/>
        </w:rPr>
      </w:pPr>
      <w:r>
        <w:rPr>
          <w:rFonts w:ascii="黑体" w:hAnsi="黑体" w:eastAsia="黑体" w:cs="黑体"/>
          <w:sz w:val="24"/>
          <w:szCs w:val="24"/>
          <w:lang w:eastAsia="zh-CN"/>
        </w:rPr>
        <w:t xml:space="preserve">3.1 </w:t>
      </w:r>
      <w:r>
        <w:rPr>
          <w:rFonts w:ascii="宋体" w:hAnsi="宋体" w:eastAsia="宋体" w:cs="宋体"/>
          <w:sz w:val="24"/>
          <w:szCs w:val="24"/>
          <w:lang w:eastAsia="zh-CN"/>
        </w:rPr>
        <w:t>工程量清单表</w:t>
      </w:r>
    </w:p>
    <w:p>
      <w:pPr>
        <w:spacing w:before="157"/>
        <w:ind w:left="178"/>
        <w:jc w:val="center"/>
        <w:rPr>
          <w:rFonts w:ascii="宋体" w:hAnsi="宋体" w:eastAsia="宋体" w:cs="宋体"/>
          <w:sz w:val="20"/>
          <w:szCs w:val="20"/>
        </w:rPr>
      </w:pPr>
      <w:r>
        <w:rPr>
          <w:rFonts w:ascii="宋体" w:hAnsi="宋体" w:eastAsia="宋体" w:cs="宋体"/>
          <w:b/>
          <w:bCs/>
          <w:sz w:val="20"/>
          <w:szCs w:val="20"/>
        </w:rPr>
        <w:t>工程量清单表</w:t>
      </w:r>
    </w:p>
    <w:p>
      <w:pPr>
        <w:spacing w:before="8"/>
        <w:rPr>
          <w:rFonts w:ascii="宋体" w:hAnsi="宋体" w:eastAsia="宋体" w:cs="宋体"/>
          <w:b/>
          <w:bCs/>
          <w:sz w:val="13"/>
          <w:szCs w:val="13"/>
        </w:rPr>
      </w:pPr>
    </w:p>
    <w:tbl>
      <w:tblPr>
        <w:tblStyle w:val="22"/>
        <w:tblW w:w="0" w:type="auto"/>
        <w:tblInd w:w="108" w:type="dxa"/>
        <w:tblLayout w:type="fixed"/>
        <w:tblCellMar>
          <w:top w:w="0" w:type="dxa"/>
          <w:left w:w="0" w:type="dxa"/>
          <w:bottom w:w="0" w:type="dxa"/>
          <w:right w:w="0" w:type="dxa"/>
        </w:tblCellMar>
      </w:tblPr>
      <w:tblGrid>
        <w:gridCol w:w="1052"/>
        <w:gridCol w:w="4710"/>
        <w:gridCol w:w="720"/>
        <w:gridCol w:w="720"/>
        <w:gridCol w:w="720"/>
        <w:gridCol w:w="721"/>
      </w:tblGrid>
      <w:tr>
        <w:trPr>
          <w:trHeight w:val="531" w:hRule="exact"/>
        </w:trPr>
        <w:tc>
          <w:tcPr>
            <w:tcW w:w="8642" w:type="dxa"/>
            <w:gridSpan w:val="6"/>
            <w:tcBorders>
              <w:top w:val="single" w:color="000000" w:sz="4" w:space="0"/>
              <w:left w:val="single" w:color="000000" w:sz="4" w:space="0"/>
              <w:bottom w:val="single" w:color="000000" w:sz="4" w:space="0"/>
              <w:right w:val="single" w:color="000000" w:sz="4" w:space="0"/>
            </w:tcBorders>
          </w:tcPr>
          <w:p>
            <w:pPr>
              <w:pStyle w:val="35"/>
              <w:tabs>
                <w:tab w:val="left" w:pos="847"/>
                <w:tab w:val="left" w:pos="1898"/>
              </w:tabs>
              <w:spacing w:before="93"/>
              <w:ind w:left="213"/>
              <w:rPr>
                <w:rFonts w:ascii="宋体" w:hAnsi="宋体" w:eastAsia="宋体" w:cs="宋体"/>
                <w:sz w:val="21"/>
                <w:szCs w:val="21"/>
              </w:rPr>
            </w:pPr>
            <w:r>
              <w:rPr>
                <w:rFonts w:ascii="宋体" w:hAnsi="宋体" w:eastAsia="宋体" w:cs="宋体"/>
                <w:b/>
                <w:bCs/>
                <w:sz w:val="21"/>
                <w:szCs w:val="21"/>
              </w:rPr>
              <w:t>清单</w:t>
            </w:r>
            <w:r>
              <w:rPr>
                <w:rFonts w:ascii="宋体" w:hAnsi="宋体" w:eastAsia="宋体" w:cs="宋体"/>
                <w:b/>
                <w:bCs/>
                <w:sz w:val="21"/>
                <w:szCs w:val="21"/>
              </w:rPr>
              <w:tab/>
            </w:r>
            <w:r>
              <w:rPr>
                <w:rFonts w:ascii="宋体" w:hAnsi="宋体" w:eastAsia="宋体" w:cs="宋体"/>
                <w:b/>
                <w:bCs/>
                <w:sz w:val="21"/>
                <w:szCs w:val="21"/>
              </w:rPr>
              <w:t>第</w:t>
            </w:r>
            <w:r>
              <w:rPr>
                <w:rFonts w:ascii="宋体" w:hAnsi="宋体" w:eastAsia="宋体" w:cs="宋体"/>
                <w:b/>
                <w:bCs/>
                <w:spacing w:val="-53"/>
                <w:sz w:val="21"/>
                <w:szCs w:val="21"/>
              </w:rPr>
              <w:t xml:space="preserve"> </w:t>
            </w:r>
            <w:r>
              <w:rPr>
                <w:rFonts w:ascii="Times New Roman" w:hAnsi="Times New Roman" w:eastAsia="Times New Roman" w:cs="Times New Roman"/>
                <w:b/>
                <w:bCs/>
                <w:sz w:val="21"/>
                <w:szCs w:val="21"/>
              </w:rPr>
              <w:t>100</w:t>
            </w:r>
            <w:r>
              <w:rPr>
                <w:rFonts w:ascii="Times New Roman" w:hAnsi="Times New Roman" w:eastAsia="Times New Roman" w:cs="Times New Roman"/>
                <w:b/>
                <w:bCs/>
                <w:spacing w:val="-2"/>
                <w:sz w:val="21"/>
                <w:szCs w:val="21"/>
              </w:rPr>
              <w:t xml:space="preserve"> </w:t>
            </w:r>
            <w:r>
              <w:rPr>
                <w:rFonts w:ascii="宋体" w:hAnsi="宋体" w:eastAsia="宋体" w:cs="宋体"/>
                <w:b/>
                <w:bCs/>
                <w:sz w:val="21"/>
                <w:szCs w:val="21"/>
              </w:rPr>
              <w:t>章</w:t>
            </w:r>
            <w:r>
              <w:rPr>
                <w:rFonts w:ascii="宋体" w:hAnsi="宋体" w:eastAsia="宋体" w:cs="宋体"/>
                <w:b/>
                <w:bCs/>
                <w:sz w:val="21"/>
                <w:szCs w:val="21"/>
              </w:rPr>
              <w:tab/>
            </w:r>
            <w:r>
              <w:rPr>
                <w:rFonts w:ascii="宋体" w:hAnsi="宋体" w:eastAsia="宋体" w:cs="宋体"/>
                <w:b/>
                <w:bCs/>
                <w:sz w:val="21"/>
                <w:szCs w:val="21"/>
              </w:rPr>
              <w:t>总则</w:t>
            </w:r>
          </w:p>
        </w:tc>
      </w:tr>
      <w:tr>
        <w:tblPrEx>
          <w:tblCellMar>
            <w:top w:w="0" w:type="dxa"/>
            <w:left w:w="0" w:type="dxa"/>
            <w:bottom w:w="0" w:type="dxa"/>
            <w:right w:w="0" w:type="dxa"/>
          </w:tblCellMar>
        </w:tblPrEx>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pPr>
              <w:pStyle w:val="35"/>
              <w:spacing w:before="33"/>
              <w:ind w:left="206"/>
              <w:rPr>
                <w:rFonts w:ascii="宋体" w:hAnsi="宋体" w:eastAsia="宋体" w:cs="宋体"/>
                <w:sz w:val="21"/>
                <w:szCs w:val="21"/>
              </w:rPr>
            </w:pPr>
            <w:r>
              <w:rPr>
                <w:rFonts w:ascii="宋体" w:hAnsi="宋体" w:eastAsia="宋体" w:cs="宋体"/>
                <w:sz w:val="21"/>
                <w:szCs w:val="21"/>
              </w:rPr>
              <w:t>子目号</w:t>
            </w:r>
          </w:p>
        </w:tc>
        <w:tc>
          <w:tcPr>
            <w:tcW w:w="4710" w:type="dxa"/>
            <w:tcBorders>
              <w:top w:val="single" w:color="000000" w:sz="4" w:space="0"/>
              <w:left w:val="single" w:color="000000" w:sz="4" w:space="0"/>
              <w:bottom w:val="single" w:color="000000" w:sz="4" w:space="0"/>
              <w:right w:val="single" w:color="000000" w:sz="4" w:space="0"/>
            </w:tcBorders>
          </w:tcPr>
          <w:p>
            <w:pPr>
              <w:pStyle w:val="35"/>
              <w:tabs>
                <w:tab w:val="left" w:pos="1982"/>
                <w:tab w:val="left" w:pos="2508"/>
                <w:tab w:val="left" w:pos="3034"/>
              </w:tabs>
              <w:spacing w:before="33"/>
              <w:ind w:left="1456"/>
              <w:rPr>
                <w:rFonts w:ascii="宋体" w:hAnsi="宋体" w:eastAsia="宋体" w:cs="宋体"/>
                <w:sz w:val="21"/>
                <w:szCs w:val="21"/>
              </w:rPr>
            </w:pPr>
            <w:r>
              <w:rPr>
                <w:rFonts w:ascii="宋体" w:hAnsi="宋体" w:eastAsia="宋体" w:cs="宋体"/>
                <w:sz w:val="21"/>
                <w:szCs w:val="21"/>
              </w:rPr>
              <w:t>子</w:t>
            </w:r>
            <w:r>
              <w:rPr>
                <w:rFonts w:ascii="宋体" w:hAnsi="宋体" w:eastAsia="宋体" w:cs="宋体"/>
                <w:sz w:val="21"/>
                <w:szCs w:val="21"/>
              </w:rPr>
              <w:tab/>
            </w:r>
            <w:r>
              <w:rPr>
                <w:rFonts w:ascii="宋体" w:hAnsi="宋体" w:eastAsia="宋体" w:cs="宋体"/>
                <w:sz w:val="21"/>
                <w:szCs w:val="21"/>
              </w:rPr>
              <w:t>目</w:t>
            </w:r>
            <w:r>
              <w:rPr>
                <w:rFonts w:ascii="宋体" w:hAnsi="宋体" w:eastAsia="宋体" w:cs="宋体"/>
                <w:sz w:val="21"/>
                <w:szCs w:val="21"/>
              </w:rPr>
              <w:tab/>
            </w:r>
            <w:r>
              <w:rPr>
                <w:rFonts w:ascii="宋体" w:hAnsi="宋体" w:eastAsia="宋体" w:cs="宋体"/>
                <w:sz w:val="21"/>
                <w:szCs w:val="21"/>
              </w:rPr>
              <w:t>名</w:t>
            </w:r>
            <w:r>
              <w:rPr>
                <w:rFonts w:ascii="宋体" w:hAnsi="宋体" w:eastAsia="宋体" w:cs="宋体"/>
                <w:sz w:val="21"/>
                <w:szCs w:val="21"/>
              </w:rPr>
              <w:tab/>
            </w:r>
            <w:r>
              <w:rPr>
                <w:rFonts w:ascii="宋体" w:hAnsi="宋体" w:eastAsia="宋体" w:cs="宋体"/>
                <w:sz w:val="21"/>
                <w:szCs w:val="21"/>
              </w:rPr>
              <w:t>称</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33"/>
              <w:ind w:left="146"/>
              <w:rPr>
                <w:rFonts w:ascii="宋体" w:hAnsi="宋体" w:eastAsia="宋体" w:cs="宋体"/>
                <w:sz w:val="21"/>
                <w:szCs w:val="21"/>
              </w:rPr>
            </w:pPr>
            <w:r>
              <w:rPr>
                <w:rFonts w:ascii="宋体" w:hAnsi="宋体" w:eastAsia="宋体" w:cs="宋体"/>
                <w:sz w:val="21"/>
                <w:szCs w:val="21"/>
              </w:rPr>
              <w:t>单位</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33"/>
              <w:ind w:left="146"/>
              <w:rPr>
                <w:rFonts w:ascii="宋体" w:hAnsi="宋体" w:eastAsia="宋体" w:cs="宋体"/>
                <w:sz w:val="21"/>
                <w:szCs w:val="21"/>
              </w:rPr>
            </w:pPr>
            <w:r>
              <w:rPr>
                <w:rFonts w:ascii="宋体" w:hAnsi="宋体" w:eastAsia="宋体" w:cs="宋体"/>
                <w:sz w:val="21"/>
                <w:szCs w:val="21"/>
              </w:rPr>
              <w:t>数量</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33"/>
              <w:ind w:left="146"/>
              <w:rPr>
                <w:rFonts w:ascii="宋体" w:hAnsi="宋体" w:eastAsia="宋体" w:cs="宋体"/>
                <w:sz w:val="21"/>
                <w:szCs w:val="21"/>
              </w:rPr>
            </w:pPr>
            <w:r>
              <w:rPr>
                <w:rFonts w:ascii="宋体" w:hAnsi="宋体" w:eastAsia="宋体" w:cs="宋体"/>
                <w:sz w:val="21"/>
                <w:szCs w:val="21"/>
              </w:rPr>
              <w:t>单价</w:t>
            </w:r>
          </w:p>
        </w:tc>
        <w:tc>
          <w:tcPr>
            <w:tcW w:w="721" w:type="dxa"/>
            <w:tcBorders>
              <w:top w:val="single" w:color="000000" w:sz="4" w:space="0"/>
              <w:left w:val="single" w:color="000000" w:sz="4" w:space="0"/>
              <w:bottom w:val="single" w:color="000000" w:sz="4" w:space="0"/>
              <w:right w:val="single" w:color="000000" w:sz="4" w:space="0"/>
            </w:tcBorders>
          </w:tcPr>
          <w:p>
            <w:pPr>
              <w:pStyle w:val="35"/>
              <w:spacing w:before="33"/>
              <w:ind w:left="146"/>
              <w:rPr>
                <w:rFonts w:ascii="宋体" w:hAnsi="宋体" w:eastAsia="宋体" w:cs="宋体"/>
                <w:sz w:val="21"/>
                <w:szCs w:val="21"/>
              </w:rPr>
            </w:pPr>
            <w:r>
              <w:rPr>
                <w:rFonts w:ascii="宋体" w:hAnsi="宋体" w:eastAsia="宋体" w:cs="宋体"/>
                <w:sz w:val="21"/>
                <w:szCs w:val="21"/>
              </w:rPr>
              <w:t>合价</w:t>
            </w:r>
          </w:p>
        </w:tc>
      </w:tr>
      <w:tr>
        <w:tblPrEx>
          <w:tblCellMar>
            <w:top w:w="0" w:type="dxa"/>
            <w:left w:w="0" w:type="dxa"/>
            <w:bottom w:w="0" w:type="dxa"/>
            <w:right w:w="0" w:type="dxa"/>
          </w:tblCellMar>
        </w:tblPrEx>
        <w:trPr>
          <w:trHeight w:val="413"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bl>
    <w:p>
      <w:pPr>
        <w:sectPr>
          <w:pgSz w:w="11910" w:h="16840"/>
          <w:pgMar w:top="1580" w:right="1020" w:bottom="1220" w:left="840" w:header="0" w:footer="1033" w:gutter="0"/>
          <w:cols w:space="720" w:num="1"/>
        </w:sectPr>
      </w:pPr>
    </w:p>
    <w:p>
      <w:pPr>
        <w:spacing w:before="11"/>
        <w:rPr>
          <w:rFonts w:ascii="宋体" w:hAnsi="宋体" w:eastAsia="宋体" w:cs="宋体"/>
          <w:b/>
          <w:bCs/>
          <w:sz w:val="6"/>
          <w:szCs w:val="6"/>
        </w:rPr>
      </w:pPr>
    </w:p>
    <w:p>
      <w:pPr>
        <w:spacing w:line="436" w:lineRule="exact"/>
        <w:ind w:left="108"/>
        <w:rPr>
          <w:rFonts w:ascii="宋体" w:hAnsi="宋体" w:eastAsia="宋体" w:cs="宋体"/>
          <w:sz w:val="20"/>
          <w:szCs w:val="20"/>
        </w:rPr>
      </w:pPr>
      <w:r>
        <w:rPr>
          <w:rFonts w:ascii="宋体" w:hAnsi="宋体" w:eastAsia="宋体" w:cs="宋体"/>
          <w:position w:val="-8"/>
          <w:sz w:val="20"/>
          <w:szCs w:val="20"/>
        </w:rPr>
        <w:pict>
          <v:group id="_x0000_s1149" o:spid="_x0000_s1149" o:spt="203" style="height:21.85pt;width:432.6pt;" coordsize="8652,437203">
            <o:lock v:ext="edit"/>
            <v:group id="_x0000_s1150" o:spid="_x0000_s1150" o:spt="203" style="position:absolute;left:10;top:10;height:2;width:8633;" coordorigin="10,10" coordsize="8633,2">
              <o:lock v:ext="edit"/>
              <v:shape id="_x0000_s1151" o:spid="_x0000_s1151" style="position:absolute;left:10;top:10;height:2;width:8633;" filled="f" coordorigin="10,10" coordsize="8633,0" path="m10,10l8642,10e">
                <v:path arrowok="t"/>
                <v:fill on="f" focussize="0,0"/>
                <v:stroke weight="0.48pt"/>
                <v:imagedata o:title=""/>
                <o:lock v:ext="edit"/>
              </v:shape>
            </v:group>
            <v:group id="_x0000_s1152" o:spid="_x0000_s1152" o:spt="203" style="position:absolute;left:5;top:5;height:428;width:2;" coordorigin="5,5" coordsize="2,428">
              <o:lock v:ext="edit"/>
              <v:shape id="_x0000_s1153" o:spid="_x0000_s1153" style="position:absolute;left:5;top:5;height:428;width:2;" filled="f" coordorigin="5,5" coordsize="0,428" path="m5,5l5,432e">
                <v:path arrowok="t"/>
                <v:fill on="f" focussize="0,0"/>
                <v:stroke weight="0.48pt"/>
                <v:imagedata o:title=""/>
                <o:lock v:ext="edit"/>
              </v:shape>
            </v:group>
            <v:group id="_x0000_s1154" o:spid="_x0000_s1154" o:spt="203" style="position:absolute;left:10;top:427;height:2;width:8633;" coordorigin="10,427" coordsize="8633,2">
              <o:lock v:ext="edit"/>
              <v:shape id="_x0000_s1155" o:spid="_x0000_s1155" style="position:absolute;left:10;top:427;height:2;width:8633;" filled="f" coordorigin="10,427" coordsize="8633,0" path="m10,427l8642,427e">
                <v:path arrowok="t"/>
                <v:fill on="f" focussize="0,0"/>
                <v:stroke weight="0.48pt"/>
                <v:imagedata o:title=""/>
                <o:lock v:ext="edit"/>
              </v:shape>
            </v:group>
            <v:group id="_x0000_s1156" o:spid="_x0000_s1156" o:spt="203" style="position:absolute;left:8647;top:5;height:428;width:2;" coordorigin="8647,5" coordsize="2,428">
              <o:lock v:ext="edit"/>
              <v:shape id="_x0000_s1157" o:spid="_x0000_s1157" style="position:absolute;left:8647;top:5;height:428;width:2;" filled="f" coordorigin="8647,5" coordsize="0,428" path="m8647,5l8647,432e">
                <v:path arrowok="t"/>
                <v:fill on="f" focussize="0,0"/>
                <v:stroke weight="0.48pt"/>
                <v:imagedata o:title=""/>
                <o:lock v:ext="edit"/>
              </v:shape>
              <v:shape id="_x0000_s1158" o:spid="_x0000_s1158" o:spt="202" type="#_x0000_t202" style="position:absolute;left:0;top:0;height:437;width:8652;" filled="f" stroked="f" coordsize="21600,21600">
                <v:path/>
                <v:fill on="f" focussize="0,0"/>
                <v:stroke on="f" joinstyle="miter"/>
                <v:imagedata o:title=""/>
                <o:lock v:ext="edit"/>
                <v:textbox inset="0mm,0mm,0mm,0mm">
                  <w:txbxContent>
                    <w:p>
                      <w:pPr>
                        <w:tabs>
                          <w:tab w:val="left" w:pos="3094"/>
                          <w:tab w:val="left" w:pos="7294"/>
                        </w:tabs>
                        <w:spacing w:before="50"/>
                        <w:ind w:left="1308"/>
                        <w:rPr>
                          <w:rFonts w:ascii="Times New Roman" w:hAnsi="Times New Roman" w:eastAsia="Times New Roman" w:cs="Times New Roman"/>
                          <w:sz w:val="21"/>
                          <w:szCs w:val="21"/>
                        </w:rPr>
                      </w:pPr>
                      <w:r>
                        <w:rPr>
                          <w:rFonts w:ascii="宋体" w:hAnsi="宋体" w:eastAsia="宋体" w:cs="宋体"/>
                          <w:sz w:val="21"/>
                          <w:szCs w:val="21"/>
                        </w:rPr>
                        <w:t>清单</w:t>
                      </w:r>
                      <w:r>
                        <w:rPr>
                          <w:rFonts w:ascii="宋体" w:hAnsi="宋体" w:eastAsia="宋体" w:cs="宋体"/>
                          <w:spacing w:val="-53"/>
                          <w:sz w:val="21"/>
                          <w:szCs w:val="21"/>
                        </w:rPr>
                        <w:t xml:space="preserve"> </w:t>
                      </w:r>
                      <w:r>
                        <w:rPr>
                          <w:rFonts w:ascii="Times New Roman" w:hAnsi="Times New Roman" w:eastAsia="Times New Roman" w:cs="Times New Roman"/>
                          <w:spacing w:val="-3"/>
                          <w:sz w:val="21"/>
                          <w:szCs w:val="21"/>
                        </w:rPr>
                        <w:t>1</w:t>
                      </w:r>
                      <w:r>
                        <w:rPr>
                          <w:rFonts w:ascii="Times New Roman" w:hAnsi="Times New Roman" w:eastAsia="Times New Roman" w:cs="Times New Roman"/>
                          <w:sz w:val="21"/>
                          <w:szCs w:val="21"/>
                        </w:rPr>
                        <w:t xml:space="preserve">00 </w:t>
                      </w:r>
                      <w:r>
                        <w:rPr>
                          <w:rFonts w:ascii="宋体" w:hAnsi="宋体" w:eastAsia="宋体" w:cs="宋体"/>
                          <w:spacing w:val="-3"/>
                          <w:sz w:val="21"/>
                          <w:szCs w:val="21"/>
                        </w:rPr>
                        <w:t>章</w:t>
                      </w:r>
                      <w:r>
                        <w:rPr>
                          <w:rFonts w:ascii="宋体" w:hAnsi="宋体" w:eastAsia="宋体" w:cs="宋体"/>
                          <w:sz w:val="21"/>
                          <w:szCs w:val="21"/>
                        </w:rPr>
                        <w:t>合计</w:t>
                      </w:r>
                      <w:r>
                        <w:rPr>
                          <w:rFonts w:ascii="宋体" w:hAnsi="宋体" w:eastAsia="宋体" w:cs="宋体"/>
                          <w:sz w:val="21"/>
                          <w:szCs w:val="21"/>
                        </w:rPr>
                        <w:tab/>
                      </w:r>
                      <w:r>
                        <w:rPr>
                          <w:rFonts w:ascii="宋体" w:hAnsi="宋体" w:eastAsia="宋体" w:cs="宋体"/>
                          <w:sz w:val="21"/>
                          <w:szCs w:val="21"/>
                        </w:rPr>
                        <w:t>人</w:t>
                      </w:r>
                      <w:r>
                        <w:rPr>
                          <w:rFonts w:ascii="宋体" w:hAnsi="宋体" w:eastAsia="宋体" w:cs="宋体"/>
                          <w:spacing w:val="-3"/>
                          <w:sz w:val="21"/>
                          <w:szCs w:val="21"/>
                        </w:rPr>
                        <w:t>民币</w:t>
                      </w: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u w:val="single" w:color="000000"/>
                        </w:rPr>
                        <w:t>.</w:t>
                      </w:r>
                    </w:p>
                  </w:txbxContent>
                </v:textbox>
              </v:shape>
            </v:group>
            <w10:wrap type="none"/>
            <w10:anchorlock/>
          </v:group>
        </w:pict>
      </w:r>
    </w:p>
    <w:p>
      <w:pPr>
        <w:spacing w:before="5"/>
        <w:rPr>
          <w:rFonts w:ascii="宋体" w:hAnsi="宋体" w:eastAsia="宋体" w:cs="宋体"/>
          <w:b/>
          <w:bCs/>
          <w:sz w:val="5"/>
          <w:szCs w:val="5"/>
        </w:rPr>
      </w:pPr>
    </w:p>
    <w:p>
      <w:pPr>
        <w:spacing w:before="37"/>
        <w:ind w:left="838"/>
        <w:jc w:val="center"/>
        <w:rPr>
          <w:rFonts w:ascii="宋体" w:hAnsi="宋体" w:eastAsia="宋体" w:cs="宋体"/>
          <w:sz w:val="20"/>
          <w:szCs w:val="20"/>
        </w:rPr>
      </w:pPr>
      <w:r>
        <w:rPr>
          <w:rFonts w:ascii="宋体" w:hAnsi="宋体" w:eastAsia="宋体" w:cs="宋体"/>
          <w:b/>
          <w:bCs/>
          <w:sz w:val="20"/>
          <w:szCs w:val="20"/>
        </w:rPr>
        <w:t>工程量清单表</w:t>
      </w:r>
    </w:p>
    <w:p>
      <w:pPr>
        <w:spacing w:before="8"/>
        <w:rPr>
          <w:rFonts w:ascii="宋体" w:hAnsi="宋体" w:eastAsia="宋体" w:cs="宋体"/>
          <w:b/>
          <w:bCs/>
          <w:sz w:val="13"/>
          <w:szCs w:val="13"/>
        </w:rPr>
      </w:pPr>
    </w:p>
    <w:tbl>
      <w:tblPr>
        <w:tblStyle w:val="22"/>
        <w:tblW w:w="0" w:type="auto"/>
        <w:tblInd w:w="108" w:type="dxa"/>
        <w:tblLayout w:type="fixed"/>
        <w:tblCellMar>
          <w:top w:w="0" w:type="dxa"/>
          <w:left w:w="0" w:type="dxa"/>
          <w:bottom w:w="0" w:type="dxa"/>
          <w:right w:w="0" w:type="dxa"/>
        </w:tblCellMar>
      </w:tblPr>
      <w:tblGrid>
        <w:gridCol w:w="1052"/>
        <w:gridCol w:w="4710"/>
        <w:gridCol w:w="720"/>
        <w:gridCol w:w="720"/>
        <w:gridCol w:w="720"/>
        <w:gridCol w:w="721"/>
      </w:tblGrid>
      <w:tr>
        <w:trPr>
          <w:trHeight w:val="528" w:hRule="exact"/>
        </w:trPr>
        <w:tc>
          <w:tcPr>
            <w:tcW w:w="8642" w:type="dxa"/>
            <w:gridSpan w:val="6"/>
            <w:tcBorders>
              <w:top w:val="single" w:color="000000" w:sz="4" w:space="0"/>
              <w:left w:val="single" w:color="000000" w:sz="4" w:space="0"/>
              <w:bottom w:val="single" w:color="000000" w:sz="4" w:space="0"/>
              <w:right w:val="single" w:color="000000" w:sz="4" w:space="0"/>
            </w:tcBorders>
          </w:tcPr>
          <w:p>
            <w:pPr>
              <w:pStyle w:val="35"/>
              <w:tabs>
                <w:tab w:val="left" w:pos="847"/>
                <w:tab w:val="left" w:pos="1373"/>
              </w:tabs>
              <w:spacing w:before="90"/>
              <w:ind w:left="213"/>
              <w:rPr>
                <w:rFonts w:ascii="宋体" w:hAnsi="宋体" w:eastAsia="宋体" w:cs="宋体"/>
                <w:sz w:val="21"/>
                <w:szCs w:val="21"/>
              </w:rPr>
            </w:pPr>
            <w:r>
              <w:rPr>
                <w:rFonts w:ascii="宋体" w:hAnsi="宋体" w:eastAsia="宋体" w:cs="宋体"/>
                <w:b/>
                <w:bCs/>
                <w:sz w:val="21"/>
                <w:szCs w:val="21"/>
              </w:rPr>
              <w:t>清单</w:t>
            </w:r>
            <w:r>
              <w:rPr>
                <w:rFonts w:ascii="宋体" w:hAnsi="宋体" w:eastAsia="宋体" w:cs="宋体"/>
                <w:b/>
                <w:bCs/>
                <w:sz w:val="21"/>
                <w:szCs w:val="21"/>
              </w:rPr>
              <w:tab/>
            </w:r>
            <w:r>
              <w:rPr>
                <w:rFonts w:ascii="宋体" w:hAnsi="宋体" w:eastAsia="宋体" w:cs="宋体"/>
                <w:b/>
                <w:bCs/>
                <w:sz w:val="21"/>
                <w:szCs w:val="21"/>
              </w:rPr>
              <w:t>第</w:t>
            </w:r>
            <w:r>
              <w:rPr>
                <w:rFonts w:ascii="宋体" w:hAnsi="宋体" w:eastAsia="宋体" w:cs="宋体"/>
                <w:b/>
                <w:bCs/>
                <w:sz w:val="21"/>
                <w:szCs w:val="21"/>
              </w:rPr>
              <w:tab/>
            </w:r>
            <w:r>
              <w:rPr>
                <w:rFonts w:ascii="宋体" w:hAnsi="宋体" w:eastAsia="宋体" w:cs="宋体"/>
                <w:b/>
                <w:bCs/>
                <w:sz w:val="21"/>
                <w:szCs w:val="21"/>
              </w:rPr>
              <w:t>章</w:t>
            </w:r>
          </w:p>
        </w:tc>
      </w:tr>
      <w:tr>
        <w:tblPrEx>
          <w:tblCellMar>
            <w:top w:w="0" w:type="dxa"/>
            <w:left w:w="0" w:type="dxa"/>
            <w:bottom w:w="0" w:type="dxa"/>
            <w:right w:w="0" w:type="dxa"/>
          </w:tblCellMar>
        </w:tblPrEx>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pPr>
              <w:pStyle w:val="35"/>
              <w:spacing w:before="35"/>
              <w:ind w:left="206"/>
              <w:rPr>
                <w:rFonts w:ascii="宋体" w:hAnsi="宋体" w:eastAsia="宋体" w:cs="宋体"/>
                <w:sz w:val="21"/>
                <w:szCs w:val="21"/>
              </w:rPr>
            </w:pPr>
            <w:r>
              <w:rPr>
                <w:rFonts w:ascii="宋体" w:hAnsi="宋体" w:eastAsia="宋体" w:cs="宋体"/>
                <w:sz w:val="21"/>
                <w:szCs w:val="21"/>
              </w:rPr>
              <w:t>子目号</w:t>
            </w:r>
          </w:p>
        </w:tc>
        <w:tc>
          <w:tcPr>
            <w:tcW w:w="4710" w:type="dxa"/>
            <w:tcBorders>
              <w:top w:val="single" w:color="000000" w:sz="4" w:space="0"/>
              <w:left w:val="single" w:color="000000" w:sz="4" w:space="0"/>
              <w:bottom w:val="single" w:color="000000" w:sz="4" w:space="0"/>
              <w:right w:val="single" w:color="000000" w:sz="4" w:space="0"/>
            </w:tcBorders>
          </w:tcPr>
          <w:p>
            <w:pPr>
              <w:pStyle w:val="35"/>
              <w:tabs>
                <w:tab w:val="left" w:pos="1982"/>
                <w:tab w:val="left" w:pos="2508"/>
                <w:tab w:val="left" w:pos="3034"/>
              </w:tabs>
              <w:spacing w:before="35"/>
              <w:ind w:left="1456"/>
              <w:rPr>
                <w:rFonts w:ascii="宋体" w:hAnsi="宋体" w:eastAsia="宋体" w:cs="宋体"/>
                <w:sz w:val="21"/>
                <w:szCs w:val="21"/>
              </w:rPr>
            </w:pPr>
            <w:r>
              <w:rPr>
                <w:rFonts w:ascii="宋体" w:hAnsi="宋体" w:eastAsia="宋体" w:cs="宋体"/>
                <w:sz w:val="21"/>
                <w:szCs w:val="21"/>
              </w:rPr>
              <w:t>子</w:t>
            </w:r>
            <w:r>
              <w:rPr>
                <w:rFonts w:ascii="宋体" w:hAnsi="宋体" w:eastAsia="宋体" w:cs="宋体"/>
                <w:sz w:val="21"/>
                <w:szCs w:val="21"/>
              </w:rPr>
              <w:tab/>
            </w:r>
            <w:r>
              <w:rPr>
                <w:rFonts w:ascii="宋体" w:hAnsi="宋体" w:eastAsia="宋体" w:cs="宋体"/>
                <w:sz w:val="21"/>
                <w:szCs w:val="21"/>
              </w:rPr>
              <w:t>目</w:t>
            </w:r>
            <w:r>
              <w:rPr>
                <w:rFonts w:ascii="宋体" w:hAnsi="宋体" w:eastAsia="宋体" w:cs="宋体"/>
                <w:sz w:val="21"/>
                <w:szCs w:val="21"/>
              </w:rPr>
              <w:tab/>
            </w:r>
            <w:r>
              <w:rPr>
                <w:rFonts w:ascii="宋体" w:hAnsi="宋体" w:eastAsia="宋体" w:cs="宋体"/>
                <w:sz w:val="21"/>
                <w:szCs w:val="21"/>
              </w:rPr>
              <w:t>名</w:t>
            </w:r>
            <w:r>
              <w:rPr>
                <w:rFonts w:ascii="宋体" w:hAnsi="宋体" w:eastAsia="宋体" w:cs="宋体"/>
                <w:sz w:val="21"/>
                <w:szCs w:val="21"/>
              </w:rPr>
              <w:tab/>
            </w:r>
            <w:r>
              <w:rPr>
                <w:rFonts w:ascii="宋体" w:hAnsi="宋体" w:eastAsia="宋体" w:cs="宋体"/>
                <w:sz w:val="21"/>
                <w:szCs w:val="21"/>
              </w:rPr>
              <w:t>称</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35"/>
              <w:ind w:left="146"/>
              <w:rPr>
                <w:rFonts w:ascii="宋体" w:hAnsi="宋体" w:eastAsia="宋体" w:cs="宋体"/>
                <w:sz w:val="21"/>
                <w:szCs w:val="21"/>
              </w:rPr>
            </w:pPr>
            <w:r>
              <w:rPr>
                <w:rFonts w:ascii="宋体" w:hAnsi="宋体" w:eastAsia="宋体" w:cs="宋体"/>
                <w:sz w:val="21"/>
                <w:szCs w:val="21"/>
              </w:rPr>
              <w:t>单位</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35"/>
              <w:ind w:left="146"/>
              <w:rPr>
                <w:rFonts w:ascii="宋体" w:hAnsi="宋体" w:eastAsia="宋体" w:cs="宋体"/>
                <w:sz w:val="21"/>
                <w:szCs w:val="21"/>
              </w:rPr>
            </w:pPr>
            <w:r>
              <w:rPr>
                <w:rFonts w:ascii="宋体" w:hAnsi="宋体" w:eastAsia="宋体" w:cs="宋体"/>
                <w:sz w:val="21"/>
                <w:szCs w:val="21"/>
              </w:rPr>
              <w:t>数量</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35"/>
              <w:ind w:left="146"/>
              <w:rPr>
                <w:rFonts w:ascii="宋体" w:hAnsi="宋体" w:eastAsia="宋体" w:cs="宋体"/>
                <w:sz w:val="21"/>
                <w:szCs w:val="21"/>
              </w:rPr>
            </w:pPr>
            <w:r>
              <w:rPr>
                <w:rFonts w:ascii="宋体" w:hAnsi="宋体" w:eastAsia="宋体" w:cs="宋体"/>
                <w:sz w:val="21"/>
                <w:szCs w:val="21"/>
              </w:rPr>
              <w:t>单价</w:t>
            </w:r>
          </w:p>
        </w:tc>
        <w:tc>
          <w:tcPr>
            <w:tcW w:w="721" w:type="dxa"/>
            <w:tcBorders>
              <w:top w:val="single" w:color="000000" w:sz="4" w:space="0"/>
              <w:left w:val="single" w:color="000000" w:sz="4" w:space="0"/>
              <w:bottom w:val="single" w:color="000000" w:sz="4" w:space="0"/>
              <w:right w:val="single" w:color="000000" w:sz="4" w:space="0"/>
            </w:tcBorders>
          </w:tcPr>
          <w:p>
            <w:pPr>
              <w:pStyle w:val="35"/>
              <w:spacing w:before="35"/>
              <w:ind w:left="146"/>
              <w:rPr>
                <w:rFonts w:ascii="宋体" w:hAnsi="宋体" w:eastAsia="宋体" w:cs="宋体"/>
                <w:sz w:val="21"/>
                <w:szCs w:val="21"/>
              </w:rPr>
            </w:pPr>
            <w:r>
              <w:rPr>
                <w:rFonts w:ascii="宋体" w:hAnsi="宋体" w:eastAsia="宋体" w:cs="宋体"/>
                <w:sz w:val="21"/>
                <w:szCs w:val="21"/>
              </w:rPr>
              <w:t>合价</w:t>
            </w:r>
          </w:p>
        </w:tc>
      </w:tr>
      <w:tr>
        <w:tblPrEx>
          <w:tblCellMar>
            <w:top w:w="0" w:type="dxa"/>
            <w:left w:w="0" w:type="dxa"/>
            <w:bottom w:w="0" w:type="dxa"/>
            <w:right w:w="0" w:type="dxa"/>
          </w:tblCellMar>
        </w:tblPrEx>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3"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5" w:hRule="exact"/>
        </w:trPr>
        <w:tc>
          <w:tcPr>
            <w:tcW w:w="1052" w:type="dxa"/>
            <w:tcBorders>
              <w:top w:val="single" w:color="000000" w:sz="4" w:space="0"/>
              <w:left w:val="single" w:color="000000" w:sz="4" w:space="0"/>
              <w:bottom w:val="single" w:color="000000" w:sz="4" w:space="0"/>
              <w:right w:val="single" w:color="000000" w:sz="4" w:space="0"/>
            </w:tcBorders>
          </w:tcPr>
          <w:p/>
        </w:tc>
        <w:tc>
          <w:tcPr>
            <w:tcW w:w="471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r>
      <w:tr>
        <w:trPr>
          <w:trHeight w:val="416" w:hRule="exact"/>
        </w:trPr>
        <w:tc>
          <w:tcPr>
            <w:tcW w:w="8642" w:type="dxa"/>
            <w:gridSpan w:val="6"/>
            <w:tcBorders>
              <w:top w:val="single" w:color="000000" w:sz="4" w:space="0"/>
              <w:left w:val="single" w:color="000000" w:sz="4" w:space="0"/>
              <w:bottom w:val="single" w:color="000000" w:sz="4" w:space="0"/>
              <w:right w:val="single" w:color="000000" w:sz="4" w:space="0"/>
            </w:tcBorders>
          </w:tcPr>
          <w:p>
            <w:pPr>
              <w:pStyle w:val="35"/>
              <w:tabs>
                <w:tab w:val="left" w:pos="2088"/>
                <w:tab w:val="left" w:pos="3034"/>
                <w:tab w:val="left" w:pos="7232"/>
              </w:tabs>
              <w:spacing w:before="36"/>
              <w:ind w:left="1351"/>
              <w:rPr>
                <w:rFonts w:ascii="Times New Roman" w:hAnsi="Times New Roman" w:eastAsia="Times New Roman" w:cs="Times New Roman"/>
                <w:sz w:val="21"/>
                <w:szCs w:val="21"/>
              </w:rPr>
            </w:pPr>
            <w:r>
              <w:rPr>
                <w:rFonts w:ascii="宋体" w:hAnsi="宋体" w:eastAsia="宋体" w:cs="宋体"/>
                <w:sz w:val="21"/>
                <w:szCs w:val="21"/>
              </w:rPr>
              <w:t>清单</w:t>
            </w:r>
            <w:r>
              <w:rPr>
                <w:rFonts w:ascii="宋体" w:hAnsi="宋体" w:eastAsia="宋体" w:cs="宋体"/>
                <w:sz w:val="21"/>
                <w:szCs w:val="21"/>
              </w:rPr>
              <w:tab/>
            </w:r>
            <w:r>
              <w:rPr>
                <w:rFonts w:ascii="宋体" w:hAnsi="宋体" w:eastAsia="宋体" w:cs="宋体"/>
                <w:spacing w:val="-1"/>
                <w:sz w:val="21"/>
                <w:szCs w:val="21"/>
              </w:rPr>
              <w:t>章合计</w:t>
            </w:r>
            <w:r>
              <w:rPr>
                <w:rFonts w:ascii="宋体" w:hAnsi="宋体" w:eastAsia="宋体" w:cs="宋体"/>
                <w:spacing w:val="-1"/>
                <w:sz w:val="21"/>
                <w:szCs w:val="21"/>
              </w:rPr>
              <w:tab/>
            </w:r>
            <w:r>
              <w:rPr>
                <w:rFonts w:ascii="宋体" w:hAnsi="宋体" w:eastAsia="宋体" w:cs="宋体"/>
                <w:spacing w:val="-2"/>
                <w:sz w:val="21"/>
                <w:szCs w:val="21"/>
              </w:rPr>
              <w:t>人民币</w:t>
            </w:r>
            <w:r>
              <w:rPr>
                <w:rFonts w:ascii="Times New Roman" w:hAnsi="Times New Roman" w:eastAsia="Times New Roman" w:cs="Times New Roman"/>
                <w:spacing w:val="-2"/>
                <w:sz w:val="21"/>
                <w:szCs w:val="21"/>
                <w:u w:val="single" w:color="000000"/>
              </w:rPr>
              <w:tab/>
            </w:r>
            <w:r>
              <w:rPr>
                <w:rFonts w:ascii="Times New Roman" w:hAnsi="Times New Roman" w:eastAsia="Times New Roman" w:cs="Times New Roman"/>
                <w:sz w:val="21"/>
                <w:szCs w:val="21"/>
                <w:u w:val="single" w:color="000000"/>
              </w:rPr>
              <w:t>.</w:t>
            </w:r>
          </w:p>
        </w:tc>
      </w:tr>
    </w:tbl>
    <w:p>
      <w:pPr>
        <w:rPr>
          <w:rFonts w:ascii="Times New Roman" w:hAnsi="Times New Roman" w:eastAsia="Times New Roman" w:cs="Times New Roman"/>
          <w:sz w:val="21"/>
          <w:szCs w:val="21"/>
        </w:rPr>
        <w:sectPr>
          <w:pgSz w:w="11910" w:h="16840"/>
          <w:pgMar w:top="1020" w:right="1680" w:bottom="1220" w:left="840" w:header="0" w:footer="1033" w:gutter="0"/>
          <w:cols w:space="720" w:num="1"/>
        </w:sectPr>
      </w:pPr>
    </w:p>
    <w:p>
      <w:pPr>
        <w:spacing w:before="26"/>
        <w:ind w:left="212"/>
        <w:rPr>
          <w:rFonts w:ascii="宋体" w:hAnsi="宋体" w:eastAsia="宋体" w:cs="宋体"/>
          <w:sz w:val="20"/>
          <w:szCs w:val="20"/>
        </w:rPr>
      </w:pPr>
      <w:r>
        <w:rPr>
          <w:rFonts w:ascii="Calibri" w:hAnsi="Calibri" w:eastAsia="Calibri" w:cs="Calibri"/>
          <w:b/>
          <w:bCs/>
          <w:sz w:val="20"/>
          <w:szCs w:val="20"/>
        </w:rPr>
        <w:t xml:space="preserve">3.2 </w:t>
      </w:r>
      <w:r>
        <w:rPr>
          <w:rFonts w:ascii="Calibri" w:hAnsi="Calibri" w:eastAsia="Calibri" w:cs="Calibri"/>
          <w:b/>
          <w:bCs/>
          <w:spacing w:val="8"/>
          <w:sz w:val="20"/>
          <w:szCs w:val="20"/>
        </w:rPr>
        <w:t xml:space="preserve"> </w:t>
      </w:r>
      <w:r>
        <w:rPr>
          <w:rFonts w:ascii="宋体" w:hAnsi="宋体" w:eastAsia="宋体" w:cs="宋体"/>
          <w:b/>
          <w:bCs/>
          <w:sz w:val="20"/>
          <w:szCs w:val="20"/>
        </w:rPr>
        <w:t>计日工表</w:t>
      </w:r>
    </w:p>
    <w:p>
      <w:pPr>
        <w:spacing w:before="192"/>
        <w:ind w:left="212"/>
        <w:rPr>
          <w:rFonts w:ascii="黑体" w:hAnsi="黑体" w:eastAsia="黑体" w:cs="黑体"/>
          <w:sz w:val="24"/>
          <w:szCs w:val="24"/>
        </w:rPr>
      </w:pPr>
      <w:r>
        <w:rPr>
          <w:rFonts w:ascii="黑体" w:hAnsi="黑体" w:eastAsia="黑体" w:cs="黑体"/>
          <w:sz w:val="24"/>
          <w:szCs w:val="24"/>
        </w:rPr>
        <w:t>3.2.1 劳务</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660"/>
        <w:gridCol w:w="3118"/>
        <w:gridCol w:w="1466"/>
        <w:gridCol w:w="1282"/>
        <w:gridCol w:w="1097"/>
        <w:gridCol w:w="1055"/>
      </w:tblGrid>
      <w:tr>
        <w:tblPrEx>
          <w:tblCellMar>
            <w:top w:w="0" w:type="dxa"/>
            <w:left w:w="0" w:type="dxa"/>
            <w:bottom w:w="0" w:type="dxa"/>
            <w:right w:w="0" w:type="dxa"/>
          </w:tblCellMar>
        </w:tblPrEx>
        <w:trPr>
          <w:trHeight w:val="451" w:hRule="exact"/>
        </w:trPr>
        <w:tc>
          <w:tcPr>
            <w:tcW w:w="660" w:type="dxa"/>
            <w:tcBorders>
              <w:top w:val="single" w:color="000000" w:sz="4" w:space="0"/>
              <w:left w:val="single" w:color="000000" w:sz="4" w:space="0"/>
              <w:bottom w:val="single" w:color="000000" w:sz="4" w:space="0"/>
              <w:right w:val="single" w:color="000000" w:sz="4" w:space="0"/>
            </w:tcBorders>
          </w:tcPr>
          <w:p>
            <w:pPr>
              <w:pStyle w:val="35"/>
              <w:spacing w:before="107"/>
              <w:ind w:left="115"/>
              <w:rPr>
                <w:rFonts w:ascii="宋体" w:hAnsi="宋体" w:eastAsia="宋体" w:cs="宋体"/>
                <w:sz w:val="21"/>
                <w:szCs w:val="21"/>
              </w:rPr>
            </w:pPr>
            <w:r>
              <w:rPr>
                <w:rFonts w:ascii="宋体" w:hAnsi="宋体" w:eastAsia="宋体" w:cs="宋体"/>
                <w:sz w:val="21"/>
                <w:szCs w:val="21"/>
              </w:rPr>
              <w:t>编号</w:t>
            </w:r>
          </w:p>
        </w:tc>
        <w:tc>
          <w:tcPr>
            <w:tcW w:w="3118"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sz w:val="21"/>
                <w:szCs w:val="21"/>
              </w:rPr>
              <w:t>子目名称</w:t>
            </w:r>
          </w:p>
        </w:tc>
        <w:tc>
          <w:tcPr>
            <w:tcW w:w="1466"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sz w:val="21"/>
                <w:szCs w:val="21"/>
              </w:rPr>
              <w:t>单位</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ind w:left="216"/>
              <w:rPr>
                <w:rFonts w:ascii="宋体" w:hAnsi="宋体" w:eastAsia="宋体" w:cs="宋体"/>
                <w:sz w:val="21"/>
                <w:szCs w:val="21"/>
              </w:rPr>
            </w:pPr>
            <w:r>
              <w:rPr>
                <w:rFonts w:ascii="宋体" w:hAnsi="宋体" w:eastAsia="宋体" w:cs="宋体"/>
                <w:sz w:val="21"/>
                <w:szCs w:val="21"/>
              </w:rPr>
              <w:t>暂定数量</w:t>
            </w:r>
          </w:p>
        </w:tc>
        <w:tc>
          <w:tcPr>
            <w:tcW w:w="1097" w:type="dxa"/>
            <w:tcBorders>
              <w:top w:val="single" w:color="000000" w:sz="4" w:space="0"/>
              <w:left w:val="single" w:color="000000" w:sz="4" w:space="0"/>
              <w:bottom w:val="single" w:color="000000" w:sz="4" w:space="0"/>
              <w:right w:val="single" w:color="000000" w:sz="4" w:space="0"/>
            </w:tcBorders>
          </w:tcPr>
          <w:p>
            <w:pPr>
              <w:pStyle w:val="35"/>
              <w:spacing w:before="107"/>
              <w:ind w:left="333"/>
              <w:rPr>
                <w:rFonts w:ascii="宋体" w:hAnsi="宋体" w:eastAsia="宋体" w:cs="宋体"/>
                <w:sz w:val="21"/>
                <w:szCs w:val="21"/>
              </w:rPr>
            </w:pPr>
            <w:r>
              <w:rPr>
                <w:rFonts w:ascii="宋体" w:hAnsi="宋体" w:eastAsia="宋体" w:cs="宋体"/>
                <w:sz w:val="21"/>
                <w:szCs w:val="21"/>
              </w:rPr>
              <w:t>单价</w:t>
            </w:r>
          </w:p>
        </w:tc>
        <w:tc>
          <w:tcPr>
            <w:tcW w:w="1054" w:type="dxa"/>
            <w:tcBorders>
              <w:top w:val="single" w:color="000000" w:sz="4" w:space="0"/>
              <w:left w:val="single" w:color="000000" w:sz="4" w:space="0"/>
              <w:bottom w:val="single" w:color="000000" w:sz="4" w:space="0"/>
              <w:right w:val="single" w:color="000000" w:sz="4" w:space="0"/>
            </w:tcBorders>
          </w:tcPr>
          <w:p>
            <w:pPr>
              <w:pStyle w:val="35"/>
              <w:spacing w:before="107"/>
              <w:ind w:left="314"/>
              <w:rPr>
                <w:rFonts w:ascii="宋体" w:hAnsi="宋体" w:eastAsia="宋体" w:cs="宋体"/>
                <w:sz w:val="21"/>
                <w:szCs w:val="21"/>
              </w:rPr>
            </w:pPr>
            <w:r>
              <w:rPr>
                <w:rFonts w:ascii="宋体" w:hAnsi="宋体" w:eastAsia="宋体" w:cs="宋体"/>
                <w:sz w:val="21"/>
                <w:szCs w:val="21"/>
              </w:rPr>
              <w:t>合价</w:t>
            </w:r>
          </w:p>
        </w:tc>
      </w:tr>
      <w:tr>
        <w:tblPrEx>
          <w:tblCellMar>
            <w:top w:w="0" w:type="dxa"/>
            <w:left w:w="0" w:type="dxa"/>
            <w:bottom w:w="0" w:type="dxa"/>
            <w:right w:w="0" w:type="dxa"/>
          </w:tblCellMar>
        </w:tblPrEx>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890" w:hRule="exact"/>
        </w:trPr>
        <w:tc>
          <w:tcPr>
            <w:tcW w:w="8678" w:type="dxa"/>
            <w:gridSpan w:val="6"/>
            <w:tcBorders>
              <w:top w:val="single" w:color="000000" w:sz="4" w:space="0"/>
              <w:left w:val="single" w:color="000000" w:sz="4" w:space="0"/>
              <w:bottom w:val="single" w:color="000000" w:sz="4" w:space="0"/>
              <w:right w:val="single" w:color="000000" w:sz="4" w:space="0"/>
            </w:tcBorders>
          </w:tcPr>
          <w:p>
            <w:pPr>
              <w:pStyle w:val="35"/>
              <w:tabs>
                <w:tab w:val="left" w:pos="7506"/>
              </w:tabs>
              <w:spacing w:before="107"/>
              <w:ind w:left="4515"/>
              <w:rPr>
                <w:rFonts w:ascii="Times New Roman" w:hAnsi="Times New Roman" w:eastAsia="Times New Roman" w:cs="Times New Roman"/>
                <w:sz w:val="21"/>
                <w:szCs w:val="21"/>
                <w:lang w:eastAsia="zh-CN"/>
              </w:rPr>
            </w:pPr>
            <w:r>
              <w:rPr>
                <w:rFonts w:ascii="宋体" w:hAnsi="宋体" w:eastAsia="宋体" w:cs="宋体"/>
                <w:sz w:val="21"/>
                <w:szCs w:val="21"/>
                <w:lang w:eastAsia="zh-CN"/>
              </w:rPr>
              <w:t>劳务小计金额：</w:t>
            </w:r>
            <w:r>
              <w:rPr>
                <w:rFonts w:ascii="宋体" w:hAnsi="宋体" w:eastAsia="宋体" w:cs="宋体"/>
                <w:spacing w:val="-2"/>
                <w:sz w:val="21"/>
                <w:szCs w:val="21"/>
                <w:lang w:eastAsia="zh-CN"/>
              </w:rPr>
              <w:t xml:space="preserve"> </w:t>
            </w:r>
            <w:r>
              <w:rPr>
                <w:rFonts w:ascii="Times New Roman" w:hAnsi="Times New Roman" w:eastAsia="Times New Roman" w:cs="Times New Roman"/>
                <w:sz w:val="21"/>
                <w:szCs w:val="21"/>
                <w:u w:val="thick" w:color="000000"/>
                <w:lang w:eastAsia="zh-CN"/>
              </w:rPr>
              <w:t xml:space="preserve"> </w:t>
            </w:r>
            <w:r>
              <w:rPr>
                <w:rFonts w:ascii="Times New Roman" w:hAnsi="Times New Roman" w:eastAsia="Times New Roman" w:cs="Times New Roman"/>
                <w:sz w:val="21"/>
                <w:szCs w:val="21"/>
                <w:u w:val="thick" w:color="000000"/>
                <w:lang w:eastAsia="zh-CN"/>
              </w:rPr>
              <w:tab/>
            </w:r>
          </w:p>
          <w:p>
            <w:pPr>
              <w:pStyle w:val="35"/>
              <w:spacing w:before="164"/>
              <w:ind w:left="4714"/>
              <w:rPr>
                <w:rFonts w:ascii="宋体" w:hAnsi="宋体" w:eastAsia="宋体" w:cs="宋体"/>
                <w:sz w:val="21"/>
                <w:szCs w:val="21"/>
                <w:lang w:eastAsia="zh-CN"/>
              </w:rPr>
            </w:pPr>
            <w:r>
              <w:rPr>
                <w:rFonts w:ascii="宋体" w:hAnsi="宋体" w:eastAsia="宋体" w:cs="宋体"/>
                <w:sz w:val="21"/>
                <w:szCs w:val="21"/>
                <w:lang w:eastAsia="zh-CN"/>
              </w:rPr>
              <w:t>（计入</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计日工汇总表</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w:t>
            </w:r>
          </w:p>
        </w:tc>
      </w:tr>
    </w:tbl>
    <w:p>
      <w:pPr>
        <w:rPr>
          <w:rFonts w:ascii="黑体" w:hAnsi="黑体" w:eastAsia="黑体" w:cs="黑体"/>
          <w:sz w:val="20"/>
          <w:szCs w:val="20"/>
          <w:lang w:eastAsia="zh-CN"/>
        </w:rPr>
      </w:pPr>
    </w:p>
    <w:p>
      <w:pPr>
        <w:spacing w:before="175"/>
        <w:ind w:left="212"/>
        <w:rPr>
          <w:rFonts w:ascii="黑体" w:hAnsi="黑体" w:eastAsia="黑体" w:cs="黑体"/>
          <w:sz w:val="24"/>
          <w:szCs w:val="24"/>
        </w:rPr>
      </w:pPr>
      <w:r>
        <w:rPr>
          <w:rFonts w:ascii="黑体" w:hAnsi="黑体" w:eastAsia="黑体" w:cs="黑体"/>
          <w:sz w:val="24"/>
          <w:szCs w:val="24"/>
        </w:rPr>
        <w:t>3.2.2 材料</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660"/>
        <w:gridCol w:w="3118"/>
        <w:gridCol w:w="1466"/>
        <w:gridCol w:w="1282"/>
        <w:gridCol w:w="1097"/>
        <w:gridCol w:w="1055"/>
      </w:tblGrid>
      <w:tr>
        <w:trPr>
          <w:trHeight w:val="449" w:hRule="exact"/>
        </w:trPr>
        <w:tc>
          <w:tcPr>
            <w:tcW w:w="660" w:type="dxa"/>
            <w:tcBorders>
              <w:top w:val="single" w:color="000000" w:sz="4" w:space="0"/>
              <w:left w:val="single" w:color="000000" w:sz="4" w:space="0"/>
              <w:bottom w:val="single" w:color="000000" w:sz="4" w:space="0"/>
              <w:right w:val="single" w:color="000000" w:sz="4" w:space="0"/>
            </w:tcBorders>
          </w:tcPr>
          <w:p>
            <w:pPr>
              <w:pStyle w:val="35"/>
              <w:spacing w:before="107"/>
              <w:ind w:left="115"/>
              <w:rPr>
                <w:rFonts w:ascii="宋体" w:hAnsi="宋体" w:eastAsia="宋体" w:cs="宋体"/>
                <w:sz w:val="21"/>
                <w:szCs w:val="21"/>
              </w:rPr>
            </w:pPr>
            <w:r>
              <w:rPr>
                <w:rFonts w:ascii="宋体" w:hAnsi="宋体" w:eastAsia="宋体" w:cs="宋体"/>
                <w:sz w:val="21"/>
                <w:szCs w:val="21"/>
              </w:rPr>
              <w:t>编号</w:t>
            </w:r>
          </w:p>
        </w:tc>
        <w:tc>
          <w:tcPr>
            <w:tcW w:w="3118"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sz w:val="21"/>
                <w:szCs w:val="21"/>
              </w:rPr>
              <w:t>子目名称</w:t>
            </w:r>
          </w:p>
        </w:tc>
        <w:tc>
          <w:tcPr>
            <w:tcW w:w="1466"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sz w:val="21"/>
                <w:szCs w:val="21"/>
              </w:rPr>
              <w:t>单位</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ind w:left="216"/>
              <w:rPr>
                <w:rFonts w:ascii="宋体" w:hAnsi="宋体" w:eastAsia="宋体" w:cs="宋体"/>
                <w:sz w:val="21"/>
                <w:szCs w:val="21"/>
              </w:rPr>
            </w:pPr>
            <w:r>
              <w:rPr>
                <w:rFonts w:ascii="宋体" w:hAnsi="宋体" w:eastAsia="宋体" w:cs="宋体"/>
                <w:sz w:val="21"/>
                <w:szCs w:val="21"/>
              </w:rPr>
              <w:t>暂定数量</w:t>
            </w:r>
          </w:p>
        </w:tc>
        <w:tc>
          <w:tcPr>
            <w:tcW w:w="1097" w:type="dxa"/>
            <w:tcBorders>
              <w:top w:val="single" w:color="000000" w:sz="4" w:space="0"/>
              <w:left w:val="single" w:color="000000" w:sz="4" w:space="0"/>
              <w:bottom w:val="single" w:color="000000" w:sz="4" w:space="0"/>
              <w:right w:val="single" w:color="000000" w:sz="4" w:space="0"/>
            </w:tcBorders>
          </w:tcPr>
          <w:p>
            <w:pPr>
              <w:pStyle w:val="35"/>
              <w:spacing w:before="107"/>
              <w:ind w:left="333"/>
              <w:rPr>
                <w:rFonts w:ascii="宋体" w:hAnsi="宋体" w:eastAsia="宋体" w:cs="宋体"/>
                <w:sz w:val="21"/>
                <w:szCs w:val="21"/>
              </w:rPr>
            </w:pPr>
            <w:r>
              <w:rPr>
                <w:rFonts w:ascii="宋体" w:hAnsi="宋体" w:eastAsia="宋体" w:cs="宋体"/>
                <w:sz w:val="21"/>
                <w:szCs w:val="21"/>
              </w:rPr>
              <w:t>单价</w:t>
            </w:r>
          </w:p>
        </w:tc>
        <w:tc>
          <w:tcPr>
            <w:tcW w:w="1054" w:type="dxa"/>
            <w:tcBorders>
              <w:top w:val="single" w:color="000000" w:sz="4" w:space="0"/>
              <w:left w:val="single" w:color="000000" w:sz="4" w:space="0"/>
              <w:bottom w:val="single" w:color="000000" w:sz="4" w:space="0"/>
              <w:right w:val="single" w:color="000000" w:sz="4" w:space="0"/>
            </w:tcBorders>
          </w:tcPr>
          <w:p>
            <w:pPr>
              <w:pStyle w:val="35"/>
              <w:spacing w:before="107"/>
              <w:ind w:left="314"/>
              <w:rPr>
                <w:rFonts w:ascii="宋体" w:hAnsi="宋体" w:eastAsia="宋体" w:cs="宋体"/>
                <w:sz w:val="21"/>
                <w:szCs w:val="21"/>
              </w:rPr>
            </w:pPr>
            <w:r>
              <w:rPr>
                <w:rFonts w:ascii="宋体" w:hAnsi="宋体" w:eastAsia="宋体" w:cs="宋体"/>
                <w:sz w:val="21"/>
                <w:szCs w:val="21"/>
              </w:rPr>
              <w:t>合价</w:t>
            </w:r>
          </w:p>
        </w:tc>
      </w:tr>
      <w:tr>
        <w:tblPrEx>
          <w:tblCellMar>
            <w:top w:w="0" w:type="dxa"/>
            <w:left w:w="0" w:type="dxa"/>
            <w:bottom w:w="0" w:type="dxa"/>
            <w:right w:w="0" w:type="dxa"/>
          </w:tblCellMar>
        </w:tblPrEx>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2"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2" w:hRule="exact"/>
        </w:trPr>
        <w:tc>
          <w:tcPr>
            <w:tcW w:w="660" w:type="dxa"/>
            <w:tcBorders>
              <w:top w:val="single" w:color="000000" w:sz="4" w:space="0"/>
              <w:left w:val="single" w:color="000000" w:sz="4" w:space="0"/>
              <w:bottom w:val="single" w:color="000000" w:sz="4" w:space="0"/>
              <w:right w:val="single" w:color="000000" w:sz="4" w:space="0"/>
            </w:tcBorders>
          </w:tcPr>
          <w:p/>
        </w:tc>
        <w:tc>
          <w:tcPr>
            <w:tcW w:w="3118" w:type="dxa"/>
            <w:tcBorders>
              <w:top w:val="single" w:color="000000" w:sz="4" w:space="0"/>
              <w:left w:val="single" w:color="000000" w:sz="4" w:space="0"/>
              <w:bottom w:val="single" w:color="000000" w:sz="4" w:space="0"/>
              <w:right w:val="single" w:color="000000" w:sz="4" w:space="0"/>
            </w:tcBorders>
          </w:tcPr>
          <w:p/>
        </w:tc>
        <w:tc>
          <w:tcPr>
            <w:tcW w:w="146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097"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890" w:hRule="exact"/>
        </w:trPr>
        <w:tc>
          <w:tcPr>
            <w:tcW w:w="8678" w:type="dxa"/>
            <w:gridSpan w:val="6"/>
            <w:tcBorders>
              <w:top w:val="single" w:color="000000" w:sz="4" w:space="0"/>
              <w:left w:val="single" w:color="000000" w:sz="4" w:space="0"/>
              <w:bottom w:val="single" w:color="000000" w:sz="4" w:space="0"/>
              <w:right w:val="single" w:color="000000" w:sz="4" w:space="0"/>
            </w:tcBorders>
          </w:tcPr>
          <w:p>
            <w:pPr>
              <w:pStyle w:val="35"/>
              <w:tabs>
                <w:tab w:val="left" w:pos="7506"/>
              </w:tabs>
              <w:spacing w:before="107"/>
              <w:ind w:left="4515"/>
              <w:rPr>
                <w:rFonts w:ascii="Times New Roman" w:hAnsi="Times New Roman" w:eastAsia="Times New Roman" w:cs="Times New Roman"/>
                <w:sz w:val="21"/>
                <w:szCs w:val="21"/>
                <w:lang w:eastAsia="zh-CN"/>
              </w:rPr>
            </w:pPr>
            <w:r>
              <w:rPr>
                <w:rFonts w:ascii="宋体" w:hAnsi="宋体" w:eastAsia="宋体" w:cs="宋体"/>
                <w:sz w:val="21"/>
                <w:szCs w:val="21"/>
                <w:lang w:eastAsia="zh-CN"/>
              </w:rPr>
              <w:t>材料小计金额：</w:t>
            </w:r>
            <w:r>
              <w:rPr>
                <w:rFonts w:ascii="宋体" w:hAnsi="宋体" w:eastAsia="宋体" w:cs="宋体"/>
                <w:spacing w:val="-2"/>
                <w:sz w:val="21"/>
                <w:szCs w:val="21"/>
                <w:lang w:eastAsia="zh-CN"/>
              </w:rPr>
              <w:t xml:space="preserve"> </w:t>
            </w:r>
            <w:r>
              <w:rPr>
                <w:rFonts w:ascii="Times New Roman" w:hAnsi="Times New Roman" w:eastAsia="Times New Roman" w:cs="Times New Roman"/>
                <w:sz w:val="21"/>
                <w:szCs w:val="21"/>
                <w:u w:val="thick" w:color="000000"/>
                <w:lang w:eastAsia="zh-CN"/>
              </w:rPr>
              <w:t xml:space="preserve"> </w:t>
            </w:r>
            <w:r>
              <w:rPr>
                <w:rFonts w:ascii="Times New Roman" w:hAnsi="Times New Roman" w:eastAsia="Times New Roman" w:cs="Times New Roman"/>
                <w:sz w:val="21"/>
                <w:szCs w:val="21"/>
                <w:u w:val="thick" w:color="000000"/>
                <w:lang w:eastAsia="zh-CN"/>
              </w:rPr>
              <w:tab/>
            </w:r>
          </w:p>
          <w:p>
            <w:pPr>
              <w:pStyle w:val="35"/>
              <w:spacing w:before="164"/>
              <w:ind w:left="4714"/>
              <w:rPr>
                <w:rFonts w:ascii="宋体" w:hAnsi="宋体" w:eastAsia="宋体" w:cs="宋体"/>
                <w:sz w:val="21"/>
                <w:szCs w:val="21"/>
                <w:lang w:eastAsia="zh-CN"/>
              </w:rPr>
            </w:pPr>
            <w:r>
              <w:rPr>
                <w:rFonts w:ascii="宋体" w:hAnsi="宋体" w:eastAsia="宋体" w:cs="宋体"/>
                <w:sz w:val="21"/>
                <w:szCs w:val="21"/>
                <w:lang w:eastAsia="zh-CN"/>
              </w:rPr>
              <w:t>（计入</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计日工汇总表</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w:t>
            </w:r>
          </w:p>
        </w:tc>
      </w:tr>
    </w:tbl>
    <w:p>
      <w:pPr>
        <w:rPr>
          <w:rFonts w:ascii="宋体" w:hAnsi="宋体" w:eastAsia="宋体" w:cs="宋体"/>
          <w:sz w:val="21"/>
          <w:szCs w:val="21"/>
          <w:lang w:eastAsia="zh-CN"/>
        </w:rPr>
        <w:sectPr>
          <w:pgSz w:w="11910" w:h="16840"/>
          <w:pgMar w:top="1200" w:right="1680" w:bottom="1220" w:left="920" w:header="0" w:footer="1033" w:gutter="0"/>
          <w:cols w:space="720" w:num="1"/>
        </w:sectPr>
      </w:pPr>
    </w:p>
    <w:p>
      <w:pPr>
        <w:spacing w:before="13"/>
        <w:ind w:left="212"/>
        <w:rPr>
          <w:rFonts w:ascii="黑体" w:hAnsi="黑体" w:eastAsia="黑体" w:cs="黑体"/>
          <w:sz w:val="24"/>
          <w:szCs w:val="24"/>
        </w:rPr>
      </w:pPr>
      <w:r>
        <w:rPr>
          <w:rFonts w:ascii="黑体" w:hAnsi="黑体" w:eastAsia="黑体" w:cs="黑体"/>
          <w:sz w:val="24"/>
          <w:szCs w:val="24"/>
        </w:rPr>
        <w:t>3.2.3 施工机械</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706"/>
        <w:gridCol w:w="3109"/>
        <w:gridCol w:w="1457"/>
        <w:gridCol w:w="1275"/>
        <w:gridCol w:w="1090"/>
        <w:gridCol w:w="1042"/>
      </w:tblGrid>
      <w:tr>
        <w:trPr>
          <w:trHeight w:val="452" w:hRule="exact"/>
        </w:trPr>
        <w:tc>
          <w:tcPr>
            <w:tcW w:w="706" w:type="dxa"/>
            <w:tcBorders>
              <w:top w:val="single" w:color="000000" w:sz="4" w:space="0"/>
              <w:left w:val="single" w:color="000000" w:sz="4" w:space="0"/>
              <w:bottom w:val="single" w:color="000000" w:sz="4" w:space="0"/>
              <w:right w:val="single" w:color="000000" w:sz="4" w:space="0"/>
            </w:tcBorders>
          </w:tcPr>
          <w:p>
            <w:pPr>
              <w:pStyle w:val="35"/>
              <w:spacing w:before="108"/>
              <w:ind w:left="136"/>
              <w:rPr>
                <w:rFonts w:ascii="宋体" w:hAnsi="宋体" w:eastAsia="宋体" w:cs="宋体"/>
                <w:sz w:val="21"/>
                <w:szCs w:val="21"/>
              </w:rPr>
            </w:pPr>
            <w:r>
              <w:rPr>
                <w:rFonts w:ascii="宋体" w:hAnsi="宋体" w:eastAsia="宋体" w:cs="宋体"/>
                <w:sz w:val="21"/>
                <w:szCs w:val="21"/>
              </w:rPr>
              <w:t>编号</w:t>
            </w:r>
          </w:p>
        </w:tc>
        <w:tc>
          <w:tcPr>
            <w:tcW w:w="3109" w:type="dxa"/>
            <w:tcBorders>
              <w:top w:val="single" w:color="000000" w:sz="4" w:space="0"/>
              <w:left w:val="single" w:color="000000" w:sz="4" w:space="0"/>
              <w:bottom w:val="single" w:color="000000" w:sz="4" w:space="0"/>
              <w:right w:val="single" w:color="000000" w:sz="4" w:space="0"/>
            </w:tcBorders>
          </w:tcPr>
          <w:p>
            <w:pPr>
              <w:pStyle w:val="35"/>
              <w:spacing w:before="108"/>
              <w:ind w:left="4"/>
              <w:jc w:val="center"/>
              <w:rPr>
                <w:rFonts w:ascii="宋体" w:hAnsi="宋体" w:eastAsia="宋体" w:cs="宋体"/>
                <w:sz w:val="21"/>
                <w:szCs w:val="21"/>
              </w:rPr>
            </w:pPr>
            <w:r>
              <w:rPr>
                <w:rFonts w:ascii="宋体" w:hAnsi="宋体" w:eastAsia="宋体" w:cs="宋体"/>
                <w:sz w:val="21"/>
                <w:szCs w:val="21"/>
              </w:rPr>
              <w:t>子目名称</w:t>
            </w:r>
          </w:p>
        </w:tc>
        <w:tc>
          <w:tcPr>
            <w:tcW w:w="1457" w:type="dxa"/>
            <w:tcBorders>
              <w:top w:val="single" w:color="000000" w:sz="4" w:space="0"/>
              <w:left w:val="single" w:color="000000" w:sz="4" w:space="0"/>
              <w:bottom w:val="single" w:color="000000" w:sz="4" w:space="0"/>
              <w:right w:val="single" w:color="000000" w:sz="4" w:space="0"/>
            </w:tcBorders>
          </w:tcPr>
          <w:p>
            <w:pPr>
              <w:pStyle w:val="35"/>
              <w:spacing w:before="108"/>
              <w:ind w:left="2"/>
              <w:jc w:val="center"/>
              <w:rPr>
                <w:rFonts w:ascii="宋体" w:hAnsi="宋体" w:eastAsia="宋体" w:cs="宋体"/>
                <w:sz w:val="21"/>
                <w:szCs w:val="21"/>
              </w:rPr>
            </w:pPr>
            <w:r>
              <w:rPr>
                <w:rFonts w:ascii="宋体" w:hAnsi="宋体" w:eastAsia="宋体" w:cs="宋体"/>
                <w:sz w:val="21"/>
                <w:szCs w:val="21"/>
              </w:rPr>
              <w:t>单位</w:t>
            </w:r>
          </w:p>
        </w:tc>
        <w:tc>
          <w:tcPr>
            <w:tcW w:w="1275" w:type="dxa"/>
            <w:tcBorders>
              <w:top w:val="single" w:color="000000" w:sz="4" w:space="0"/>
              <w:left w:val="single" w:color="000000" w:sz="4" w:space="0"/>
              <w:bottom w:val="single" w:color="000000" w:sz="4" w:space="0"/>
              <w:right w:val="single" w:color="000000" w:sz="4" w:space="0"/>
            </w:tcBorders>
          </w:tcPr>
          <w:p>
            <w:pPr>
              <w:pStyle w:val="35"/>
              <w:spacing w:before="108"/>
              <w:ind w:left="213"/>
              <w:rPr>
                <w:rFonts w:ascii="宋体" w:hAnsi="宋体" w:eastAsia="宋体" w:cs="宋体"/>
                <w:sz w:val="21"/>
                <w:szCs w:val="21"/>
              </w:rPr>
            </w:pPr>
            <w:r>
              <w:rPr>
                <w:rFonts w:ascii="宋体" w:hAnsi="宋体" w:eastAsia="宋体" w:cs="宋体"/>
                <w:sz w:val="21"/>
                <w:szCs w:val="21"/>
              </w:rPr>
              <w:t>暂定数量</w:t>
            </w:r>
          </w:p>
        </w:tc>
        <w:tc>
          <w:tcPr>
            <w:tcW w:w="1090" w:type="dxa"/>
            <w:tcBorders>
              <w:top w:val="single" w:color="000000" w:sz="4" w:space="0"/>
              <w:left w:val="single" w:color="000000" w:sz="4" w:space="0"/>
              <w:bottom w:val="single" w:color="000000" w:sz="4" w:space="0"/>
              <w:right w:val="single" w:color="000000" w:sz="4" w:space="0"/>
            </w:tcBorders>
          </w:tcPr>
          <w:p>
            <w:pPr>
              <w:pStyle w:val="35"/>
              <w:spacing w:before="108"/>
              <w:ind w:left="331"/>
              <w:rPr>
                <w:rFonts w:ascii="宋体" w:hAnsi="宋体" w:eastAsia="宋体" w:cs="宋体"/>
                <w:sz w:val="21"/>
                <w:szCs w:val="21"/>
              </w:rPr>
            </w:pPr>
            <w:r>
              <w:rPr>
                <w:rFonts w:ascii="宋体" w:hAnsi="宋体" w:eastAsia="宋体" w:cs="宋体"/>
                <w:sz w:val="21"/>
                <w:szCs w:val="21"/>
              </w:rPr>
              <w:t>单价</w:t>
            </w:r>
          </w:p>
        </w:tc>
        <w:tc>
          <w:tcPr>
            <w:tcW w:w="1042" w:type="dxa"/>
            <w:tcBorders>
              <w:top w:val="single" w:color="000000" w:sz="4" w:space="0"/>
              <w:left w:val="single" w:color="000000" w:sz="4" w:space="0"/>
              <w:bottom w:val="single" w:color="000000" w:sz="4" w:space="0"/>
              <w:right w:val="single" w:color="000000" w:sz="4" w:space="0"/>
            </w:tcBorders>
          </w:tcPr>
          <w:p>
            <w:pPr>
              <w:pStyle w:val="35"/>
              <w:spacing w:before="108"/>
              <w:ind w:left="307"/>
              <w:rPr>
                <w:rFonts w:ascii="宋体" w:hAnsi="宋体" w:eastAsia="宋体" w:cs="宋体"/>
                <w:sz w:val="21"/>
                <w:szCs w:val="21"/>
              </w:rPr>
            </w:pPr>
            <w:r>
              <w:rPr>
                <w:rFonts w:ascii="宋体" w:hAnsi="宋体" w:eastAsia="宋体" w:cs="宋体"/>
                <w:sz w:val="21"/>
                <w:szCs w:val="21"/>
              </w:rPr>
              <w:t>合价</w:t>
            </w:r>
          </w:p>
        </w:tc>
      </w:tr>
      <w:tr>
        <w:tblPrEx>
          <w:tblCellMar>
            <w:top w:w="0" w:type="dxa"/>
            <w:left w:w="0" w:type="dxa"/>
            <w:bottom w:w="0" w:type="dxa"/>
            <w:right w:w="0" w:type="dxa"/>
          </w:tblCellMar>
        </w:tblPrEx>
        <w:trPr>
          <w:trHeight w:val="449"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706" w:type="dxa"/>
            <w:tcBorders>
              <w:top w:val="single" w:color="000000" w:sz="4" w:space="0"/>
              <w:left w:val="single" w:color="000000" w:sz="4" w:space="0"/>
              <w:bottom w:val="single" w:color="000000" w:sz="4" w:space="0"/>
              <w:right w:val="single" w:color="000000" w:sz="4" w:space="0"/>
            </w:tcBorders>
          </w:tcPr>
          <w:p/>
        </w:tc>
        <w:tc>
          <w:tcPr>
            <w:tcW w:w="3109" w:type="dxa"/>
            <w:tcBorders>
              <w:top w:val="single" w:color="000000" w:sz="4" w:space="0"/>
              <w:left w:val="single" w:color="000000" w:sz="4" w:space="0"/>
              <w:bottom w:val="single" w:color="000000" w:sz="4" w:space="0"/>
              <w:right w:val="single" w:color="000000" w:sz="4" w:space="0"/>
            </w:tcBorders>
          </w:tcPr>
          <w:p/>
        </w:tc>
        <w:tc>
          <w:tcPr>
            <w:tcW w:w="1457" w:type="dxa"/>
            <w:tcBorders>
              <w:top w:val="single" w:color="000000" w:sz="4" w:space="0"/>
              <w:left w:val="single" w:color="000000" w:sz="4" w:space="0"/>
              <w:bottom w:val="single" w:color="000000" w:sz="4" w:space="0"/>
              <w:right w:val="single" w:color="000000" w:sz="4" w:space="0"/>
            </w:tcBorders>
          </w:tcPr>
          <w:p/>
        </w:tc>
        <w:tc>
          <w:tcPr>
            <w:tcW w:w="1275" w:type="dxa"/>
            <w:tcBorders>
              <w:top w:val="single" w:color="000000" w:sz="4" w:space="0"/>
              <w:left w:val="single" w:color="000000" w:sz="4" w:space="0"/>
              <w:bottom w:val="single" w:color="000000" w:sz="4" w:space="0"/>
              <w:right w:val="single" w:color="000000" w:sz="4" w:space="0"/>
            </w:tcBorders>
          </w:tcPr>
          <w:p/>
        </w:tc>
        <w:tc>
          <w:tcPr>
            <w:tcW w:w="1090" w:type="dxa"/>
            <w:tcBorders>
              <w:top w:val="single" w:color="000000" w:sz="4" w:space="0"/>
              <w:left w:val="single" w:color="000000" w:sz="4" w:space="0"/>
              <w:bottom w:val="single" w:color="000000" w:sz="4" w:space="0"/>
              <w:right w:val="single" w:color="000000" w:sz="4" w:space="0"/>
            </w:tcBorders>
          </w:tcPr>
          <w:p/>
        </w:tc>
        <w:tc>
          <w:tcPr>
            <w:tcW w:w="1042" w:type="dxa"/>
            <w:tcBorders>
              <w:top w:val="single" w:color="000000" w:sz="4" w:space="0"/>
              <w:left w:val="single" w:color="000000" w:sz="4" w:space="0"/>
              <w:bottom w:val="single" w:color="000000" w:sz="4" w:space="0"/>
              <w:right w:val="single" w:color="000000" w:sz="4" w:space="0"/>
            </w:tcBorders>
          </w:tcPr>
          <w:p/>
        </w:tc>
      </w:tr>
      <w:tr>
        <w:trPr>
          <w:trHeight w:val="890" w:hRule="exact"/>
        </w:trPr>
        <w:tc>
          <w:tcPr>
            <w:tcW w:w="8678" w:type="dxa"/>
            <w:gridSpan w:val="6"/>
            <w:tcBorders>
              <w:top w:val="single" w:color="000000" w:sz="4" w:space="0"/>
              <w:left w:val="single" w:color="000000" w:sz="4" w:space="0"/>
              <w:bottom w:val="single" w:color="000000" w:sz="4" w:space="0"/>
              <w:right w:val="single" w:color="000000" w:sz="4" w:space="0"/>
            </w:tcBorders>
          </w:tcPr>
          <w:p>
            <w:pPr>
              <w:pStyle w:val="35"/>
              <w:tabs>
                <w:tab w:val="left" w:pos="7926"/>
              </w:tabs>
              <w:spacing w:before="107"/>
              <w:ind w:left="4515"/>
              <w:rPr>
                <w:rFonts w:ascii="Times New Roman" w:hAnsi="Times New Roman" w:eastAsia="Times New Roman" w:cs="Times New Roman"/>
                <w:sz w:val="21"/>
                <w:szCs w:val="21"/>
                <w:lang w:eastAsia="zh-CN"/>
              </w:rPr>
            </w:pPr>
            <w:r>
              <w:rPr>
                <w:rFonts w:ascii="宋体" w:hAnsi="宋体" w:eastAsia="宋体" w:cs="宋体"/>
                <w:sz w:val="21"/>
                <w:szCs w:val="21"/>
                <w:lang w:eastAsia="zh-CN"/>
              </w:rPr>
              <w:t>施工机械小计金额：</w:t>
            </w:r>
            <w:r>
              <w:rPr>
                <w:rFonts w:ascii="宋体" w:hAnsi="宋体" w:eastAsia="宋体" w:cs="宋体"/>
                <w:spacing w:val="-2"/>
                <w:sz w:val="21"/>
                <w:szCs w:val="21"/>
                <w:lang w:eastAsia="zh-CN"/>
              </w:rPr>
              <w:t xml:space="preserve"> </w:t>
            </w:r>
            <w:r>
              <w:rPr>
                <w:rFonts w:ascii="Times New Roman" w:hAnsi="Times New Roman" w:eastAsia="Times New Roman" w:cs="Times New Roman"/>
                <w:sz w:val="21"/>
                <w:szCs w:val="21"/>
                <w:u w:val="thick" w:color="000000"/>
                <w:lang w:eastAsia="zh-CN"/>
              </w:rPr>
              <w:t xml:space="preserve"> </w:t>
            </w:r>
            <w:r>
              <w:rPr>
                <w:rFonts w:ascii="Times New Roman" w:hAnsi="Times New Roman" w:eastAsia="Times New Roman" w:cs="Times New Roman"/>
                <w:sz w:val="21"/>
                <w:szCs w:val="21"/>
                <w:u w:val="thick" w:color="000000"/>
                <w:lang w:eastAsia="zh-CN"/>
              </w:rPr>
              <w:tab/>
            </w:r>
          </w:p>
          <w:p>
            <w:pPr>
              <w:pStyle w:val="35"/>
              <w:spacing w:before="166"/>
              <w:ind w:left="4714"/>
              <w:rPr>
                <w:rFonts w:ascii="宋体" w:hAnsi="宋体" w:eastAsia="宋体" w:cs="宋体"/>
                <w:sz w:val="21"/>
                <w:szCs w:val="21"/>
                <w:lang w:eastAsia="zh-CN"/>
              </w:rPr>
            </w:pPr>
            <w:r>
              <w:rPr>
                <w:rFonts w:ascii="宋体" w:hAnsi="宋体" w:eastAsia="宋体" w:cs="宋体"/>
                <w:sz w:val="21"/>
                <w:szCs w:val="21"/>
                <w:lang w:eastAsia="zh-CN"/>
              </w:rPr>
              <w:t>（计入</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计日工汇总表</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w:t>
            </w:r>
          </w:p>
        </w:tc>
      </w:tr>
    </w:tbl>
    <w:p>
      <w:pPr>
        <w:spacing w:before="39"/>
        <w:ind w:left="212"/>
        <w:rPr>
          <w:rFonts w:ascii="黑体" w:hAnsi="黑体" w:eastAsia="黑体" w:cs="黑体"/>
          <w:sz w:val="24"/>
          <w:szCs w:val="24"/>
        </w:rPr>
      </w:pPr>
      <w:r>
        <w:rPr>
          <w:rFonts w:ascii="黑体" w:hAnsi="黑体" w:eastAsia="黑体" w:cs="黑体"/>
          <w:sz w:val="24"/>
          <w:szCs w:val="24"/>
        </w:rPr>
        <w:t>3.2.4 计日工汇总表</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1577"/>
        <w:gridCol w:w="5682"/>
        <w:gridCol w:w="1419"/>
      </w:tblGrid>
      <w:tr>
        <w:trPr>
          <w:trHeight w:val="449" w:hRule="exact"/>
        </w:trPr>
        <w:tc>
          <w:tcPr>
            <w:tcW w:w="1577"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sz w:val="21"/>
                <w:szCs w:val="21"/>
              </w:rPr>
              <w:t>名称</w:t>
            </w:r>
          </w:p>
        </w:tc>
        <w:tc>
          <w:tcPr>
            <w:tcW w:w="5682" w:type="dxa"/>
            <w:tcBorders>
              <w:top w:val="single" w:color="000000" w:sz="4" w:space="0"/>
              <w:left w:val="single" w:color="000000" w:sz="4" w:space="0"/>
              <w:bottom w:val="single" w:color="000000" w:sz="4" w:space="0"/>
              <w:right w:val="single" w:color="000000" w:sz="4" w:space="0"/>
            </w:tcBorders>
          </w:tcPr>
          <w:p>
            <w:pPr>
              <w:pStyle w:val="35"/>
              <w:spacing w:before="107"/>
              <w:ind w:left="165"/>
              <w:jc w:val="center"/>
              <w:rPr>
                <w:rFonts w:ascii="宋体" w:hAnsi="宋体" w:eastAsia="宋体" w:cs="宋体"/>
                <w:sz w:val="21"/>
                <w:szCs w:val="21"/>
              </w:rPr>
            </w:pPr>
            <w:r>
              <w:rPr>
                <w:rFonts w:ascii="宋体" w:hAnsi="宋体" w:eastAsia="宋体" w:cs="宋体"/>
                <w:sz w:val="21"/>
                <w:szCs w:val="21"/>
              </w:rPr>
              <w:t>金额</w:t>
            </w:r>
          </w:p>
        </w:tc>
        <w:tc>
          <w:tcPr>
            <w:tcW w:w="1419" w:type="dxa"/>
            <w:tcBorders>
              <w:top w:val="single" w:color="000000" w:sz="4" w:space="0"/>
              <w:left w:val="single" w:color="000000" w:sz="4" w:space="0"/>
              <w:bottom w:val="single" w:color="000000" w:sz="4" w:space="0"/>
              <w:right w:val="single" w:color="000000" w:sz="4" w:space="0"/>
            </w:tcBorders>
          </w:tcPr>
          <w:p>
            <w:pPr>
              <w:pStyle w:val="35"/>
              <w:spacing w:before="107"/>
              <w:ind w:left="575"/>
              <w:rPr>
                <w:rFonts w:ascii="宋体" w:hAnsi="宋体" w:eastAsia="宋体" w:cs="宋体"/>
                <w:sz w:val="21"/>
                <w:szCs w:val="21"/>
              </w:rPr>
            </w:pPr>
            <w:r>
              <w:rPr>
                <w:rFonts w:ascii="宋体" w:hAnsi="宋体" w:eastAsia="宋体" w:cs="宋体"/>
                <w:sz w:val="21"/>
                <w:szCs w:val="21"/>
              </w:rPr>
              <w:t>备注</w:t>
            </w:r>
          </w:p>
        </w:tc>
      </w:tr>
      <w:tr>
        <w:tblPrEx>
          <w:tblCellMar>
            <w:top w:w="0" w:type="dxa"/>
            <w:left w:w="0" w:type="dxa"/>
            <w:bottom w:w="0" w:type="dxa"/>
            <w:right w:w="0" w:type="dxa"/>
          </w:tblCellMar>
        </w:tblPrEx>
        <w:trPr>
          <w:trHeight w:val="451" w:hRule="exact"/>
        </w:trPr>
        <w:tc>
          <w:tcPr>
            <w:tcW w:w="1577"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sz w:val="21"/>
                <w:szCs w:val="21"/>
              </w:rPr>
              <w:t>劳务</w:t>
            </w:r>
          </w:p>
        </w:tc>
        <w:tc>
          <w:tcPr>
            <w:tcW w:w="5682" w:type="dxa"/>
            <w:tcBorders>
              <w:top w:val="single" w:color="000000" w:sz="4" w:space="0"/>
              <w:left w:val="single" w:color="000000" w:sz="4" w:space="0"/>
              <w:bottom w:val="single" w:color="000000" w:sz="4" w:space="0"/>
              <w:right w:val="single" w:color="000000" w:sz="4" w:space="0"/>
            </w:tcBorders>
          </w:tcPr>
          <w:p/>
        </w:tc>
        <w:tc>
          <w:tcPr>
            <w:tcW w:w="1419"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1577" w:type="dxa"/>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sz w:val="21"/>
                <w:szCs w:val="21"/>
              </w:rPr>
              <w:t>材料</w:t>
            </w:r>
          </w:p>
        </w:tc>
        <w:tc>
          <w:tcPr>
            <w:tcW w:w="5682" w:type="dxa"/>
            <w:tcBorders>
              <w:top w:val="single" w:color="000000" w:sz="4" w:space="0"/>
              <w:left w:val="single" w:color="000000" w:sz="4" w:space="0"/>
              <w:bottom w:val="single" w:color="000000" w:sz="4" w:space="0"/>
              <w:right w:val="single" w:color="000000" w:sz="4" w:space="0"/>
            </w:tcBorders>
          </w:tcPr>
          <w:p/>
        </w:tc>
        <w:tc>
          <w:tcPr>
            <w:tcW w:w="1419"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1577" w:type="dxa"/>
            <w:tcBorders>
              <w:top w:val="single" w:color="000000" w:sz="4" w:space="0"/>
              <w:left w:val="single" w:color="000000" w:sz="4" w:space="0"/>
              <w:bottom w:val="single" w:color="000000" w:sz="4" w:space="0"/>
              <w:right w:val="single" w:color="000000" w:sz="4" w:space="0"/>
            </w:tcBorders>
          </w:tcPr>
          <w:p>
            <w:pPr>
              <w:pStyle w:val="35"/>
              <w:spacing w:before="107"/>
              <w:ind w:left="362"/>
              <w:rPr>
                <w:rFonts w:ascii="宋体" w:hAnsi="宋体" w:eastAsia="宋体" w:cs="宋体"/>
                <w:sz w:val="21"/>
                <w:szCs w:val="21"/>
              </w:rPr>
            </w:pPr>
            <w:r>
              <w:rPr>
                <w:rFonts w:ascii="宋体" w:hAnsi="宋体" w:eastAsia="宋体" w:cs="宋体"/>
                <w:sz w:val="21"/>
                <w:szCs w:val="21"/>
              </w:rPr>
              <w:t>施工机械</w:t>
            </w:r>
          </w:p>
        </w:tc>
        <w:tc>
          <w:tcPr>
            <w:tcW w:w="5682" w:type="dxa"/>
            <w:tcBorders>
              <w:top w:val="single" w:color="000000" w:sz="4" w:space="0"/>
              <w:left w:val="single" w:color="000000" w:sz="4" w:space="0"/>
              <w:bottom w:val="single" w:color="000000" w:sz="4" w:space="0"/>
              <w:right w:val="single" w:color="000000" w:sz="4" w:space="0"/>
            </w:tcBorders>
          </w:tcPr>
          <w:p/>
        </w:tc>
        <w:tc>
          <w:tcPr>
            <w:tcW w:w="1419" w:type="dxa"/>
            <w:tcBorders>
              <w:top w:val="single" w:color="000000" w:sz="4" w:space="0"/>
              <w:left w:val="single" w:color="000000" w:sz="4" w:space="0"/>
              <w:bottom w:val="single" w:color="000000" w:sz="4" w:space="0"/>
              <w:right w:val="single" w:color="000000" w:sz="4" w:space="0"/>
            </w:tcBorders>
          </w:tcPr>
          <w:p/>
        </w:tc>
      </w:tr>
      <w:tr>
        <w:trPr>
          <w:trHeight w:val="891" w:hRule="exact"/>
        </w:trPr>
        <w:tc>
          <w:tcPr>
            <w:tcW w:w="8678" w:type="dxa"/>
            <w:gridSpan w:val="3"/>
            <w:tcBorders>
              <w:top w:val="single" w:color="000000" w:sz="4" w:space="0"/>
              <w:left w:val="single" w:color="000000" w:sz="4" w:space="0"/>
              <w:bottom w:val="single" w:color="000000" w:sz="4" w:space="0"/>
              <w:right w:val="single" w:color="000000" w:sz="4" w:space="0"/>
            </w:tcBorders>
          </w:tcPr>
          <w:p>
            <w:pPr>
              <w:pStyle w:val="35"/>
              <w:spacing w:before="108"/>
              <w:ind w:left="5646"/>
              <w:rPr>
                <w:rFonts w:ascii="宋体" w:hAnsi="宋体" w:eastAsia="宋体" w:cs="宋体"/>
                <w:sz w:val="21"/>
                <w:szCs w:val="21"/>
                <w:lang w:eastAsia="zh-CN"/>
              </w:rPr>
            </w:pPr>
            <w:r>
              <w:rPr>
                <w:rFonts w:ascii="宋体" w:hAnsi="宋体" w:eastAsia="宋体" w:cs="宋体"/>
                <w:sz w:val="21"/>
                <w:szCs w:val="21"/>
                <w:lang w:eastAsia="zh-CN"/>
              </w:rPr>
              <w:t>计日工总计：</w:t>
            </w:r>
          </w:p>
          <w:p>
            <w:pPr>
              <w:pStyle w:val="35"/>
              <w:spacing w:before="164"/>
              <w:ind w:left="4920"/>
              <w:rPr>
                <w:rFonts w:ascii="宋体" w:hAnsi="宋体" w:eastAsia="宋体" w:cs="宋体"/>
                <w:sz w:val="21"/>
                <w:szCs w:val="21"/>
                <w:lang w:eastAsia="zh-CN"/>
              </w:rPr>
            </w:pPr>
            <w:r>
              <w:rPr>
                <w:rFonts w:ascii="宋体" w:hAnsi="宋体" w:eastAsia="宋体" w:cs="宋体"/>
                <w:sz w:val="21"/>
                <w:szCs w:val="21"/>
                <w:lang w:eastAsia="zh-CN"/>
              </w:rPr>
              <w:t>（计入</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投标报价汇总表</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w:t>
            </w:r>
          </w:p>
        </w:tc>
      </w:tr>
    </w:tbl>
    <w:p>
      <w:pPr>
        <w:rPr>
          <w:rFonts w:ascii="黑体" w:hAnsi="黑体" w:eastAsia="黑体" w:cs="黑体"/>
          <w:sz w:val="20"/>
          <w:szCs w:val="20"/>
          <w:lang w:eastAsia="zh-CN"/>
        </w:rPr>
      </w:pPr>
    </w:p>
    <w:p>
      <w:pPr>
        <w:spacing w:before="175"/>
        <w:ind w:left="212"/>
        <w:rPr>
          <w:rFonts w:ascii="黑体" w:hAnsi="黑体" w:eastAsia="黑体" w:cs="黑体"/>
          <w:sz w:val="24"/>
          <w:szCs w:val="24"/>
        </w:rPr>
      </w:pPr>
      <w:r>
        <w:rPr>
          <w:rFonts w:ascii="黑体" w:hAnsi="黑体" w:eastAsia="黑体" w:cs="黑体"/>
          <w:sz w:val="24"/>
          <w:szCs w:val="24"/>
        </w:rPr>
        <w:t>3.3 暂估价表</w:t>
      </w:r>
    </w:p>
    <w:p>
      <w:pPr>
        <w:tabs>
          <w:tab w:val="left" w:pos="1053"/>
        </w:tabs>
        <w:spacing w:before="86"/>
        <w:ind w:left="212"/>
        <w:rPr>
          <w:rFonts w:ascii="黑体" w:hAnsi="黑体" w:eastAsia="黑体" w:cs="黑体"/>
          <w:sz w:val="24"/>
          <w:szCs w:val="24"/>
        </w:rPr>
      </w:pPr>
      <w:r>
        <w:rPr>
          <w:rFonts w:ascii="黑体" w:hAnsi="黑体" w:eastAsia="黑体" w:cs="黑体"/>
          <w:sz w:val="24"/>
          <w:szCs w:val="24"/>
        </w:rPr>
        <w:t>3.3.1</w:t>
      </w:r>
      <w:r>
        <w:rPr>
          <w:rFonts w:ascii="黑体" w:hAnsi="黑体" w:eastAsia="黑体" w:cs="黑体"/>
          <w:sz w:val="24"/>
          <w:szCs w:val="24"/>
        </w:rPr>
        <w:tab/>
      </w:r>
      <w:r>
        <w:rPr>
          <w:rFonts w:ascii="黑体" w:hAnsi="黑体" w:eastAsia="黑体" w:cs="黑体"/>
          <w:sz w:val="24"/>
          <w:szCs w:val="24"/>
        </w:rPr>
        <w:t>材料暂估价表</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1025"/>
        <w:gridCol w:w="1286"/>
        <w:gridCol w:w="1282"/>
        <w:gridCol w:w="1282"/>
        <w:gridCol w:w="1282"/>
        <w:gridCol w:w="1289"/>
        <w:gridCol w:w="1232"/>
      </w:tblGrid>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pPr>
              <w:pStyle w:val="35"/>
              <w:spacing w:before="107"/>
              <w:ind w:left="298"/>
              <w:rPr>
                <w:rFonts w:ascii="宋体" w:hAnsi="宋体" w:eastAsia="宋体" w:cs="宋体"/>
                <w:sz w:val="21"/>
                <w:szCs w:val="21"/>
              </w:rPr>
            </w:pPr>
            <w:r>
              <w:rPr>
                <w:rFonts w:ascii="宋体" w:hAnsi="宋体" w:eastAsia="宋体" w:cs="宋体"/>
                <w:sz w:val="21"/>
                <w:szCs w:val="21"/>
              </w:rPr>
              <w:t>序号</w:t>
            </w:r>
          </w:p>
        </w:tc>
        <w:tc>
          <w:tcPr>
            <w:tcW w:w="1286" w:type="dxa"/>
            <w:tcBorders>
              <w:top w:val="single" w:color="000000" w:sz="4" w:space="0"/>
              <w:left w:val="single" w:color="000000" w:sz="4" w:space="0"/>
              <w:bottom w:val="single" w:color="000000" w:sz="4" w:space="0"/>
              <w:right w:val="single" w:color="000000" w:sz="4" w:space="0"/>
            </w:tcBorders>
          </w:tcPr>
          <w:p>
            <w:pPr>
              <w:pStyle w:val="35"/>
              <w:spacing w:before="107"/>
              <w:ind w:left="429"/>
              <w:rPr>
                <w:rFonts w:ascii="宋体" w:hAnsi="宋体" w:eastAsia="宋体" w:cs="宋体"/>
                <w:sz w:val="21"/>
                <w:szCs w:val="21"/>
              </w:rPr>
            </w:pPr>
            <w:r>
              <w:rPr>
                <w:rFonts w:ascii="宋体" w:hAnsi="宋体" w:eastAsia="宋体" w:cs="宋体"/>
                <w:sz w:val="21"/>
                <w:szCs w:val="21"/>
              </w:rPr>
              <w:t>名称</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sz w:val="21"/>
                <w:szCs w:val="21"/>
              </w:rPr>
              <w:t>单位</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sz w:val="21"/>
                <w:szCs w:val="21"/>
              </w:rPr>
              <w:t>数量</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ind w:left="506"/>
              <w:rPr>
                <w:rFonts w:ascii="宋体" w:hAnsi="宋体" w:eastAsia="宋体" w:cs="宋体"/>
                <w:sz w:val="21"/>
                <w:szCs w:val="21"/>
              </w:rPr>
            </w:pPr>
            <w:r>
              <w:rPr>
                <w:rFonts w:ascii="宋体" w:hAnsi="宋体" w:eastAsia="宋体" w:cs="宋体"/>
                <w:sz w:val="21"/>
                <w:szCs w:val="21"/>
              </w:rPr>
              <w:t>单价</w:t>
            </w:r>
          </w:p>
        </w:tc>
        <w:tc>
          <w:tcPr>
            <w:tcW w:w="1289" w:type="dxa"/>
            <w:tcBorders>
              <w:top w:val="single" w:color="000000" w:sz="4" w:space="0"/>
              <w:left w:val="single" w:color="000000" w:sz="4" w:space="0"/>
              <w:bottom w:val="single" w:color="000000" w:sz="4" w:space="0"/>
              <w:right w:val="single" w:color="000000" w:sz="4" w:space="0"/>
            </w:tcBorders>
          </w:tcPr>
          <w:p>
            <w:pPr>
              <w:pStyle w:val="35"/>
              <w:spacing w:before="107"/>
              <w:ind w:left="508"/>
              <w:rPr>
                <w:rFonts w:ascii="宋体" w:hAnsi="宋体" w:eastAsia="宋体" w:cs="宋体"/>
                <w:sz w:val="21"/>
                <w:szCs w:val="21"/>
              </w:rPr>
            </w:pPr>
            <w:r>
              <w:rPr>
                <w:rFonts w:ascii="宋体" w:hAnsi="宋体" w:eastAsia="宋体" w:cs="宋体"/>
                <w:sz w:val="21"/>
                <w:szCs w:val="21"/>
              </w:rPr>
              <w:t>合价</w:t>
            </w:r>
          </w:p>
        </w:tc>
        <w:tc>
          <w:tcPr>
            <w:tcW w:w="1232" w:type="dxa"/>
            <w:tcBorders>
              <w:top w:val="single" w:color="000000" w:sz="4" w:space="0"/>
              <w:left w:val="single" w:color="000000" w:sz="4" w:space="0"/>
              <w:bottom w:val="single" w:color="000000" w:sz="4" w:space="0"/>
              <w:right w:val="single" w:color="000000" w:sz="4" w:space="0"/>
            </w:tcBorders>
          </w:tcPr>
          <w:p>
            <w:pPr>
              <w:pStyle w:val="35"/>
              <w:spacing w:before="107"/>
              <w:ind w:left="400"/>
              <w:rPr>
                <w:rFonts w:ascii="宋体" w:hAnsi="宋体" w:eastAsia="宋体" w:cs="宋体"/>
                <w:sz w:val="21"/>
                <w:szCs w:val="21"/>
              </w:rPr>
            </w:pPr>
            <w:r>
              <w:rPr>
                <w:rFonts w:ascii="宋体" w:hAnsi="宋体" w:eastAsia="宋体" w:cs="宋体"/>
                <w:sz w:val="21"/>
                <w:szCs w:val="21"/>
              </w:rPr>
              <w:t>备注</w:t>
            </w:r>
          </w:p>
        </w:tc>
      </w:tr>
      <w:tr>
        <w:tblPrEx>
          <w:tblCellMar>
            <w:top w:w="0" w:type="dxa"/>
            <w:left w:w="0" w:type="dxa"/>
            <w:bottom w:w="0" w:type="dxa"/>
            <w:right w:w="0" w:type="dxa"/>
          </w:tblCellMar>
        </w:tblPrEx>
        <w:trPr>
          <w:trHeight w:val="451"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bl>
    <w:p>
      <w:pPr>
        <w:sectPr>
          <w:pgSz w:w="11910" w:h="16840"/>
          <w:pgMar w:top="1140" w:right="1680" w:bottom="1220" w:left="920" w:header="0" w:footer="1033" w:gutter="0"/>
          <w:cols w:space="720" w:num="1"/>
        </w:sectPr>
      </w:pPr>
    </w:p>
    <w:p>
      <w:pPr>
        <w:spacing w:before="14"/>
        <w:ind w:left="212"/>
        <w:rPr>
          <w:rFonts w:ascii="黑体" w:hAnsi="黑体" w:eastAsia="黑体" w:cs="黑体"/>
          <w:sz w:val="24"/>
          <w:szCs w:val="24"/>
        </w:rPr>
      </w:pPr>
      <w:r>
        <w:rPr>
          <w:rFonts w:ascii="黑体" w:hAnsi="黑体" w:eastAsia="黑体" w:cs="黑体"/>
          <w:sz w:val="24"/>
          <w:szCs w:val="24"/>
        </w:rPr>
        <w:t>3.3.2 工程设备暂估价表</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1025"/>
        <w:gridCol w:w="1286"/>
        <w:gridCol w:w="1282"/>
        <w:gridCol w:w="1282"/>
        <w:gridCol w:w="1282"/>
        <w:gridCol w:w="1289"/>
        <w:gridCol w:w="1232"/>
      </w:tblGrid>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pPr>
              <w:pStyle w:val="35"/>
              <w:spacing w:before="107"/>
              <w:ind w:left="298"/>
              <w:rPr>
                <w:rFonts w:ascii="宋体" w:hAnsi="宋体" w:eastAsia="宋体" w:cs="宋体"/>
                <w:sz w:val="21"/>
                <w:szCs w:val="21"/>
              </w:rPr>
            </w:pPr>
            <w:r>
              <w:rPr>
                <w:rFonts w:ascii="宋体" w:hAnsi="宋体" w:eastAsia="宋体" w:cs="宋体"/>
                <w:sz w:val="21"/>
                <w:szCs w:val="21"/>
              </w:rPr>
              <w:t>序号</w:t>
            </w:r>
          </w:p>
        </w:tc>
        <w:tc>
          <w:tcPr>
            <w:tcW w:w="1286" w:type="dxa"/>
            <w:tcBorders>
              <w:top w:val="single" w:color="000000" w:sz="4" w:space="0"/>
              <w:left w:val="single" w:color="000000" w:sz="4" w:space="0"/>
              <w:bottom w:val="single" w:color="000000" w:sz="4" w:space="0"/>
              <w:right w:val="single" w:color="000000" w:sz="4" w:space="0"/>
            </w:tcBorders>
          </w:tcPr>
          <w:p>
            <w:pPr>
              <w:pStyle w:val="35"/>
              <w:spacing w:before="107"/>
              <w:ind w:left="429"/>
              <w:rPr>
                <w:rFonts w:ascii="宋体" w:hAnsi="宋体" w:eastAsia="宋体" w:cs="宋体"/>
                <w:sz w:val="21"/>
                <w:szCs w:val="21"/>
              </w:rPr>
            </w:pPr>
            <w:r>
              <w:rPr>
                <w:rFonts w:ascii="宋体" w:hAnsi="宋体" w:eastAsia="宋体" w:cs="宋体"/>
                <w:sz w:val="21"/>
                <w:szCs w:val="21"/>
              </w:rPr>
              <w:t>名称</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sz w:val="21"/>
                <w:szCs w:val="21"/>
              </w:rPr>
              <w:t>单位</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jc w:val="center"/>
              <w:rPr>
                <w:rFonts w:ascii="宋体" w:hAnsi="宋体" w:eastAsia="宋体" w:cs="宋体"/>
                <w:sz w:val="21"/>
                <w:szCs w:val="21"/>
              </w:rPr>
            </w:pPr>
            <w:r>
              <w:rPr>
                <w:rFonts w:ascii="宋体" w:hAnsi="宋体" w:eastAsia="宋体" w:cs="宋体"/>
                <w:sz w:val="21"/>
                <w:szCs w:val="21"/>
              </w:rPr>
              <w:t>数量</w:t>
            </w:r>
          </w:p>
        </w:tc>
        <w:tc>
          <w:tcPr>
            <w:tcW w:w="1282" w:type="dxa"/>
            <w:tcBorders>
              <w:top w:val="single" w:color="000000" w:sz="4" w:space="0"/>
              <w:left w:val="single" w:color="000000" w:sz="4" w:space="0"/>
              <w:bottom w:val="single" w:color="000000" w:sz="4" w:space="0"/>
              <w:right w:val="single" w:color="000000" w:sz="4" w:space="0"/>
            </w:tcBorders>
          </w:tcPr>
          <w:p>
            <w:pPr>
              <w:pStyle w:val="35"/>
              <w:spacing w:before="107"/>
              <w:ind w:left="506"/>
              <w:rPr>
                <w:rFonts w:ascii="宋体" w:hAnsi="宋体" w:eastAsia="宋体" w:cs="宋体"/>
                <w:sz w:val="21"/>
                <w:szCs w:val="21"/>
              </w:rPr>
            </w:pPr>
            <w:r>
              <w:rPr>
                <w:rFonts w:ascii="宋体" w:hAnsi="宋体" w:eastAsia="宋体" w:cs="宋体"/>
                <w:sz w:val="21"/>
                <w:szCs w:val="21"/>
              </w:rPr>
              <w:t>单价</w:t>
            </w:r>
          </w:p>
        </w:tc>
        <w:tc>
          <w:tcPr>
            <w:tcW w:w="1289" w:type="dxa"/>
            <w:tcBorders>
              <w:top w:val="single" w:color="000000" w:sz="4" w:space="0"/>
              <w:left w:val="single" w:color="000000" w:sz="4" w:space="0"/>
              <w:bottom w:val="single" w:color="000000" w:sz="4" w:space="0"/>
              <w:right w:val="single" w:color="000000" w:sz="4" w:space="0"/>
            </w:tcBorders>
          </w:tcPr>
          <w:p>
            <w:pPr>
              <w:pStyle w:val="35"/>
              <w:spacing w:before="107"/>
              <w:ind w:left="508"/>
              <w:rPr>
                <w:rFonts w:ascii="宋体" w:hAnsi="宋体" w:eastAsia="宋体" w:cs="宋体"/>
                <w:sz w:val="21"/>
                <w:szCs w:val="21"/>
              </w:rPr>
            </w:pPr>
            <w:r>
              <w:rPr>
                <w:rFonts w:ascii="宋体" w:hAnsi="宋体" w:eastAsia="宋体" w:cs="宋体"/>
                <w:sz w:val="21"/>
                <w:szCs w:val="21"/>
              </w:rPr>
              <w:t>合价</w:t>
            </w:r>
          </w:p>
        </w:tc>
        <w:tc>
          <w:tcPr>
            <w:tcW w:w="1232" w:type="dxa"/>
            <w:tcBorders>
              <w:top w:val="single" w:color="000000" w:sz="4" w:space="0"/>
              <w:left w:val="single" w:color="000000" w:sz="4" w:space="0"/>
              <w:bottom w:val="single" w:color="000000" w:sz="4" w:space="0"/>
              <w:right w:val="single" w:color="000000" w:sz="4" w:space="0"/>
            </w:tcBorders>
          </w:tcPr>
          <w:p>
            <w:pPr>
              <w:pStyle w:val="35"/>
              <w:spacing w:before="107"/>
              <w:ind w:left="400"/>
              <w:rPr>
                <w:rFonts w:ascii="宋体" w:hAnsi="宋体" w:eastAsia="宋体" w:cs="宋体"/>
                <w:sz w:val="21"/>
                <w:szCs w:val="21"/>
              </w:rPr>
            </w:pPr>
            <w:r>
              <w:rPr>
                <w:rFonts w:ascii="宋体" w:hAnsi="宋体" w:eastAsia="宋体" w:cs="宋体"/>
                <w:sz w:val="21"/>
                <w:szCs w:val="21"/>
              </w:rPr>
              <w:t>备注</w:t>
            </w:r>
          </w:p>
        </w:tc>
      </w:tr>
      <w:tr>
        <w:tblPrEx>
          <w:tblCellMar>
            <w:top w:w="0" w:type="dxa"/>
            <w:left w:w="0" w:type="dxa"/>
            <w:bottom w:w="0" w:type="dxa"/>
            <w:right w:w="0" w:type="dxa"/>
          </w:tblCellMar>
        </w:tblPrEx>
        <w:trPr>
          <w:trHeight w:val="451"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1025" w:type="dxa"/>
            <w:tcBorders>
              <w:top w:val="single" w:color="000000" w:sz="4" w:space="0"/>
              <w:left w:val="single" w:color="000000" w:sz="4" w:space="0"/>
              <w:bottom w:val="single" w:color="000000" w:sz="4" w:space="0"/>
              <w:right w:val="single" w:color="000000" w:sz="4" w:space="0"/>
            </w:tcBorders>
          </w:tcPr>
          <w:p/>
        </w:tc>
        <w:tc>
          <w:tcPr>
            <w:tcW w:w="1286"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2" w:type="dxa"/>
            <w:tcBorders>
              <w:top w:val="single" w:color="000000" w:sz="4" w:space="0"/>
              <w:left w:val="single" w:color="000000" w:sz="4" w:space="0"/>
              <w:bottom w:val="single" w:color="000000" w:sz="4" w:space="0"/>
              <w:right w:val="single" w:color="000000" w:sz="4" w:space="0"/>
            </w:tcBorders>
          </w:tcPr>
          <w:p/>
        </w:tc>
        <w:tc>
          <w:tcPr>
            <w:tcW w:w="1289" w:type="dxa"/>
            <w:tcBorders>
              <w:top w:val="single" w:color="000000" w:sz="4" w:space="0"/>
              <w:left w:val="single" w:color="000000" w:sz="4" w:space="0"/>
              <w:bottom w:val="single" w:color="000000" w:sz="4" w:space="0"/>
              <w:right w:val="single" w:color="000000" w:sz="4" w:space="0"/>
            </w:tcBorders>
          </w:tcPr>
          <w:p/>
        </w:tc>
        <w:tc>
          <w:tcPr>
            <w:tcW w:w="1232" w:type="dxa"/>
            <w:tcBorders>
              <w:top w:val="single" w:color="000000" w:sz="4" w:space="0"/>
              <w:left w:val="single" w:color="000000" w:sz="4" w:space="0"/>
              <w:bottom w:val="single" w:color="000000" w:sz="4" w:space="0"/>
              <w:right w:val="single" w:color="000000" w:sz="4" w:space="0"/>
            </w:tcBorders>
          </w:tcPr>
          <w:p/>
        </w:tc>
      </w:tr>
    </w:tbl>
    <w:p>
      <w:pPr>
        <w:rPr>
          <w:rFonts w:ascii="黑体" w:hAnsi="黑体" w:eastAsia="黑体" w:cs="黑体"/>
          <w:sz w:val="20"/>
          <w:szCs w:val="20"/>
        </w:rPr>
      </w:pPr>
    </w:p>
    <w:p>
      <w:pPr>
        <w:tabs>
          <w:tab w:val="left" w:pos="1053"/>
        </w:tabs>
        <w:spacing w:before="178"/>
        <w:ind w:left="212"/>
        <w:rPr>
          <w:rFonts w:ascii="黑体" w:hAnsi="黑体" w:eastAsia="黑体" w:cs="黑体"/>
          <w:sz w:val="24"/>
          <w:szCs w:val="24"/>
        </w:rPr>
      </w:pPr>
      <w:r>
        <w:rPr>
          <w:rFonts w:ascii="黑体" w:hAnsi="黑体" w:eastAsia="黑体" w:cs="黑体"/>
          <w:sz w:val="24"/>
          <w:szCs w:val="24"/>
        </w:rPr>
        <w:t>3.3.3</w:t>
      </w:r>
      <w:r>
        <w:rPr>
          <w:rFonts w:ascii="黑体" w:hAnsi="黑体" w:eastAsia="黑体" w:cs="黑体"/>
          <w:sz w:val="24"/>
          <w:szCs w:val="24"/>
        </w:rPr>
        <w:tab/>
      </w:r>
      <w:r>
        <w:rPr>
          <w:rFonts w:ascii="黑体" w:hAnsi="黑体" w:eastAsia="黑体" w:cs="黑体"/>
          <w:sz w:val="24"/>
          <w:szCs w:val="24"/>
        </w:rPr>
        <w:t>专业工程暂估价表</w:t>
      </w:r>
    </w:p>
    <w:p>
      <w:pPr>
        <w:spacing w:before="9"/>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845"/>
        <w:gridCol w:w="1649"/>
        <w:gridCol w:w="5130"/>
        <w:gridCol w:w="1054"/>
      </w:tblGrid>
      <w:tr>
        <w:trPr>
          <w:trHeight w:val="449" w:hRule="exact"/>
        </w:trPr>
        <w:tc>
          <w:tcPr>
            <w:tcW w:w="845" w:type="dxa"/>
            <w:tcBorders>
              <w:top w:val="single" w:color="000000" w:sz="4" w:space="0"/>
              <w:left w:val="single" w:color="000000" w:sz="4" w:space="0"/>
              <w:bottom w:val="single" w:color="000000" w:sz="4" w:space="0"/>
              <w:right w:val="single" w:color="000000" w:sz="4" w:space="0"/>
            </w:tcBorders>
          </w:tcPr>
          <w:p>
            <w:pPr>
              <w:pStyle w:val="35"/>
              <w:spacing w:before="107"/>
              <w:ind w:left="206"/>
              <w:rPr>
                <w:rFonts w:ascii="宋体" w:hAnsi="宋体" w:eastAsia="宋体" w:cs="宋体"/>
                <w:sz w:val="21"/>
                <w:szCs w:val="21"/>
              </w:rPr>
            </w:pPr>
            <w:r>
              <w:rPr>
                <w:rFonts w:ascii="宋体" w:hAnsi="宋体" w:eastAsia="宋体" w:cs="宋体"/>
                <w:sz w:val="21"/>
                <w:szCs w:val="21"/>
              </w:rPr>
              <w:t>序号</w:t>
            </w:r>
          </w:p>
        </w:tc>
        <w:tc>
          <w:tcPr>
            <w:tcW w:w="1649" w:type="dxa"/>
            <w:tcBorders>
              <w:top w:val="single" w:color="000000" w:sz="4" w:space="0"/>
              <w:left w:val="single" w:color="000000" w:sz="4" w:space="0"/>
              <w:bottom w:val="single" w:color="000000" w:sz="4" w:space="0"/>
              <w:right w:val="single" w:color="000000" w:sz="4" w:space="0"/>
            </w:tcBorders>
          </w:tcPr>
          <w:p>
            <w:pPr>
              <w:pStyle w:val="35"/>
              <w:spacing w:before="107"/>
              <w:ind w:left="189"/>
              <w:rPr>
                <w:rFonts w:ascii="宋体" w:hAnsi="宋体" w:eastAsia="宋体" w:cs="宋体"/>
                <w:sz w:val="21"/>
                <w:szCs w:val="21"/>
              </w:rPr>
            </w:pPr>
            <w:r>
              <w:rPr>
                <w:rFonts w:ascii="宋体" w:hAnsi="宋体" w:eastAsia="宋体" w:cs="宋体"/>
                <w:sz w:val="21"/>
                <w:szCs w:val="21"/>
              </w:rPr>
              <w:t>专业工程名称</w:t>
            </w:r>
          </w:p>
        </w:tc>
        <w:tc>
          <w:tcPr>
            <w:tcW w:w="5130" w:type="dxa"/>
            <w:tcBorders>
              <w:top w:val="single" w:color="000000" w:sz="4" w:space="0"/>
              <w:left w:val="single" w:color="000000" w:sz="4" w:space="0"/>
              <w:bottom w:val="single" w:color="000000" w:sz="4" w:space="0"/>
              <w:right w:val="single" w:color="000000" w:sz="4" w:space="0"/>
            </w:tcBorders>
          </w:tcPr>
          <w:p>
            <w:pPr>
              <w:pStyle w:val="35"/>
              <w:spacing w:before="107"/>
              <w:ind w:left="5"/>
              <w:jc w:val="center"/>
              <w:rPr>
                <w:rFonts w:ascii="宋体" w:hAnsi="宋体" w:eastAsia="宋体" w:cs="宋体"/>
                <w:sz w:val="21"/>
                <w:szCs w:val="21"/>
              </w:rPr>
            </w:pPr>
            <w:r>
              <w:rPr>
                <w:rFonts w:ascii="宋体" w:hAnsi="宋体" w:eastAsia="宋体" w:cs="宋体"/>
                <w:sz w:val="21"/>
                <w:szCs w:val="21"/>
              </w:rPr>
              <w:t>工程内容</w:t>
            </w:r>
          </w:p>
        </w:tc>
        <w:tc>
          <w:tcPr>
            <w:tcW w:w="1054" w:type="dxa"/>
            <w:tcBorders>
              <w:top w:val="single" w:color="000000" w:sz="4" w:space="0"/>
              <w:left w:val="single" w:color="000000" w:sz="4" w:space="0"/>
              <w:bottom w:val="single" w:color="000000" w:sz="4" w:space="0"/>
              <w:right w:val="single" w:color="000000" w:sz="4" w:space="0"/>
            </w:tcBorders>
          </w:tcPr>
          <w:p>
            <w:pPr>
              <w:pStyle w:val="35"/>
              <w:spacing w:before="107"/>
              <w:ind w:left="314"/>
              <w:rPr>
                <w:rFonts w:ascii="宋体" w:hAnsi="宋体" w:eastAsia="宋体" w:cs="宋体"/>
                <w:sz w:val="21"/>
                <w:szCs w:val="21"/>
              </w:rPr>
            </w:pPr>
            <w:r>
              <w:rPr>
                <w:rFonts w:ascii="宋体" w:hAnsi="宋体" w:eastAsia="宋体" w:cs="宋体"/>
                <w:sz w:val="21"/>
                <w:szCs w:val="21"/>
              </w:rPr>
              <w:t>金额</w:t>
            </w:r>
          </w:p>
        </w:tc>
      </w:tr>
      <w:tr>
        <w:tblPrEx>
          <w:tblCellMar>
            <w:top w:w="0" w:type="dxa"/>
            <w:left w:w="0" w:type="dxa"/>
            <w:bottom w:w="0" w:type="dxa"/>
            <w:right w:w="0" w:type="dxa"/>
          </w:tblCellMar>
        </w:tblPrEx>
        <w:trPr>
          <w:trHeight w:val="451" w:hRule="exact"/>
        </w:trPr>
        <w:tc>
          <w:tcPr>
            <w:tcW w:w="845" w:type="dxa"/>
            <w:tcBorders>
              <w:top w:val="single" w:color="000000" w:sz="4" w:space="0"/>
              <w:left w:val="single" w:color="000000" w:sz="4" w:space="0"/>
              <w:bottom w:val="single" w:color="000000" w:sz="4" w:space="0"/>
              <w:right w:val="single" w:color="000000" w:sz="4" w:space="0"/>
            </w:tcBorders>
          </w:tcPr>
          <w:p/>
        </w:tc>
        <w:tc>
          <w:tcPr>
            <w:tcW w:w="1649" w:type="dxa"/>
            <w:tcBorders>
              <w:top w:val="single" w:color="000000" w:sz="4" w:space="0"/>
              <w:left w:val="single" w:color="000000" w:sz="4" w:space="0"/>
              <w:bottom w:val="single" w:color="000000" w:sz="4" w:space="0"/>
              <w:right w:val="single" w:color="000000" w:sz="4" w:space="0"/>
            </w:tcBorders>
          </w:tcPr>
          <w:p/>
        </w:tc>
        <w:tc>
          <w:tcPr>
            <w:tcW w:w="5130"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845" w:type="dxa"/>
            <w:tcBorders>
              <w:top w:val="single" w:color="000000" w:sz="4" w:space="0"/>
              <w:left w:val="single" w:color="000000" w:sz="4" w:space="0"/>
              <w:bottom w:val="single" w:color="000000" w:sz="4" w:space="0"/>
              <w:right w:val="single" w:color="000000" w:sz="4" w:space="0"/>
            </w:tcBorders>
          </w:tcPr>
          <w:p/>
        </w:tc>
        <w:tc>
          <w:tcPr>
            <w:tcW w:w="1649" w:type="dxa"/>
            <w:tcBorders>
              <w:top w:val="single" w:color="000000" w:sz="4" w:space="0"/>
              <w:left w:val="single" w:color="000000" w:sz="4" w:space="0"/>
              <w:bottom w:val="single" w:color="000000" w:sz="4" w:space="0"/>
              <w:right w:val="single" w:color="000000" w:sz="4" w:space="0"/>
            </w:tcBorders>
          </w:tcPr>
          <w:p/>
        </w:tc>
        <w:tc>
          <w:tcPr>
            <w:tcW w:w="5130"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845" w:type="dxa"/>
            <w:tcBorders>
              <w:top w:val="single" w:color="000000" w:sz="4" w:space="0"/>
              <w:left w:val="single" w:color="000000" w:sz="4" w:space="0"/>
              <w:bottom w:val="single" w:color="000000" w:sz="4" w:space="0"/>
              <w:right w:val="single" w:color="000000" w:sz="4" w:space="0"/>
            </w:tcBorders>
          </w:tcPr>
          <w:p/>
        </w:tc>
        <w:tc>
          <w:tcPr>
            <w:tcW w:w="1649" w:type="dxa"/>
            <w:tcBorders>
              <w:top w:val="single" w:color="000000" w:sz="4" w:space="0"/>
              <w:left w:val="single" w:color="000000" w:sz="4" w:space="0"/>
              <w:bottom w:val="single" w:color="000000" w:sz="4" w:space="0"/>
              <w:right w:val="single" w:color="000000" w:sz="4" w:space="0"/>
            </w:tcBorders>
          </w:tcPr>
          <w:p/>
        </w:tc>
        <w:tc>
          <w:tcPr>
            <w:tcW w:w="5130"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845" w:type="dxa"/>
            <w:tcBorders>
              <w:top w:val="single" w:color="000000" w:sz="4" w:space="0"/>
              <w:left w:val="single" w:color="000000" w:sz="4" w:space="0"/>
              <w:bottom w:val="single" w:color="000000" w:sz="4" w:space="0"/>
              <w:right w:val="single" w:color="000000" w:sz="4" w:space="0"/>
            </w:tcBorders>
          </w:tcPr>
          <w:p/>
        </w:tc>
        <w:tc>
          <w:tcPr>
            <w:tcW w:w="1649" w:type="dxa"/>
            <w:tcBorders>
              <w:top w:val="single" w:color="000000" w:sz="4" w:space="0"/>
              <w:left w:val="single" w:color="000000" w:sz="4" w:space="0"/>
              <w:bottom w:val="single" w:color="000000" w:sz="4" w:space="0"/>
              <w:right w:val="single" w:color="000000" w:sz="4" w:space="0"/>
            </w:tcBorders>
          </w:tcPr>
          <w:p/>
        </w:tc>
        <w:tc>
          <w:tcPr>
            <w:tcW w:w="5130"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1" w:hRule="exact"/>
        </w:trPr>
        <w:tc>
          <w:tcPr>
            <w:tcW w:w="845" w:type="dxa"/>
            <w:tcBorders>
              <w:top w:val="single" w:color="000000" w:sz="4" w:space="0"/>
              <w:left w:val="single" w:color="000000" w:sz="4" w:space="0"/>
              <w:bottom w:val="single" w:color="000000" w:sz="4" w:space="0"/>
              <w:right w:val="single" w:color="000000" w:sz="4" w:space="0"/>
            </w:tcBorders>
          </w:tcPr>
          <w:p/>
        </w:tc>
        <w:tc>
          <w:tcPr>
            <w:tcW w:w="1649" w:type="dxa"/>
            <w:tcBorders>
              <w:top w:val="single" w:color="000000" w:sz="4" w:space="0"/>
              <w:left w:val="single" w:color="000000" w:sz="4" w:space="0"/>
              <w:bottom w:val="single" w:color="000000" w:sz="4" w:space="0"/>
              <w:right w:val="single" w:color="000000" w:sz="4" w:space="0"/>
            </w:tcBorders>
          </w:tcPr>
          <w:p/>
        </w:tc>
        <w:tc>
          <w:tcPr>
            <w:tcW w:w="5130"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49" w:hRule="exact"/>
        </w:trPr>
        <w:tc>
          <w:tcPr>
            <w:tcW w:w="845" w:type="dxa"/>
            <w:tcBorders>
              <w:top w:val="single" w:color="000000" w:sz="4" w:space="0"/>
              <w:left w:val="single" w:color="000000" w:sz="4" w:space="0"/>
              <w:bottom w:val="single" w:color="000000" w:sz="4" w:space="0"/>
              <w:right w:val="single" w:color="000000" w:sz="4" w:space="0"/>
            </w:tcBorders>
          </w:tcPr>
          <w:p/>
        </w:tc>
        <w:tc>
          <w:tcPr>
            <w:tcW w:w="1649" w:type="dxa"/>
            <w:tcBorders>
              <w:top w:val="single" w:color="000000" w:sz="4" w:space="0"/>
              <w:left w:val="single" w:color="000000" w:sz="4" w:space="0"/>
              <w:bottom w:val="single" w:color="000000" w:sz="4" w:space="0"/>
              <w:right w:val="single" w:color="000000" w:sz="4" w:space="0"/>
            </w:tcBorders>
          </w:tcPr>
          <w:p/>
        </w:tc>
        <w:tc>
          <w:tcPr>
            <w:tcW w:w="5130" w:type="dxa"/>
            <w:tcBorders>
              <w:top w:val="single" w:color="000000" w:sz="4" w:space="0"/>
              <w:left w:val="single" w:color="000000" w:sz="4" w:space="0"/>
              <w:bottom w:val="single" w:color="000000" w:sz="4" w:space="0"/>
              <w:right w:val="single" w:color="000000" w:sz="4" w:space="0"/>
            </w:tcBorders>
          </w:tcPr>
          <w:p/>
        </w:tc>
        <w:tc>
          <w:tcPr>
            <w:tcW w:w="1054" w:type="dxa"/>
            <w:tcBorders>
              <w:top w:val="single" w:color="000000" w:sz="4" w:space="0"/>
              <w:left w:val="single" w:color="000000" w:sz="4" w:space="0"/>
              <w:bottom w:val="single" w:color="000000" w:sz="4" w:space="0"/>
              <w:right w:val="single" w:color="000000" w:sz="4" w:space="0"/>
            </w:tcBorders>
          </w:tcPr>
          <w:p/>
        </w:tc>
      </w:tr>
      <w:tr>
        <w:trPr>
          <w:trHeight w:val="452" w:hRule="exact"/>
        </w:trPr>
        <w:tc>
          <w:tcPr>
            <w:tcW w:w="8678" w:type="dxa"/>
            <w:gridSpan w:val="4"/>
            <w:tcBorders>
              <w:top w:val="single" w:color="000000" w:sz="4" w:space="0"/>
              <w:left w:val="single" w:color="000000" w:sz="4" w:space="0"/>
              <w:bottom w:val="single" w:color="000000" w:sz="4" w:space="0"/>
              <w:right w:val="single" w:color="000000" w:sz="4" w:space="0"/>
            </w:tcBorders>
          </w:tcPr>
          <w:p>
            <w:pPr>
              <w:pStyle w:val="35"/>
              <w:spacing w:before="107"/>
              <w:ind w:left="2"/>
              <w:jc w:val="center"/>
              <w:rPr>
                <w:rFonts w:ascii="宋体" w:hAnsi="宋体" w:eastAsia="宋体" w:cs="宋体"/>
                <w:sz w:val="21"/>
                <w:szCs w:val="21"/>
              </w:rPr>
            </w:pPr>
            <w:r>
              <w:rPr>
                <w:rFonts w:ascii="宋体" w:hAnsi="宋体" w:eastAsia="宋体" w:cs="宋体"/>
                <w:sz w:val="21"/>
                <w:szCs w:val="21"/>
              </w:rPr>
              <w:t>小计：</w:t>
            </w:r>
          </w:p>
        </w:tc>
      </w:tr>
    </w:tbl>
    <w:p>
      <w:pPr>
        <w:jc w:val="center"/>
        <w:rPr>
          <w:rFonts w:ascii="宋体" w:hAnsi="宋体" w:eastAsia="宋体" w:cs="宋体"/>
          <w:sz w:val="21"/>
          <w:szCs w:val="21"/>
        </w:rPr>
        <w:sectPr>
          <w:pgSz w:w="11910" w:h="16840"/>
          <w:pgMar w:top="1540" w:right="1680" w:bottom="1220" w:left="920" w:header="0" w:footer="1033" w:gutter="0"/>
          <w:cols w:space="720" w:num="1"/>
        </w:sectPr>
      </w:pPr>
    </w:p>
    <w:p>
      <w:pPr>
        <w:spacing w:before="49"/>
        <w:ind w:left="212"/>
        <w:rPr>
          <w:rFonts w:ascii="黑体" w:hAnsi="黑体" w:eastAsia="黑体" w:cs="黑体"/>
          <w:sz w:val="24"/>
          <w:szCs w:val="24"/>
        </w:rPr>
      </w:pPr>
      <w:r>
        <w:rPr>
          <w:rFonts w:ascii="黑体" w:hAnsi="黑体" w:eastAsia="黑体" w:cs="黑体"/>
          <w:sz w:val="24"/>
          <w:szCs w:val="24"/>
        </w:rPr>
        <w:t>3.4 投标报价汇总表</w:t>
      </w:r>
    </w:p>
    <w:p>
      <w:pPr>
        <w:pStyle w:val="4"/>
        <w:tabs>
          <w:tab w:val="left" w:pos="1945"/>
          <w:tab w:val="left" w:pos="4677"/>
        </w:tabs>
        <w:spacing w:before="126"/>
        <w:ind w:left="212"/>
      </w:pPr>
      <w:r>
        <w:rPr>
          <w:rFonts w:ascii="Times New Roman" w:hAnsi="Times New Roman" w:eastAsia="Times New Roman" w:cs="Times New Roman"/>
        </w:rPr>
        <w:t>.</w:t>
      </w:r>
      <w:r>
        <w:rPr>
          <w:rFonts w:ascii="Times New Roman" w:hAnsi="Times New Roman" w:eastAsia="Times New Roman" w:cs="Times New Roman"/>
          <w:u w:val="single" w:color="000000"/>
        </w:rPr>
        <w:tab/>
      </w:r>
      <w:r>
        <w:rPr>
          <w:spacing w:val="-2"/>
        </w:rPr>
        <w:t>（项目名称）</w:t>
      </w:r>
      <w:r>
        <w:rPr>
          <w:rFonts w:ascii="Times New Roman" w:hAnsi="Times New Roman" w:eastAsia="Times New Roman" w:cs="Times New Roman"/>
          <w:spacing w:val="-2"/>
          <w:u w:val="single" w:color="000000"/>
        </w:rPr>
        <w:tab/>
      </w:r>
      <w:r>
        <w:rPr>
          <w:spacing w:val="-3"/>
        </w:rPr>
        <w:t>标段</w:t>
      </w:r>
    </w:p>
    <w:p>
      <w:pPr>
        <w:spacing w:before="10"/>
        <w:rPr>
          <w:rFonts w:ascii="宋体" w:hAnsi="宋体" w:eastAsia="宋体" w:cs="宋体"/>
          <w:sz w:val="2"/>
          <w:szCs w:val="2"/>
        </w:rPr>
      </w:pPr>
    </w:p>
    <w:tbl>
      <w:tblPr>
        <w:tblStyle w:val="22"/>
        <w:tblW w:w="0" w:type="auto"/>
        <w:tblInd w:w="100" w:type="dxa"/>
        <w:tblLayout w:type="fixed"/>
        <w:tblCellMar>
          <w:top w:w="0" w:type="dxa"/>
          <w:left w:w="0" w:type="dxa"/>
          <w:bottom w:w="0" w:type="dxa"/>
          <w:right w:w="0" w:type="dxa"/>
        </w:tblCellMar>
      </w:tblPr>
      <w:tblGrid>
        <w:gridCol w:w="740"/>
        <w:gridCol w:w="1260"/>
        <w:gridCol w:w="5775"/>
        <w:gridCol w:w="1455"/>
      </w:tblGrid>
      <w:tr>
        <w:tblPrEx>
          <w:tblCellMar>
            <w:top w:w="0" w:type="dxa"/>
            <w:left w:w="0" w:type="dxa"/>
            <w:bottom w:w="0" w:type="dxa"/>
            <w:right w:w="0" w:type="dxa"/>
          </w:tblCellMar>
        </w:tblPrEx>
        <w:trPr>
          <w:trHeight w:val="576"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87"/>
              <w:ind w:left="122"/>
              <w:rPr>
                <w:rFonts w:ascii="宋体" w:hAnsi="宋体" w:eastAsia="宋体" w:cs="宋体"/>
                <w:sz w:val="24"/>
                <w:szCs w:val="24"/>
              </w:rPr>
            </w:pPr>
            <w:r>
              <w:rPr>
                <w:rFonts w:ascii="宋体" w:hAnsi="宋体" w:eastAsia="宋体" w:cs="宋体"/>
                <w:b/>
                <w:bCs/>
                <w:sz w:val="24"/>
                <w:szCs w:val="24"/>
              </w:rPr>
              <w:t>序号</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87"/>
              <w:ind w:left="383"/>
              <w:rPr>
                <w:rFonts w:ascii="宋体" w:hAnsi="宋体" w:eastAsia="宋体" w:cs="宋体"/>
                <w:sz w:val="24"/>
                <w:szCs w:val="24"/>
              </w:rPr>
            </w:pPr>
            <w:r>
              <w:rPr>
                <w:rFonts w:ascii="宋体" w:hAnsi="宋体" w:eastAsia="宋体" w:cs="宋体"/>
                <w:b/>
                <w:bCs/>
                <w:sz w:val="24"/>
                <w:szCs w:val="24"/>
              </w:rPr>
              <w:t>章次</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7"/>
              <w:jc w:val="center"/>
              <w:rPr>
                <w:rFonts w:ascii="宋体" w:hAnsi="宋体" w:eastAsia="宋体" w:cs="宋体"/>
                <w:sz w:val="24"/>
                <w:szCs w:val="24"/>
              </w:rPr>
            </w:pPr>
            <w:r>
              <w:rPr>
                <w:rFonts w:ascii="宋体" w:hAnsi="宋体" w:eastAsia="宋体" w:cs="宋体"/>
                <w:b/>
                <w:bCs/>
                <w:sz w:val="24"/>
                <w:szCs w:val="24"/>
              </w:rPr>
              <w:t>科 目 名</w:t>
            </w:r>
            <w:r>
              <w:rPr>
                <w:rFonts w:ascii="宋体" w:hAnsi="宋体" w:eastAsia="宋体" w:cs="宋体"/>
                <w:b/>
                <w:bCs/>
                <w:spacing w:val="-3"/>
                <w:sz w:val="24"/>
                <w:szCs w:val="24"/>
              </w:rPr>
              <w:t xml:space="preserve"> </w:t>
            </w:r>
            <w:r>
              <w:rPr>
                <w:rFonts w:ascii="宋体" w:hAnsi="宋体" w:eastAsia="宋体" w:cs="宋体"/>
                <w:b/>
                <w:bCs/>
                <w:sz w:val="24"/>
                <w:szCs w:val="24"/>
              </w:rPr>
              <w:t>称</w:t>
            </w:r>
          </w:p>
        </w:tc>
        <w:tc>
          <w:tcPr>
            <w:tcW w:w="1455" w:type="dxa"/>
            <w:tcBorders>
              <w:top w:val="single" w:color="000000" w:sz="4" w:space="0"/>
              <w:left w:val="single" w:color="000000" w:sz="4" w:space="0"/>
              <w:bottom w:val="single" w:color="000000" w:sz="4" w:space="0"/>
              <w:right w:val="single" w:color="000000" w:sz="4" w:space="0"/>
            </w:tcBorders>
          </w:tcPr>
          <w:p>
            <w:pPr>
              <w:pStyle w:val="35"/>
              <w:spacing w:before="87"/>
              <w:ind w:left="120"/>
              <w:rPr>
                <w:rFonts w:ascii="宋体" w:hAnsi="宋体" w:eastAsia="宋体" w:cs="宋体"/>
                <w:sz w:val="24"/>
                <w:szCs w:val="24"/>
              </w:rPr>
            </w:pPr>
            <w:r>
              <w:rPr>
                <w:rFonts w:ascii="宋体" w:hAnsi="宋体" w:eastAsia="宋体" w:cs="宋体"/>
                <w:b/>
                <w:bCs/>
                <w:sz w:val="24"/>
                <w:szCs w:val="24"/>
              </w:rPr>
              <w:t>金额（元）</w:t>
            </w:r>
          </w:p>
        </w:tc>
      </w:tr>
      <w:tr>
        <w:tblPrEx>
          <w:tblCellMar>
            <w:top w:w="0" w:type="dxa"/>
            <w:left w:w="0" w:type="dxa"/>
            <w:bottom w:w="0" w:type="dxa"/>
            <w:right w:w="0" w:type="dxa"/>
          </w:tblCellMar>
        </w:tblPrEx>
        <w:trPr>
          <w:trHeight w:val="578"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5"/>
              <w:jc w:val="center"/>
              <w:rPr>
                <w:rFonts w:ascii="Times New Roman" w:hAnsi="Times New Roman" w:eastAsia="Times New Roman" w:cs="Times New Roman"/>
                <w:sz w:val="24"/>
                <w:szCs w:val="24"/>
              </w:rPr>
            </w:pPr>
            <w:r>
              <w:rPr>
                <w:rFonts w:ascii="Times New Roman"/>
                <w:sz w:val="24"/>
              </w:rPr>
              <w:t>1</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50"/>
              <w:jc w:val="center"/>
              <w:rPr>
                <w:rFonts w:ascii="Times New Roman" w:hAnsi="Times New Roman" w:eastAsia="Times New Roman" w:cs="Times New Roman"/>
                <w:sz w:val="24"/>
                <w:szCs w:val="24"/>
              </w:rPr>
            </w:pPr>
            <w:r>
              <w:rPr>
                <w:rFonts w:ascii="Times New Roman"/>
                <w:b/>
                <w:sz w:val="24"/>
              </w:rPr>
              <w:t>100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9"/>
              <w:jc w:val="center"/>
              <w:rPr>
                <w:rFonts w:ascii="宋体" w:hAnsi="宋体" w:eastAsia="宋体" w:cs="宋体"/>
                <w:sz w:val="24"/>
                <w:szCs w:val="24"/>
              </w:rPr>
            </w:pPr>
            <w:r>
              <w:rPr>
                <w:rFonts w:ascii="宋体" w:hAnsi="宋体" w:eastAsia="宋体" w:cs="宋体"/>
                <w:sz w:val="24"/>
                <w:szCs w:val="24"/>
              </w:rPr>
              <w:t>总则</w:t>
            </w:r>
          </w:p>
        </w:tc>
        <w:tc>
          <w:tcPr>
            <w:tcW w:w="1455"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76"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2</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48"/>
              <w:jc w:val="center"/>
              <w:rPr>
                <w:rFonts w:ascii="Times New Roman" w:hAnsi="Times New Roman" w:eastAsia="Times New Roman" w:cs="Times New Roman"/>
                <w:sz w:val="24"/>
                <w:szCs w:val="24"/>
              </w:rPr>
            </w:pPr>
            <w:r>
              <w:rPr>
                <w:rFonts w:ascii="Times New Roman"/>
                <w:b/>
                <w:sz w:val="24"/>
              </w:rPr>
              <w:t>200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7"/>
              <w:jc w:val="center"/>
              <w:rPr>
                <w:rFonts w:ascii="宋体" w:hAnsi="宋体" w:eastAsia="宋体" w:cs="宋体"/>
                <w:sz w:val="24"/>
                <w:szCs w:val="24"/>
              </w:rPr>
            </w:pPr>
            <w:r>
              <w:rPr>
                <w:rFonts w:ascii="宋体" w:hAnsi="宋体" w:eastAsia="宋体" w:cs="宋体"/>
                <w:sz w:val="24"/>
                <w:szCs w:val="24"/>
              </w:rPr>
              <w:t>路基</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3</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48"/>
              <w:jc w:val="center"/>
              <w:rPr>
                <w:rFonts w:ascii="Times New Roman" w:hAnsi="Times New Roman" w:eastAsia="Times New Roman" w:cs="Times New Roman"/>
                <w:sz w:val="24"/>
                <w:szCs w:val="24"/>
              </w:rPr>
            </w:pPr>
            <w:r>
              <w:rPr>
                <w:rFonts w:ascii="Times New Roman"/>
                <w:b/>
                <w:sz w:val="24"/>
              </w:rPr>
              <w:t>300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7"/>
              <w:jc w:val="center"/>
              <w:rPr>
                <w:rFonts w:ascii="宋体" w:hAnsi="宋体" w:eastAsia="宋体" w:cs="宋体"/>
                <w:sz w:val="24"/>
                <w:szCs w:val="24"/>
              </w:rPr>
            </w:pPr>
            <w:r>
              <w:rPr>
                <w:rFonts w:ascii="宋体" w:hAnsi="宋体" w:eastAsia="宋体" w:cs="宋体"/>
                <w:sz w:val="24"/>
                <w:szCs w:val="24"/>
              </w:rPr>
              <w:t>路面</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4</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48"/>
              <w:jc w:val="center"/>
              <w:rPr>
                <w:rFonts w:ascii="Times New Roman" w:hAnsi="Times New Roman" w:eastAsia="Times New Roman" w:cs="Times New Roman"/>
                <w:sz w:val="24"/>
                <w:szCs w:val="24"/>
              </w:rPr>
            </w:pPr>
            <w:r>
              <w:rPr>
                <w:rFonts w:ascii="Times New Roman"/>
                <w:b/>
                <w:sz w:val="24"/>
              </w:rPr>
              <w:t>400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7"/>
              <w:jc w:val="center"/>
              <w:rPr>
                <w:rFonts w:ascii="宋体" w:hAnsi="宋体" w:eastAsia="宋体" w:cs="宋体"/>
                <w:sz w:val="24"/>
                <w:szCs w:val="24"/>
              </w:rPr>
            </w:pPr>
            <w:r>
              <w:rPr>
                <w:rFonts w:ascii="宋体" w:hAnsi="宋体" w:eastAsia="宋体" w:cs="宋体"/>
                <w:sz w:val="24"/>
                <w:szCs w:val="24"/>
              </w:rPr>
              <w:t>桥梁、涵洞</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7"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5</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48"/>
              <w:jc w:val="center"/>
              <w:rPr>
                <w:rFonts w:ascii="Times New Roman" w:hAnsi="Times New Roman" w:eastAsia="Times New Roman" w:cs="Times New Roman"/>
                <w:sz w:val="24"/>
                <w:szCs w:val="24"/>
              </w:rPr>
            </w:pPr>
            <w:r>
              <w:rPr>
                <w:rFonts w:ascii="Times New Roman"/>
                <w:b/>
                <w:sz w:val="24"/>
              </w:rPr>
              <w:t>500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7"/>
              <w:jc w:val="center"/>
              <w:rPr>
                <w:rFonts w:ascii="宋体" w:hAnsi="宋体" w:eastAsia="宋体" w:cs="宋体"/>
                <w:sz w:val="24"/>
                <w:szCs w:val="24"/>
              </w:rPr>
            </w:pPr>
            <w:r>
              <w:rPr>
                <w:rFonts w:ascii="宋体" w:hAnsi="宋体" w:eastAsia="宋体" w:cs="宋体"/>
                <w:sz w:val="24"/>
                <w:szCs w:val="24"/>
              </w:rPr>
              <w:t>隧道</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5"/>
              <w:jc w:val="center"/>
              <w:rPr>
                <w:rFonts w:ascii="Times New Roman" w:hAnsi="Times New Roman" w:eastAsia="Times New Roman" w:cs="Times New Roman"/>
                <w:sz w:val="24"/>
                <w:szCs w:val="24"/>
              </w:rPr>
            </w:pPr>
            <w:r>
              <w:rPr>
                <w:rFonts w:ascii="Times New Roman"/>
                <w:sz w:val="24"/>
              </w:rPr>
              <w:t>6</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50"/>
              <w:jc w:val="center"/>
              <w:rPr>
                <w:rFonts w:ascii="Times New Roman" w:hAnsi="Times New Roman" w:eastAsia="Times New Roman" w:cs="Times New Roman"/>
                <w:sz w:val="24"/>
                <w:szCs w:val="24"/>
              </w:rPr>
            </w:pPr>
            <w:r>
              <w:rPr>
                <w:rFonts w:ascii="Times New Roman"/>
                <w:b/>
                <w:sz w:val="24"/>
              </w:rPr>
              <w:t>600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9"/>
              <w:ind w:left="1803"/>
              <w:rPr>
                <w:rFonts w:ascii="宋体" w:hAnsi="宋体" w:eastAsia="宋体" w:cs="宋体"/>
                <w:sz w:val="24"/>
                <w:szCs w:val="24"/>
              </w:rPr>
            </w:pPr>
            <w:r>
              <w:rPr>
                <w:rFonts w:ascii="宋体" w:hAnsi="宋体" w:eastAsia="宋体" w:cs="宋体"/>
                <w:sz w:val="24"/>
                <w:szCs w:val="24"/>
              </w:rPr>
              <w:t>安全设施及预埋管线</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7</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48"/>
              <w:jc w:val="center"/>
              <w:rPr>
                <w:rFonts w:ascii="Times New Roman" w:hAnsi="Times New Roman" w:eastAsia="Times New Roman" w:cs="Times New Roman"/>
                <w:sz w:val="24"/>
                <w:szCs w:val="24"/>
              </w:rPr>
            </w:pPr>
            <w:r>
              <w:rPr>
                <w:rFonts w:ascii="Times New Roman"/>
                <w:b/>
                <w:sz w:val="24"/>
              </w:rPr>
              <w:t>700</w:t>
            </w:r>
          </w:p>
        </w:tc>
        <w:tc>
          <w:tcPr>
            <w:tcW w:w="5775" w:type="dxa"/>
            <w:tcBorders>
              <w:top w:val="single" w:color="000000" w:sz="4" w:space="0"/>
              <w:left w:val="single" w:color="000000" w:sz="4" w:space="0"/>
              <w:bottom w:val="single" w:color="000000" w:sz="4" w:space="0"/>
              <w:right w:val="single" w:color="000000" w:sz="4" w:space="0"/>
            </w:tcBorders>
          </w:tcPr>
          <w:p>
            <w:pPr>
              <w:pStyle w:val="35"/>
              <w:spacing w:before="87"/>
              <w:ind w:left="1803"/>
              <w:rPr>
                <w:rFonts w:ascii="宋体" w:hAnsi="宋体" w:eastAsia="宋体" w:cs="宋体"/>
                <w:sz w:val="24"/>
                <w:szCs w:val="24"/>
              </w:rPr>
            </w:pPr>
            <w:r>
              <w:rPr>
                <w:rFonts w:ascii="宋体" w:hAnsi="宋体" w:eastAsia="宋体" w:cs="宋体"/>
                <w:sz w:val="24"/>
                <w:szCs w:val="24"/>
              </w:rPr>
              <w:t>绿化及环境保护设施</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8</w:t>
            </w:r>
          </w:p>
        </w:tc>
        <w:tc>
          <w:tcPr>
            <w:tcW w:w="7035" w:type="dxa"/>
            <w:gridSpan w:val="2"/>
            <w:tcBorders>
              <w:top w:val="single" w:color="000000" w:sz="4" w:space="0"/>
              <w:left w:val="single" w:color="000000" w:sz="4" w:space="0"/>
              <w:bottom w:val="single" w:color="000000" w:sz="4" w:space="0"/>
              <w:right w:val="single" w:color="000000" w:sz="4" w:space="0"/>
            </w:tcBorders>
          </w:tcPr>
          <w:p>
            <w:pPr>
              <w:pStyle w:val="35"/>
              <w:spacing w:before="87"/>
              <w:ind w:left="2251"/>
              <w:rPr>
                <w:rFonts w:ascii="宋体" w:hAnsi="宋体" w:eastAsia="宋体" w:cs="宋体"/>
                <w:sz w:val="24"/>
                <w:szCs w:val="24"/>
              </w:rPr>
            </w:pPr>
            <w:r>
              <w:rPr>
                <w:rFonts w:ascii="宋体" w:hAnsi="宋体" w:eastAsia="宋体" w:cs="宋体"/>
                <w:sz w:val="24"/>
                <w:szCs w:val="24"/>
              </w:rPr>
              <w:t>第</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100</w:t>
            </w:r>
            <w:r>
              <w:rPr>
                <w:rFonts w:ascii="宋体" w:hAnsi="宋体" w:eastAsia="宋体" w:cs="宋体"/>
                <w:sz w:val="24"/>
                <w:szCs w:val="24"/>
              </w:rPr>
              <w:t>～</w:t>
            </w:r>
            <w:r>
              <w:rPr>
                <w:rFonts w:ascii="Times New Roman" w:hAnsi="Times New Roman" w:eastAsia="Times New Roman" w:cs="Times New Roman"/>
                <w:sz w:val="24"/>
                <w:szCs w:val="24"/>
              </w:rPr>
              <w:t xml:space="preserve">700 </w:t>
            </w:r>
            <w:r>
              <w:rPr>
                <w:rFonts w:ascii="宋体" w:hAnsi="宋体" w:eastAsia="宋体" w:cs="宋体"/>
                <w:sz w:val="24"/>
                <w:szCs w:val="24"/>
              </w:rPr>
              <w:t>章清单合计</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9</w:t>
            </w:r>
          </w:p>
        </w:tc>
        <w:tc>
          <w:tcPr>
            <w:tcW w:w="7035" w:type="dxa"/>
            <w:gridSpan w:val="2"/>
            <w:tcBorders>
              <w:top w:val="single" w:color="000000" w:sz="4" w:space="0"/>
              <w:left w:val="single" w:color="000000" w:sz="4" w:space="0"/>
              <w:bottom w:val="single" w:color="000000" w:sz="4" w:space="0"/>
              <w:right w:val="single" w:color="000000" w:sz="4" w:space="0"/>
            </w:tcBorders>
          </w:tcPr>
          <w:p>
            <w:pPr>
              <w:pStyle w:val="35"/>
              <w:spacing w:before="87"/>
              <w:ind w:left="271"/>
              <w:rPr>
                <w:rFonts w:ascii="宋体" w:hAnsi="宋体" w:eastAsia="宋体" w:cs="宋体"/>
                <w:sz w:val="24"/>
                <w:szCs w:val="24"/>
                <w:lang w:eastAsia="zh-CN"/>
              </w:rPr>
            </w:pPr>
            <w:r>
              <w:rPr>
                <w:rFonts w:ascii="宋体" w:hAnsi="宋体" w:eastAsia="宋体" w:cs="宋体"/>
                <w:sz w:val="24"/>
                <w:szCs w:val="24"/>
                <w:lang w:eastAsia="zh-CN"/>
              </w:rPr>
              <w:t>已包含在清单合计中的材料、工程设备、专业工程暂估价合计</w:t>
            </w:r>
          </w:p>
        </w:tc>
        <w:tc>
          <w:tcPr>
            <w:tcW w:w="1455"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634"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72"/>
              <w:jc w:val="center"/>
              <w:rPr>
                <w:rFonts w:ascii="Times New Roman" w:hAnsi="Times New Roman" w:eastAsia="Times New Roman" w:cs="Times New Roman"/>
                <w:sz w:val="24"/>
                <w:szCs w:val="24"/>
              </w:rPr>
            </w:pPr>
            <w:r>
              <w:rPr>
                <w:rFonts w:ascii="Times New Roman"/>
                <w:sz w:val="24"/>
              </w:rPr>
              <w:t>10</w:t>
            </w:r>
          </w:p>
        </w:tc>
        <w:tc>
          <w:tcPr>
            <w:tcW w:w="7035" w:type="dxa"/>
            <w:gridSpan w:val="2"/>
            <w:tcBorders>
              <w:top w:val="single" w:color="000000" w:sz="4" w:space="0"/>
              <w:left w:val="single" w:color="000000" w:sz="4" w:space="0"/>
              <w:bottom w:val="single" w:color="000000" w:sz="4" w:space="0"/>
              <w:right w:val="single" w:color="000000" w:sz="4" w:space="0"/>
            </w:tcBorders>
          </w:tcPr>
          <w:p>
            <w:pPr>
              <w:pStyle w:val="35"/>
              <w:spacing w:line="273" w:lineRule="exact"/>
              <w:ind w:right="1"/>
              <w:jc w:val="center"/>
              <w:rPr>
                <w:rFonts w:ascii="宋体" w:hAnsi="宋体" w:eastAsia="宋体" w:cs="宋体"/>
                <w:sz w:val="24"/>
                <w:szCs w:val="24"/>
                <w:lang w:eastAsia="zh-CN"/>
              </w:rPr>
            </w:pPr>
            <w:r>
              <w:rPr>
                <w:rFonts w:ascii="宋体" w:hAnsi="宋体" w:eastAsia="宋体" w:cs="宋体"/>
                <w:sz w:val="24"/>
                <w:szCs w:val="24"/>
                <w:lang w:eastAsia="zh-CN"/>
              </w:rPr>
              <w:t>清单合计减去材料、工程设备、专业工程暂估价</w:t>
            </w:r>
          </w:p>
          <w:p>
            <w:pPr>
              <w:pStyle w:val="35"/>
              <w:spacing w:line="331" w:lineRule="exact"/>
              <w:jc w:val="center"/>
              <w:rPr>
                <w:rFonts w:ascii="Times New Roman" w:hAnsi="Times New Roman" w:eastAsia="Times New Roman" w:cs="Times New Roman"/>
                <w:sz w:val="24"/>
                <w:szCs w:val="24"/>
              </w:rPr>
            </w:pPr>
            <w:r>
              <w:rPr>
                <w:rFonts w:ascii="宋体" w:hAnsi="宋体" w:eastAsia="宋体" w:cs="宋体"/>
                <w:sz w:val="24"/>
                <w:szCs w:val="24"/>
              </w:rPr>
              <w:t>合计（即</w:t>
            </w:r>
            <w:r>
              <w:rPr>
                <w:rFonts w:ascii="宋体" w:hAnsi="宋体" w:eastAsia="宋体" w:cs="宋体"/>
                <w:spacing w:val="-60"/>
                <w:sz w:val="24"/>
                <w:szCs w:val="24"/>
              </w:rPr>
              <w:t xml:space="preserve"> </w:t>
            </w:r>
            <w:r>
              <w:rPr>
                <w:rFonts w:ascii="Times New Roman" w:hAnsi="Times New Roman" w:eastAsia="Times New Roman" w:cs="Times New Roman"/>
                <w:sz w:val="24"/>
                <w:szCs w:val="24"/>
              </w:rPr>
              <w:t>8</w:t>
            </w:r>
            <w:r>
              <w:rPr>
                <w:rFonts w:ascii="宋体" w:hAnsi="宋体" w:eastAsia="宋体" w:cs="宋体"/>
                <w:sz w:val="24"/>
                <w:szCs w:val="24"/>
              </w:rPr>
              <w:t>－</w:t>
            </w:r>
            <w:r>
              <w:rPr>
                <w:rFonts w:ascii="Times New Roman" w:hAnsi="Times New Roman" w:eastAsia="Times New Roman" w:cs="Times New Roman"/>
                <w:sz w:val="24"/>
                <w:szCs w:val="24"/>
              </w:rPr>
              <w:t>9</w:t>
            </w:r>
            <w:r>
              <w:rPr>
                <w:rFonts w:ascii="宋体" w:hAnsi="宋体" w:eastAsia="宋体" w:cs="宋体"/>
                <w:sz w:val="24"/>
                <w:szCs w:val="24"/>
              </w:rPr>
              <w:t>）＝</w:t>
            </w:r>
            <w:r>
              <w:rPr>
                <w:rFonts w:ascii="Times New Roman" w:hAnsi="Times New Roman" w:eastAsia="Times New Roman" w:cs="Times New Roman"/>
                <w:sz w:val="24"/>
                <w:szCs w:val="24"/>
              </w:rPr>
              <w:t>10</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ind w:right="8"/>
              <w:jc w:val="center"/>
              <w:rPr>
                <w:rFonts w:ascii="Times New Roman" w:hAnsi="Times New Roman" w:eastAsia="Times New Roman" w:cs="Times New Roman"/>
                <w:sz w:val="24"/>
                <w:szCs w:val="24"/>
              </w:rPr>
            </w:pPr>
            <w:r>
              <w:rPr>
                <w:rFonts w:ascii="Times New Roman"/>
                <w:spacing w:val="-10"/>
                <w:sz w:val="24"/>
              </w:rPr>
              <w:t>11</w:t>
            </w:r>
          </w:p>
        </w:tc>
        <w:tc>
          <w:tcPr>
            <w:tcW w:w="7035" w:type="dxa"/>
            <w:gridSpan w:val="2"/>
            <w:tcBorders>
              <w:top w:val="single" w:color="000000" w:sz="4" w:space="0"/>
              <w:left w:val="single" w:color="000000" w:sz="4" w:space="0"/>
              <w:bottom w:val="single" w:color="000000" w:sz="4" w:space="0"/>
              <w:right w:val="single" w:color="000000" w:sz="4" w:space="0"/>
            </w:tcBorders>
          </w:tcPr>
          <w:p>
            <w:pPr>
              <w:pStyle w:val="35"/>
              <w:spacing w:before="87"/>
              <w:jc w:val="center"/>
              <w:rPr>
                <w:rFonts w:ascii="宋体" w:hAnsi="宋体" w:eastAsia="宋体" w:cs="宋体"/>
                <w:sz w:val="24"/>
                <w:szCs w:val="24"/>
              </w:rPr>
            </w:pPr>
            <w:r>
              <w:rPr>
                <w:rFonts w:ascii="宋体" w:hAnsi="宋体" w:eastAsia="宋体" w:cs="宋体"/>
                <w:sz w:val="24"/>
                <w:szCs w:val="24"/>
              </w:rPr>
              <w:t>计日工合计</w:t>
            </w:r>
          </w:p>
        </w:tc>
        <w:tc>
          <w:tcPr>
            <w:tcW w:w="1455"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12</w:t>
            </w:r>
          </w:p>
        </w:tc>
        <w:tc>
          <w:tcPr>
            <w:tcW w:w="7035" w:type="dxa"/>
            <w:gridSpan w:val="2"/>
            <w:tcBorders>
              <w:top w:val="single" w:color="000000" w:sz="4" w:space="0"/>
              <w:left w:val="single" w:color="000000" w:sz="4" w:space="0"/>
              <w:bottom w:val="single" w:color="000000" w:sz="4" w:space="0"/>
              <w:right w:val="single" w:color="000000" w:sz="4" w:space="0"/>
            </w:tcBorders>
          </w:tcPr>
          <w:p>
            <w:pPr>
              <w:pStyle w:val="35"/>
              <w:spacing w:before="87"/>
              <w:ind w:left="1951"/>
              <w:rPr>
                <w:rFonts w:ascii="宋体" w:hAnsi="宋体" w:eastAsia="宋体" w:cs="宋体"/>
                <w:sz w:val="24"/>
                <w:szCs w:val="24"/>
                <w:lang w:eastAsia="zh-CN"/>
              </w:rPr>
            </w:pPr>
            <w:r>
              <w:rPr>
                <w:rFonts w:ascii="宋体" w:hAnsi="宋体" w:eastAsia="宋体" w:cs="宋体"/>
                <w:sz w:val="24"/>
                <w:szCs w:val="24"/>
                <w:lang w:eastAsia="zh-CN"/>
              </w:rPr>
              <w:t>暂列金额（不含计日工总额）</w:t>
            </w:r>
          </w:p>
        </w:tc>
        <w:tc>
          <w:tcPr>
            <w:tcW w:w="1455"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578" w:hRule="exact"/>
        </w:trPr>
        <w:tc>
          <w:tcPr>
            <w:tcW w:w="740" w:type="dxa"/>
            <w:tcBorders>
              <w:top w:val="single" w:color="000000" w:sz="4" w:space="0"/>
              <w:left w:val="single" w:color="000000" w:sz="4" w:space="0"/>
              <w:bottom w:val="single" w:color="000000" w:sz="4" w:space="0"/>
              <w:right w:val="single" w:color="000000" w:sz="4" w:space="0"/>
            </w:tcBorders>
          </w:tcPr>
          <w:p>
            <w:pPr>
              <w:pStyle w:val="35"/>
              <w:spacing w:before="143"/>
              <w:jc w:val="center"/>
              <w:rPr>
                <w:rFonts w:ascii="Times New Roman" w:hAnsi="Times New Roman" w:eastAsia="Times New Roman" w:cs="Times New Roman"/>
                <w:sz w:val="24"/>
                <w:szCs w:val="24"/>
              </w:rPr>
            </w:pPr>
            <w:r>
              <w:rPr>
                <w:rFonts w:ascii="Times New Roman"/>
                <w:sz w:val="24"/>
              </w:rPr>
              <w:t>13</w:t>
            </w:r>
          </w:p>
        </w:tc>
        <w:tc>
          <w:tcPr>
            <w:tcW w:w="7035" w:type="dxa"/>
            <w:gridSpan w:val="2"/>
            <w:tcBorders>
              <w:top w:val="single" w:color="000000" w:sz="4" w:space="0"/>
              <w:left w:val="single" w:color="000000" w:sz="4" w:space="0"/>
              <w:bottom w:val="single" w:color="000000" w:sz="4" w:space="0"/>
              <w:right w:val="single" w:color="000000" w:sz="4" w:space="0"/>
            </w:tcBorders>
          </w:tcPr>
          <w:p>
            <w:pPr>
              <w:pStyle w:val="35"/>
              <w:spacing w:before="87"/>
              <w:ind w:left="2068"/>
              <w:rPr>
                <w:rFonts w:ascii="Times New Roman" w:hAnsi="Times New Roman" w:eastAsia="Times New Roman" w:cs="Times New Roman"/>
                <w:sz w:val="24"/>
                <w:szCs w:val="24"/>
              </w:rPr>
            </w:pPr>
            <w:r>
              <w:rPr>
                <w:rFonts w:ascii="宋体" w:hAnsi="宋体" w:eastAsia="宋体" w:cs="宋体"/>
                <w:sz w:val="24"/>
                <w:szCs w:val="24"/>
              </w:rPr>
              <w:t>投标报价（</w:t>
            </w:r>
            <w:r>
              <w:rPr>
                <w:rFonts w:ascii="Times New Roman" w:hAnsi="Times New Roman" w:eastAsia="Times New Roman" w:cs="Times New Roman"/>
                <w:sz w:val="24"/>
                <w:szCs w:val="24"/>
              </w:rPr>
              <w:t>8+11</w:t>
            </w:r>
            <w:r>
              <w:rPr>
                <w:rFonts w:ascii="宋体" w:hAnsi="宋体" w:eastAsia="宋体" w:cs="宋体"/>
                <w:sz w:val="24"/>
                <w:szCs w:val="24"/>
              </w:rPr>
              <w:t>＋</w:t>
            </w:r>
            <w:r>
              <w:rPr>
                <w:rFonts w:ascii="Times New Roman" w:hAnsi="Times New Roman" w:eastAsia="Times New Roman" w:cs="Times New Roman"/>
                <w:sz w:val="24"/>
                <w:szCs w:val="24"/>
              </w:rPr>
              <w:t>12</w:t>
            </w:r>
            <w:r>
              <w:rPr>
                <w:rFonts w:ascii="宋体" w:hAnsi="宋体" w:eastAsia="宋体" w:cs="宋体"/>
                <w:sz w:val="24"/>
                <w:szCs w:val="24"/>
              </w:rPr>
              <w:t>）＝</w:t>
            </w:r>
            <w:r>
              <w:rPr>
                <w:rFonts w:ascii="Times New Roman" w:hAnsi="Times New Roman" w:eastAsia="Times New Roman" w:cs="Times New Roman"/>
                <w:sz w:val="24"/>
                <w:szCs w:val="24"/>
              </w:rPr>
              <w:t>13</w:t>
            </w:r>
          </w:p>
        </w:tc>
        <w:tc>
          <w:tcPr>
            <w:tcW w:w="1455" w:type="dxa"/>
            <w:tcBorders>
              <w:top w:val="single" w:color="000000" w:sz="4" w:space="0"/>
              <w:left w:val="single" w:color="000000" w:sz="4" w:space="0"/>
              <w:bottom w:val="single" w:color="000000" w:sz="4" w:space="0"/>
              <w:right w:val="single" w:color="000000" w:sz="4" w:space="0"/>
            </w:tcBorders>
          </w:tcPr>
          <w:p/>
        </w:tc>
      </w:tr>
    </w:tbl>
    <w:p>
      <w:pPr>
        <w:pStyle w:val="4"/>
        <w:spacing w:before="74"/>
        <w:ind w:left="212"/>
        <w:rPr>
          <w:lang w:eastAsia="zh-CN"/>
        </w:rPr>
      </w:pPr>
      <w:r>
        <w:rPr>
          <w:lang w:eastAsia="zh-CN"/>
        </w:rPr>
        <w:t>注：材料、工程设备、专业工程暂估价已包含在清单合计中，不应重复计入投标报价。</w:t>
      </w:r>
    </w:p>
    <w:p>
      <w:pPr>
        <w:rPr>
          <w:lang w:eastAsia="zh-CN"/>
        </w:rPr>
        <w:sectPr>
          <w:pgSz w:w="11910" w:h="16840"/>
          <w:pgMar w:top="1580" w:right="1540" w:bottom="1220" w:left="920" w:header="0" w:footer="1033" w:gutter="0"/>
          <w:cols w:space="720" w:num="1"/>
        </w:sectPr>
      </w:pPr>
    </w:p>
    <w:p>
      <w:pPr>
        <w:spacing w:before="13"/>
        <w:ind w:left="253"/>
        <w:rPr>
          <w:rFonts w:ascii="黑体" w:hAnsi="黑体" w:eastAsia="黑体" w:cs="黑体"/>
          <w:sz w:val="24"/>
          <w:szCs w:val="24"/>
        </w:rPr>
      </w:pPr>
      <w:r>
        <w:rPr>
          <w:rFonts w:ascii="黑体" w:hAnsi="黑体" w:eastAsia="黑体" w:cs="黑体"/>
          <w:sz w:val="24"/>
          <w:szCs w:val="24"/>
        </w:rPr>
        <w:t>3.5.1</w:t>
      </w:r>
      <w:r>
        <w:rPr>
          <w:rFonts w:ascii="黑体" w:hAnsi="黑体" w:eastAsia="黑体" w:cs="黑体"/>
          <w:spacing w:val="-1"/>
          <w:sz w:val="24"/>
          <w:szCs w:val="24"/>
        </w:rPr>
        <w:t xml:space="preserve"> </w:t>
      </w:r>
      <w:r>
        <w:rPr>
          <w:rFonts w:ascii="黑体" w:hAnsi="黑体" w:eastAsia="黑体" w:cs="黑体"/>
          <w:sz w:val="24"/>
          <w:szCs w:val="24"/>
        </w:rPr>
        <w:t>材料单价表</w:t>
      </w:r>
    </w:p>
    <w:p>
      <w:pPr>
        <w:spacing w:before="9"/>
        <w:rPr>
          <w:rFonts w:ascii="黑体" w:hAnsi="黑体" w:eastAsia="黑体" w:cs="黑体"/>
          <w:sz w:val="3"/>
          <w:szCs w:val="3"/>
        </w:rPr>
      </w:pPr>
    </w:p>
    <w:tbl>
      <w:tblPr>
        <w:tblStyle w:val="22"/>
        <w:tblW w:w="0" w:type="auto"/>
        <w:tblInd w:w="114" w:type="dxa"/>
        <w:tblLayout w:type="fixed"/>
        <w:tblCellMar>
          <w:top w:w="0" w:type="dxa"/>
          <w:left w:w="0" w:type="dxa"/>
          <w:bottom w:w="0" w:type="dxa"/>
          <w:right w:w="0" w:type="dxa"/>
        </w:tblCellMar>
      </w:tblPr>
      <w:tblGrid>
        <w:gridCol w:w="905"/>
        <w:gridCol w:w="2468"/>
        <w:gridCol w:w="994"/>
        <w:gridCol w:w="1407"/>
        <w:gridCol w:w="3274"/>
      </w:tblGrid>
      <w:tr>
        <w:trPr>
          <w:trHeight w:val="560" w:hRule="exact"/>
        </w:trPr>
        <w:tc>
          <w:tcPr>
            <w:tcW w:w="905" w:type="dxa"/>
            <w:tcBorders>
              <w:top w:val="single" w:color="000000" w:sz="12" w:space="0"/>
              <w:left w:val="single" w:color="000000" w:sz="12" w:space="0"/>
              <w:bottom w:val="single" w:color="000000" w:sz="6" w:space="0"/>
              <w:right w:val="single" w:color="000000" w:sz="6" w:space="0"/>
            </w:tcBorders>
          </w:tcPr>
          <w:p>
            <w:pPr>
              <w:pStyle w:val="35"/>
              <w:spacing w:before="158"/>
              <w:ind w:left="230"/>
              <w:rPr>
                <w:rFonts w:ascii="宋体" w:hAnsi="宋体" w:eastAsia="宋体" w:cs="宋体"/>
                <w:sz w:val="21"/>
                <w:szCs w:val="21"/>
              </w:rPr>
            </w:pPr>
            <w:r>
              <w:rPr>
                <w:rFonts w:ascii="宋体" w:hAnsi="宋体" w:eastAsia="宋体" w:cs="宋体"/>
                <w:sz w:val="21"/>
                <w:szCs w:val="21"/>
              </w:rPr>
              <w:t>序号</w:t>
            </w:r>
          </w:p>
        </w:tc>
        <w:tc>
          <w:tcPr>
            <w:tcW w:w="2468" w:type="dxa"/>
            <w:tcBorders>
              <w:top w:val="single" w:color="000000" w:sz="12" w:space="0"/>
              <w:left w:val="single" w:color="000000" w:sz="6" w:space="0"/>
              <w:bottom w:val="single" w:color="000000" w:sz="6" w:space="0"/>
              <w:right w:val="single" w:color="000000" w:sz="6" w:space="0"/>
            </w:tcBorders>
          </w:tcPr>
          <w:p>
            <w:pPr>
              <w:pStyle w:val="35"/>
              <w:spacing w:before="158"/>
              <w:ind w:left="4"/>
              <w:jc w:val="center"/>
              <w:rPr>
                <w:rFonts w:ascii="宋体" w:hAnsi="宋体" w:eastAsia="宋体" w:cs="宋体"/>
                <w:sz w:val="21"/>
                <w:szCs w:val="21"/>
              </w:rPr>
            </w:pPr>
            <w:r>
              <w:rPr>
                <w:rFonts w:ascii="宋体" w:hAnsi="宋体" w:eastAsia="宋体" w:cs="宋体"/>
                <w:sz w:val="21"/>
                <w:szCs w:val="21"/>
              </w:rPr>
              <w:t>名称</w:t>
            </w:r>
          </w:p>
        </w:tc>
        <w:tc>
          <w:tcPr>
            <w:tcW w:w="994" w:type="dxa"/>
            <w:tcBorders>
              <w:top w:val="single" w:color="000000" w:sz="12" w:space="0"/>
              <w:left w:val="single" w:color="000000" w:sz="6" w:space="0"/>
              <w:bottom w:val="single" w:color="000000" w:sz="6" w:space="0"/>
              <w:right w:val="single" w:color="000000" w:sz="6" w:space="0"/>
            </w:tcBorders>
          </w:tcPr>
          <w:p>
            <w:pPr>
              <w:pStyle w:val="35"/>
              <w:spacing w:before="158"/>
              <w:ind w:left="280"/>
              <w:rPr>
                <w:rFonts w:ascii="宋体" w:hAnsi="宋体" w:eastAsia="宋体" w:cs="宋体"/>
                <w:sz w:val="21"/>
                <w:szCs w:val="21"/>
              </w:rPr>
            </w:pPr>
            <w:r>
              <w:rPr>
                <w:rFonts w:ascii="宋体" w:hAnsi="宋体" w:eastAsia="宋体" w:cs="宋体"/>
                <w:sz w:val="21"/>
                <w:szCs w:val="21"/>
              </w:rPr>
              <w:t>单位</w:t>
            </w:r>
          </w:p>
        </w:tc>
        <w:tc>
          <w:tcPr>
            <w:tcW w:w="1407" w:type="dxa"/>
            <w:tcBorders>
              <w:top w:val="single" w:color="000000" w:sz="12" w:space="0"/>
              <w:left w:val="single" w:color="000000" w:sz="6" w:space="0"/>
              <w:bottom w:val="single" w:color="000000" w:sz="6" w:space="0"/>
              <w:right w:val="single" w:color="000000" w:sz="6" w:space="0"/>
            </w:tcBorders>
          </w:tcPr>
          <w:p>
            <w:pPr>
              <w:pStyle w:val="35"/>
              <w:spacing w:before="158"/>
              <w:ind w:left="172"/>
              <w:rPr>
                <w:rFonts w:ascii="宋体" w:hAnsi="宋体" w:eastAsia="宋体" w:cs="宋体"/>
                <w:sz w:val="21"/>
                <w:szCs w:val="21"/>
              </w:rPr>
            </w:pPr>
            <w:r>
              <w:rPr>
                <w:rFonts w:ascii="宋体" w:hAnsi="宋体" w:eastAsia="宋体" w:cs="宋体"/>
                <w:sz w:val="21"/>
                <w:szCs w:val="21"/>
              </w:rPr>
              <w:t>单价（元）</w:t>
            </w:r>
          </w:p>
        </w:tc>
        <w:tc>
          <w:tcPr>
            <w:tcW w:w="3274" w:type="dxa"/>
            <w:tcBorders>
              <w:top w:val="single" w:color="000000" w:sz="12" w:space="0"/>
              <w:left w:val="single" w:color="000000" w:sz="6" w:space="0"/>
              <w:bottom w:val="single" w:color="000000" w:sz="6" w:space="0"/>
              <w:right w:val="single" w:color="000000" w:sz="12" w:space="0"/>
            </w:tcBorders>
          </w:tcPr>
          <w:p>
            <w:pPr>
              <w:pStyle w:val="35"/>
              <w:spacing w:before="158"/>
              <w:ind w:left="11"/>
              <w:jc w:val="center"/>
              <w:rPr>
                <w:rFonts w:ascii="宋体" w:hAnsi="宋体" w:eastAsia="宋体" w:cs="宋体"/>
                <w:sz w:val="21"/>
                <w:szCs w:val="21"/>
              </w:rPr>
            </w:pPr>
            <w:r>
              <w:rPr>
                <w:rFonts w:ascii="宋体" w:hAnsi="宋体" w:eastAsia="宋体" w:cs="宋体"/>
                <w:sz w:val="21"/>
                <w:szCs w:val="21"/>
              </w:rPr>
              <w:t>备注</w:t>
            </w:r>
          </w:p>
        </w:tc>
      </w:tr>
      <w:tr>
        <w:tblPrEx>
          <w:tblCellMar>
            <w:top w:w="0" w:type="dxa"/>
            <w:left w:w="0" w:type="dxa"/>
            <w:bottom w:w="0" w:type="dxa"/>
            <w:right w:w="0" w:type="dxa"/>
          </w:tblCellMar>
        </w:tblPrEx>
        <w:trPr>
          <w:trHeight w:val="569"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6"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6"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6"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9"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6"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7"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66" w:hRule="exact"/>
        </w:trPr>
        <w:tc>
          <w:tcPr>
            <w:tcW w:w="905" w:type="dxa"/>
            <w:tcBorders>
              <w:top w:val="single" w:color="000000" w:sz="6" w:space="0"/>
              <w:left w:val="single" w:color="000000" w:sz="12" w:space="0"/>
              <w:bottom w:val="single" w:color="000000" w:sz="6" w:space="0"/>
              <w:right w:val="single" w:color="000000" w:sz="6" w:space="0"/>
            </w:tcBorders>
          </w:tcPr>
          <w:p/>
        </w:tc>
        <w:tc>
          <w:tcPr>
            <w:tcW w:w="2468" w:type="dxa"/>
            <w:tcBorders>
              <w:top w:val="single" w:color="000000" w:sz="6" w:space="0"/>
              <w:left w:val="single" w:color="000000" w:sz="6" w:space="0"/>
              <w:bottom w:val="single" w:color="000000" w:sz="6" w:space="0"/>
              <w:right w:val="single" w:color="000000" w:sz="6" w:space="0"/>
            </w:tcBorders>
          </w:tcPr>
          <w:p/>
        </w:tc>
        <w:tc>
          <w:tcPr>
            <w:tcW w:w="994" w:type="dxa"/>
            <w:tcBorders>
              <w:top w:val="single" w:color="000000" w:sz="6" w:space="0"/>
              <w:left w:val="single" w:color="000000" w:sz="6" w:space="0"/>
              <w:bottom w:val="single" w:color="000000" w:sz="6" w:space="0"/>
              <w:right w:val="single" w:color="000000" w:sz="6" w:space="0"/>
            </w:tcBorders>
          </w:tcPr>
          <w:p/>
        </w:tc>
        <w:tc>
          <w:tcPr>
            <w:tcW w:w="1407" w:type="dxa"/>
            <w:tcBorders>
              <w:top w:val="single" w:color="000000" w:sz="6" w:space="0"/>
              <w:left w:val="single" w:color="000000" w:sz="6" w:space="0"/>
              <w:bottom w:val="single" w:color="000000" w:sz="6" w:space="0"/>
              <w:right w:val="single" w:color="000000" w:sz="6" w:space="0"/>
            </w:tcBorders>
          </w:tcPr>
          <w:p/>
        </w:tc>
        <w:tc>
          <w:tcPr>
            <w:tcW w:w="3274" w:type="dxa"/>
            <w:tcBorders>
              <w:top w:val="single" w:color="000000" w:sz="6" w:space="0"/>
              <w:left w:val="single" w:color="000000" w:sz="6" w:space="0"/>
              <w:bottom w:val="single" w:color="000000" w:sz="6" w:space="0"/>
              <w:right w:val="single" w:color="000000" w:sz="12" w:space="0"/>
            </w:tcBorders>
          </w:tcPr>
          <w:p/>
        </w:tc>
      </w:tr>
      <w:tr>
        <w:trPr>
          <w:trHeight w:val="574" w:hRule="exact"/>
        </w:trPr>
        <w:tc>
          <w:tcPr>
            <w:tcW w:w="905" w:type="dxa"/>
            <w:tcBorders>
              <w:top w:val="single" w:color="000000" w:sz="6" w:space="0"/>
              <w:left w:val="single" w:color="000000" w:sz="12" w:space="0"/>
              <w:bottom w:val="single" w:color="000000" w:sz="12" w:space="0"/>
              <w:right w:val="single" w:color="000000" w:sz="6" w:space="0"/>
            </w:tcBorders>
          </w:tcPr>
          <w:p/>
        </w:tc>
        <w:tc>
          <w:tcPr>
            <w:tcW w:w="2468" w:type="dxa"/>
            <w:tcBorders>
              <w:top w:val="single" w:color="000000" w:sz="6" w:space="0"/>
              <w:left w:val="single" w:color="000000" w:sz="6" w:space="0"/>
              <w:bottom w:val="single" w:color="000000" w:sz="12" w:space="0"/>
              <w:right w:val="single" w:color="000000" w:sz="6" w:space="0"/>
            </w:tcBorders>
          </w:tcPr>
          <w:p/>
        </w:tc>
        <w:tc>
          <w:tcPr>
            <w:tcW w:w="994" w:type="dxa"/>
            <w:tcBorders>
              <w:top w:val="single" w:color="000000" w:sz="6" w:space="0"/>
              <w:left w:val="single" w:color="000000" w:sz="6" w:space="0"/>
              <w:bottom w:val="single" w:color="000000" w:sz="12" w:space="0"/>
              <w:right w:val="single" w:color="000000" w:sz="6" w:space="0"/>
            </w:tcBorders>
          </w:tcPr>
          <w:p/>
        </w:tc>
        <w:tc>
          <w:tcPr>
            <w:tcW w:w="1407" w:type="dxa"/>
            <w:tcBorders>
              <w:top w:val="single" w:color="000000" w:sz="6" w:space="0"/>
              <w:left w:val="single" w:color="000000" w:sz="6" w:space="0"/>
              <w:bottom w:val="single" w:color="000000" w:sz="12" w:space="0"/>
              <w:right w:val="single" w:color="000000" w:sz="6" w:space="0"/>
            </w:tcBorders>
          </w:tcPr>
          <w:p/>
        </w:tc>
        <w:tc>
          <w:tcPr>
            <w:tcW w:w="3274" w:type="dxa"/>
            <w:tcBorders>
              <w:top w:val="single" w:color="000000" w:sz="6" w:space="0"/>
              <w:left w:val="single" w:color="000000" w:sz="6" w:space="0"/>
              <w:bottom w:val="single" w:color="000000" w:sz="12" w:space="0"/>
              <w:right w:val="single" w:color="000000" w:sz="12" w:space="0"/>
            </w:tcBorders>
          </w:tcPr>
          <w:p/>
        </w:tc>
      </w:tr>
    </w:tbl>
    <w:p>
      <w:pPr>
        <w:sectPr>
          <w:pgSz w:w="11910" w:h="16840"/>
          <w:pgMar w:top="1140" w:right="1300" w:bottom="1220" w:left="1300" w:header="0" w:footer="1033" w:gutter="0"/>
          <w:cols w:space="720" w:num="1"/>
        </w:sectPr>
      </w:pPr>
    </w:p>
    <w:p>
      <w:pPr>
        <w:spacing w:before="7"/>
        <w:rPr>
          <w:rFonts w:ascii="黑体" w:hAnsi="黑体" w:eastAsia="黑体" w:cs="黑体"/>
          <w:sz w:val="26"/>
          <w:szCs w:val="26"/>
        </w:rPr>
      </w:pPr>
    </w:p>
    <w:p>
      <w:pPr>
        <w:spacing w:before="26"/>
        <w:ind w:left="217"/>
        <w:rPr>
          <w:rFonts w:ascii="黑体" w:hAnsi="黑体" w:eastAsia="黑体" w:cs="黑体"/>
          <w:sz w:val="24"/>
          <w:szCs w:val="24"/>
        </w:rPr>
      </w:pPr>
      <w:r>
        <w:rPr>
          <w:rFonts w:ascii="黑体" w:hAnsi="黑体" w:eastAsia="黑体" w:cs="黑体"/>
          <w:sz w:val="24"/>
          <w:szCs w:val="24"/>
        </w:rPr>
        <w:t>3.5.2</w:t>
      </w:r>
      <w:r>
        <w:rPr>
          <w:rFonts w:ascii="黑体" w:hAnsi="黑体" w:eastAsia="黑体" w:cs="黑体"/>
          <w:spacing w:val="-1"/>
          <w:sz w:val="24"/>
          <w:szCs w:val="24"/>
        </w:rPr>
        <w:t xml:space="preserve"> </w:t>
      </w:r>
      <w:r>
        <w:rPr>
          <w:rFonts w:ascii="黑体" w:hAnsi="黑体" w:eastAsia="黑体" w:cs="黑体"/>
          <w:sz w:val="24"/>
          <w:szCs w:val="24"/>
        </w:rPr>
        <w:t>工程量清单单价分析表</w:t>
      </w:r>
    </w:p>
    <w:p>
      <w:pPr>
        <w:spacing w:before="9"/>
        <w:rPr>
          <w:rFonts w:ascii="黑体" w:hAnsi="黑体" w:eastAsia="黑体" w:cs="黑体"/>
          <w:sz w:val="3"/>
          <w:szCs w:val="3"/>
        </w:rPr>
      </w:pPr>
    </w:p>
    <w:tbl>
      <w:tblPr>
        <w:tblStyle w:val="22"/>
        <w:tblW w:w="0" w:type="auto"/>
        <w:tblInd w:w="104" w:type="dxa"/>
        <w:tblLayout w:type="fixed"/>
        <w:tblCellMar>
          <w:top w:w="0" w:type="dxa"/>
          <w:left w:w="0" w:type="dxa"/>
          <w:bottom w:w="0" w:type="dxa"/>
          <w:right w:w="0" w:type="dxa"/>
        </w:tblCellMar>
      </w:tblPr>
      <w:tblGrid>
        <w:gridCol w:w="812"/>
        <w:gridCol w:w="814"/>
        <w:gridCol w:w="811"/>
        <w:gridCol w:w="811"/>
        <w:gridCol w:w="814"/>
        <w:gridCol w:w="814"/>
        <w:gridCol w:w="814"/>
        <w:gridCol w:w="811"/>
        <w:gridCol w:w="814"/>
        <w:gridCol w:w="1018"/>
        <w:gridCol w:w="610"/>
        <w:gridCol w:w="811"/>
        <w:gridCol w:w="718"/>
        <w:gridCol w:w="715"/>
        <w:gridCol w:w="718"/>
        <w:gridCol w:w="718"/>
        <w:gridCol w:w="718"/>
        <w:gridCol w:w="715"/>
      </w:tblGrid>
      <w:tr>
        <w:trPr>
          <w:trHeight w:val="410" w:hRule="exact"/>
        </w:trPr>
        <w:tc>
          <w:tcPr>
            <w:tcW w:w="812"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8"/>
              <w:rPr>
                <w:rFonts w:ascii="黑体" w:hAnsi="黑体" w:eastAsia="黑体" w:cs="黑体"/>
                <w:sz w:val="14"/>
                <w:szCs w:val="14"/>
              </w:rPr>
            </w:pPr>
          </w:p>
          <w:p>
            <w:pPr>
              <w:pStyle w:val="35"/>
              <w:ind w:left="189"/>
              <w:rPr>
                <w:rFonts w:ascii="宋体" w:hAnsi="宋体" w:eastAsia="宋体" w:cs="宋体"/>
                <w:sz w:val="21"/>
                <w:szCs w:val="21"/>
              </w:rPr>
            </w:pPr>
            <w:r>
              <w:rPr>
                <w:rFonts w:ascii="宋体" w:hAnsi="宋体" w:eastAsia="宋体" w:cs="宋体"/>
                <w:sz w:val="21"/>
                <w:szCs w:val="21"/>
              </w:rPr>
              <w:t>序号</w:t>
            </w:r>
          </w:p>
        </w:tc>
        <w:tc>
          <w:tcPr>
            <w:tcW w:w="814"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8"/>
              <w:rPr>
                <w:rFonts w:ascii="黑体" w:hAnsi="黑体" w:eastAsia="黑体" w:cs="黑体"/>
                <w:sz w:val="14"/>
                <w:szCs w:val="14"/>
              </w:rPr>
            </w:pPr>
          </w:p>
          <w:p>
            <w:pPr>
              <w:pStyle w:val="35"/>
              <w:ind w:left="189"/>
              <w:rPr>
                <w:rFonts w:ascii="宋体" w:hAnsi="宋体" w:eastAsia="宋体" w:cs="宋体"/>
                <w:sz w:val="21"/>
                <w:szCs w:val="21"/>
              </w:rPr>
            </w:pPr>
            <w:r>
              <w:rPr>
                <w:rFonts w:ascii="宋体" w:hAnsi="宋体" w:eastAsia="宋体" w:cs="宋体"/>
                <w:sz w:val="21"/>
                <w:szCs w:val="21"/>
              </w:rPr>
              <w:t>编码</w:t>
            </w:r>
          </w:p>
        </w:tc>
        <w:tc>
          <w:tcPr>
            <w:tcW w:w="811"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3"/>
              <w:rPr>
                <w:rFonts w:ascii="黑体" w:hAnsi="黑体" w:eastAsia="黑体" w:cs="黑体"/>
                <w:sz w:val="19"/>
                <w:szCs w:val="19"/>
              </w:rPr>
            </w:pPr>
          </w:p>
          <w:p>
            <w:pPr>
              <w:pStyle w:val="35"/>
              <w:spacing w:line="350" w:lineRule="auto"/>
              <w:ind w:left="187" w:right="191"/>
              <w:rPr>
                <w:rFonts w:ascii="宋体" w:hAnsi="宋体" w:eastAsia="宋体" w:cs="宋体"/>
                <w:sz w:val="21"/>
                <w:szCs w:val="21"/>
              </w:rPr>
            </w:pPr>
            <w:r>
              <w:rPr>
                <w:rFonts w:ascii="宋体" w:hAnsi="宋体" w:eastAsia="宋体" w:cs="宋体"/>
                <w:sz w:val="21"/>
                <w:szCs w:val="21"/>
              </w:rPr>
              <w:t>子目</w:t>
            </w:r>
            <w:r>
              <w:rPr>
                <w:rFonts w:ascii="宋体" w:hAnsi="宋体" w:eastAsia="宋体" w:cs="宋体"/>
                <w:spacing w:val="-103"/>
                <w:sz w:val="21"/>
                <w:szCs w:val="21"/>
              </w:rPr>
              <w:t xml:space="preserve"> </w:t>
            </w:r>
            <w:r>
              <w:rPr>
                <w:rFonts w:ascii="宋体" w:hAnsi="宋体" w:eastAsia="宋体" w:cs="宋体"/>
                <w:sz w:val="21"/>
                <w:szCs w:val="21"/>
              </w:rPr>
              <w:t>名称</w:t>
            </w:r>
          </w:p>
        </w:tc>
        <w:tc>
          <w:tcPr>
            <w:tcW w:w="2439" w:type="dxa"/>
            <w:gridSpan w:val="3"/>
            <w:tcBorders>
              <w:top w:val="single" w:color="000000" w:sz="4" w:space="0"/>
              <w:left w:val="single" w:color="000000" w:sz="4" w:space="0"/>
              <w:bottom w:val="single" w:color="000000" w:sz="4" w:space="0"/>
              <w:right w:val="single" w:color="000000" w:sz="4" w:space="0"/>
            </w:tcBorders>
          </w:tcPr>
          <w:p>
            <w:pPr>
              <w:pStyle w:val="35"/>
              <w:spacing w:before="74"/>
              <w:jc w:val="center"/>
              <w:rPr>
                <w:rFonts w:ascii="宋体" w:hAnsi="宋体" w:eastAsia="宋体" w:cs="宋体"/>
                <w:sz w:val="21"/>
                <w:szCs w:val="21"/>
              </w:rPr>
            </w:pPr>
            <w:r>
              <w:rPr>
                <w:rFonts w:ascii="宋体" w:hAnsi="宋体" w:eastAsia="宋体" w:cs="宋体"/>
                <w:sz w:val="21"/>
                <w:szCs w:val="21"/>
              </w:rPr>
              <w:t>人工费</w:t>
            </w:r>
          </w:p>
        </w:tc>
        <w:tc>
          <w:tcPr>
            <w:tcW w:w="4877" w:type="dxa"/>
            <w:gridSpan w:val="6"/>
            <w:tcBorders>
              <w:top w:val="single" w:color="000000" w:sz="4" w:space="0"/>
              <w:left w:val="single" w:color="000000" w:sz="4" w:space="0"/>
              <w:bottom w:val="single" w:color="000000" w:sz="4" w:space="0"/>
              <w:right w:val="single" w:color="000000" w:sz="4" w:space="0"/>
            </w:tcBorders>
          </w:tcPr>
          <w:p>
            <w:pPr>
              <w:pStyle w:val="35"/>
              <w:spacing w:before="74"/>
              <w:ind w:left="4"/>
              <w:jc w:val="center"/>
              <w:rPr>
                <w:rFonts w:ascii="宋体" w:hAnsi="宋体" w:eastAsia="宋体" w:cs="宋体"/>
                <w:sz w:val="21"/>
                <w:szCs w:val="21"/>
              </w:rPr>
            </w:pPr>
            <w:r>
              <w:rPr>
                <w:rFonts w:ascii="宋体" w:hAnsi="宋体" w:eastAsia="宋体" w:cs="宋体"/>
                <w:sz w:val="21"/>
                <w:szCs w:val="21"/>
              </w:rPr>
              <w:t>材料费</w:t>
            </w:r>
          </w:p>
        </w:tc>
        <w:tc>
          <w:tcPr>
            <w:tcW w:w="718" w:type="dxa"/>
            <w:vMerge w:val="restart"/>
            <w:tcBorders>
              <w:top w:val="single" w:color="000000" w:sz="4" w:space="0"/>
              <w:left w:val="single" w:color="000000" w:sz="4" w:space="0"/>
              <w:right w:val="single" w:color="000000" w:sz="4" w:space="0"/>
            </w:tcBorders>
          </w:tcPr>
          <w:p>
            <w:pPr>
              <w:pStyle w:val="35"/>
              <w:spacing w:before="13"/>
              <w:rPr>
                <w:rFonts w:ascii="黑体" w:hAnsi="黑体" w:eastAsia="黑体" w:cs="黑体"/>
                <w:sz w:val="23"/>
                <w:szCs w:val="23"/>
              </w:rPr>
            </w:pPr>
          </w:p>
          <w:p>
            <w:pPr>
              <w:pStyle w:val="35"/>
              <w:spacing w:line="348" w:lineRule="auto"/>
              <w:ind w:left="141" w:right="143"/>
              <w:jc w:val="both"/>
              <w:rPr>
                <w:rFonts w:ascii="宋体" w:hAnsi="宋体" w:eastAsia="宋体" w:cs="宋体"/>
                <w:sz w:val="21"/>
                <w:szCs w:val="21"/>
              </w:rPr>
            </w:pPr>
            <w:r>
              <w:rPr>
                <w:rFonts w:ascii="宋体" w:hAnsi="宋体" w:eastAsia="宋体" w:cs="宋体"/>
                <w:sz w:val="21"/>
                <w:szCs w:val="21"/>
              </w:rPr>
              <w:t>机械</w:t>
            </w:r>
            <w:r>
              <w:rPr>
                <w:rFonts w:ascii="宋体" w:hAnsi="宋体" w:eastAsia="宋体" w:cs="宋体"/>
                <w:spacing w:val="-103"/>
                <w:sz w:val="21"/>
                <w:szCs w:val="21"/>
              </w:rPr>
              <w:t xml:space="preserve"> </w:t>
            </w:r>
            <w:r>
              <w:rPr>
                <w:rFonts w:ascii="宋体" w:hAnsi="宋体" w:eastAsia="宋体" w:cs="宋体"/>
                <w:sz w:val="21"/>
                <w:szCs w:val="21"/>
              </w:rPr>
              <w:t>使用</w:t>
            </w:r>
            <w:r>
              <w:rPr>
                <w:rFonts w:ascii="宋体" w:hAnsi="宋体" w:eastAsia="宋体" w:cs="宋体"/>
                <w:spacing w:val="-103"/>
                <w:sz w:val="21"/>
                <w:szCs w:val="21"/>
              </w:rPr>
              <w:t xml:space="preserve"> </w:t>
            </w:r>
            <w:r>
              <w:rPr>
                <w:rFonts w:ascii="宋体" w:hAnsi="宋体" w:eastAsia="宋体" w:cs="宋体"/>
                <w:sz w:val="21"/>
                <w:szCs w:val="21"/>
              </w:rPr>
              <w:t>费</w:t>
            </w:r>
          </w:p>
        </w:tc>
        <w:tc>
          <w:tcPr>
            <w:tcW w:w="715"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8"/>
              <w:rPr>
                <w:rFonts w:ascii="黑体" w:hAnsi="黑体" w:eastAsia="黑体" w:cs="黑体"/>
                <w:sz w:val="14"/>
                <w:szCs w:val="14"/>
              </w:rPr>
            </w:pPr>
          </w:p>
          <w:p>
            <w:pPr>
              <w:pStyle w:val="35"/>
              <w:ind w:left="141"/>
              <w:rPr>
                <w:rFonts w:ascii="宋体" w:hAnsi="宋体" w:eastAsia="宋体" w:cs="宋体"/>
                <w:sz w:val="21"/>
                <w:szCs w:val="21"/>
              </w:rPr>
            </w:pPr>
            <w:r>
              <w:rPr>
                <w:rFonts w:ascii="宋体" w:hAnsi="宋体" w:eastAsia="宋体" w:cs="宋体"/>
                <w:sz w:val="21"/>
                <w:szCs w:val="21"/>
              </w:rPr>
              <w:t>其他</w:t>
            </w:r>
          </w:p>
        </w:tc>
        <w:tc>
          <w:tcPr>
            <w:tcW w:w="718"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3"/>
              <w:rPr>
                <w:rFonts w:ascii="黑体" w:hAnsi="黑体" w:eastAsia="黑体" w:cs="黑体"/>
                <w:sz w:val="19"/>
                <w:szCs w:val="19"/>
              </w:rPr>
            </w:pPr>
          </w:p>
          <w:p>
            <w:pPr>
              <w:pStyle w:val="35"/>
              <w:spacing w:line="350" w:lineRule="auto"/>
              <w:ind w:left="247" w:right="140" w:hanging="104"/>
              <w:rPr>
                <w:rFonts w:ascii="宋体" w:hAnsi="宋体" w:eastAsia="宋体" w:cs="宋体"/>
                <w:sz w:val="21"/>
                <w:szCs w:val="21"/>
              </w:rPr>
            </w:pPr>
            <w:r>
              <w:rPr>
                <w:rFonts w:ascii="宋体" w:hAnsi="宋体" w:eastAsia="宋体" w:cs="宋体"/>
                <w:sz w:val="21"/>
                <w:szCs w:val="21"/>
              </w:rPr>
              <w:t>管理</w:t>
            </w:r>
            <w:r>
              <w:rPr>
                <w:rFonts w:ascii="宋体" w:hAnsi="宋体" w:eastAsia="宋体" w:cs="宋体"/>
                <w:spacing w:val="-103"/>
                <w:sz w:val="21"/>
                <w:szCs w:val="21"/>
              </w:rPr>
              <w:t xml:space="preserve"> </w:t>
            </w:r>
            <w:r>
              <w:rPr>
                <w:rFonts w:ascii="宋体" w:hAnsi="宋体" w:eastAsia="宋体" w:cs="宋体"/>
                <w:sz w:val="21"/>
                <w:szCs w:val="21"/>
              </w:rPr>
              <w:t>费</w:t>
            </w:r>
          </w:p>
        </w:tc>
        <w:tc>
          <w:tcPr>
            <w:tcW w:w="718"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8"/>
              <w:rPr>
                <w:rFonts w:ascii="黑体" w:hAnsi="黑体" w:eastAsia="黑体" w:cs="黑体"/>
                <w:sz w:val="14"/>
                <w:szCs w:val="14"/>
              </w:rPr>
            </w:pPr>
          </w:p>
          <w:p>
            <w:pPr>
              <w:pStyle w:val="35"/>
              <w:ind w:left="144"/>
              <w:rPr>
                <w:rFonts w:ascii="宋体" w:hAnsi="宋体" w:eastAsia="宋体" w:cs="宋体"/>
                <w:sz w:val="21"/>
                <w:szCs w:val="21"/>
              </w:rPr>
            </w:pPr>
            <w:r>
              <w:rPr>
                <w:rFonts w:ascii="宋体" w:hAnsi="宋体" w:eastAsia="宋体" w:cs="宋体"/>
                <w:sz w:val="21"/>
                <w:szCs w:val="21"/>
              </w:rPr>
              <w:t>税费</w:t>
            </w:r>
          </w:p>
        </w:tc>
        <w:tc>
          <w:tcPr>
            <w:tcW w:w="718"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8"/>
              <w:rPr>
                <w:rFonts w:ascii="黑体" w:hAnsi="黑体" w:eastAsia="黑体" w:cs="黑体"/>
                <w:sz w:val="14"/>
                <w:szCs w:val="14"/>
              </w:rPr>
            </w:pPr>
          </w:p>
          <w:p>
            <w:pPr>
              <w:pStyle w:val="35"/>
              <w:ind w:left="144"/>
              <w:rPr>
                <w:rFonts w:ascii="宋体" w:hAnsi="宋体" w:eastAsia="宋体" w:cs="宋体"/>
                <w:sz w:val="21"/>
                <w:szCs w:val="21"/>
              </w:rPr>
            </w:pPr>
            <w:r>
              <w:rPr>
                <w:rFonts w:ascii="宋体" w:hAnsi="宋体" w:eastAsia="宋体" w:cs="宋体"/>
                <w:sz w:val="21"/>
                <w:szCs w:val="21"/>
              </w:rPr>
              <w:t>利润</w:t>
            </w:r>
          </w:p>
        </w:tc>
        <w:tc>
          <w:tcPr>
            <w:tcW w:w="715"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3"/>
              <w:rPr>
                <w:rFonts w:ascii="黑体" w:hAnsi="黑体" w:eastAsia="黑体" w:cs="黑体"/>
                <w:sz w:val="19"/>
                <w:szCs w:val="19"/>
              </w:rPr>
            </w:pPr>
          </w:p>
          <w:p>
            <w:pPr>
              <w:pStyle w:val="35"/>
              <w:spacing w:line="350" w:lineRule="auto"/>
              <w:ind w:left="141" w:right="139"/>
              <w:rPr>
                <w:rFonts w:ascii="宋体" w:hAnsi="宋体" w:eastAsia="宋体" w:cs="宋体"/>
                <w:sz w:val="21"/>
                <w:szCs w:val="21"/>
              </w:rPr>
            </w:pPr>
            <w:r>
              <w:rPr>
                <w:rFonts w:ascii="宋体" w:hAnsi="宋体" w:eastAsia="宋体" w:cs="宋体"/>
                <w:sz w:val="21"/>
                <w:szCs w:val="21"/>
              </w:rPr>
              <w:t>综合</w:t>
            </w:r>
            <w:r>
              <w:rPr>
                <w:rFonts w:ascii="宋体" w:hAnsi="宋体" w:eastAsia="宋体" w:cs="宋体"/>
                <w:spacing w:val="-103"/>
                <w:sz w:val="21"/>
                <w:szCs w:val="21"/>
              </w:rPr>
              <w:t xml:space="preserve"> </w:t>
            </w:r>
            <w:r>
              <w:rPr>
                <w:rFonts w:ascii="宋体" w:hAnsi="宋体" w:eastAsia="宋体" w:cs="宋体"/>
                <w:sz w:val="21"/>
                <w:szCs w:val="21"/>
              </w:rPr>
              <w:t>单价</w:t>
            </w:r>
          </w:p>
        </w:tc>
      </w:tr>
      <w:tr>
        <w:tblPrEx>
          <w:tblCellMar>
            <w:top w:w="0" w:type="dxa"/>
            <w:left w:w="0" w:type="dxa"/>
            <w:bottom w:w="0" w:type="dxa"/>
            <w:right w:w="0" w:type="dxa"/>
          </w:tblCellMar>
        </w:tblPrEx>
        <w:trPr>
          <w:trHeight w:val="408" w:hRule="exact"/>
        </w:trPr>
        <w:tc>
          <w:tcPr>
            <w:tcW w:w="812" w:type="dxa"/>
            <w:vMerge w:val="continue"/>
            <w:tcBorders>
              <w:left w:val="single" w:color="000000" w:sz="4" w:space="0"/>
              <w:right w:val="single" w:color="000000" w:sz="4" w:space="0"/>
            </w:tcBorders>
          </w:tcPr>
          <w:p/>
        </w:tc>
        <w:tc>
          <w:tcPr>
            <w:tcW w:w="814" w:type="dxa"/>
            <w:vMerge w:val="continue"/>
            <w:tcBorders>
              <w:left w:val="single" w:color="000000" w:sz="4" w:space="0"/>
              <w:right w:val="single" w:color="000000" w:sz="4" w:space="0"/>
            </w:tcBorders>
          </w:tcPr>
          <w:p/>
        </w:tc>
        <w:tc>
          <w:tcPr>
            <w:tcW w:w="811" w:type="dxa"/>
            <w:vMerge w:val="continue"/>
            <w:tcBorders>
              <w:left w:val="single" w:color="000000" w:sz="4" w:space="0"/>
              <w:right w:val="single" w:color="000000" w:sz="4" w:space="0"/>
            </w:tcBorders>
          </w:tcPr>
          <w:p/>
        </w:tc>
        <w:tc>
          <w:tcPr>
            <w:tcW w:w="811"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11"/>
              <w:rPr>
                <w:rFonts w:ascii="黑体" w:hAnsi="黑体" w:eastAsia="黑体" w:cs="黑体"/>
                <w:sz w:val="18"/>
                <w:szCs w:val="18"/>
              </w:rPr>
            </w:pPr>
          </w:p>
          <w:p>
            <w:pPr>
              <w:pStyle w:val="35"/>
              <w:ind w:left="189"/>
              <w:rPr>
                <w:rFonts w:ascii="宋体" w:hAnsi="宋体" w:eastAsia="宋体" w:cs="宋体"/>
                <w:sz w:val="21"/>
                <w:szCs w:val="21"/>
              </w:rPr>
            </w:pPr>
            <w:r>
              <w:rPr>
                <w:rFonts w:ascii="宋体" w:hAnsi="宋体" w:eastAsia="宋体" w:cs="宋体"/>
                <w:sz w:val="21"/>
                <w:szCs w:val="21"/>
              </w:rPr>
              <w:t>工日</w:t>
            </w:r>
          </w:p>
        </w:tc>
        <w:tc>
          <w:tcPr>
            <w:tcW w:w="814"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11"/>
              <w:rPr>
                <w:rFonts w:ascii="黑体" w:hAnsi="黑体" w:eastAsia="黑体" w:cs="黑体"/>
                <w:sz w:val="18"/>
                <w:szCs w:val="18"/>
              </w:rPr>
            </w:pPr>
          </w:p>
          <w:p>
            <w:pPr>
              <w:pStyle w:val="35"/>
              <w:ind w:left="191"/>
              <w:rPr>
                <w:rFonts w:ascii="宋体" w:hAnsi="宋体" w:eastAsia="宋体" w:cs="宋体"/>
                <w:sz w:val="21"/>
                <w:szCs w:val="21"/>
              </w:rPr>
            </w:pPr>
            <w:r>
              <w:rPr>
                <w:rFonts w:ascii="宋体" w:hAnsi="宋体" w:eastAsia="宋体" w:cs="宋体"/>
                <w:sz w:val="21"/>
                <w:szCs w:val="21"/>
              </w:rPr>
              <w:t>单价</w:t>
            </w:r>
          </w:p>
        </w:tc>
        <w:tc>
          <w:tcPr>
            <w:tcW w:w="814"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11"/>
              <w:rPr>
                <w:rFonts w:ascii="黑体" w:hAnsi="黑体" w:eastAsia="黑体" w:cs="黑体"/>
                <w:sz w:val="18"/>
                <w:szCs w:val="18"/>
              </w:rPr>
            </w:pPr>
          </w:p>
          <w:p>
            <w:pPr>
              <w:pStyle w:val="35"/>
              <w:ind w:left="191"/>
              <w:rPr>
                <w:rFonts w:ascii="宋体" w:hAnsi="宋体" w:eastAsia="宋体" w:cs="宋体"/>
                <w:sz w:val="21"/>
                <w:szCs w:val="21"/>
              </w:rPr>
            </w:pPr>
            <w:r>
              <w:rPr>
                <w:rFonts w:ascii="宋体" w:hAnsi="宋体" w:eastAsia="宋体" w:cs="宋体"/>
                <w:sz w:val="21"/>
                <w:szCs w:val="21"/>
              </w:rPr>
              <w:t>金额</w:t>
            </w:r>
          </w:p>
        </w:tc>
        <w:tc>
          <w:tcPr>
            <w:tcW w:w="3456" w:type="dxa"/>
            <w:gridSpan w:val="4"/>
            <w:tcBorders>
              <w:top w:val="single" w:color="000000" w:sz="4" w:space="0"/>
              <w:left w:val="single" w:color="000000" w:sz="4" w:space="0"/>
              <w:bottom w:val="single" w:color="000000" w:sz="4" w:space="0"/>
              <w:right w:val="single" w:color="000000" w:sz="4" w:space="0"/>
            </w:tcBorders>
          </w:tcPr>
          <w:p>
            <w:pPr>
              <w:pStyle w:val="35"/>
              <w:spacing w:before="74"/>
              <w:jc w:val="center"/>
              <w:rPr>
                <w:rFonts w:ascii="宋体" w:hAnsi="宋体" w:eastAsia="宋体" w:cs="宋体"/>
                <w:sz w:val="21"/>
                <w:szCs w:val="21"/>
              </w:rPr>
            </w:pPr>
            <w:r>
              <w:rPr>
                <w:rFonts w:ascii="宋体" w:hAnsi="宋体" w:eastAsia="宋体" w:cs="宋体"/>
                <w:sz w:val="21"/>
                <w:szCs w:val="21"/>
              </w:rPr>
              <w:t>主材</w:t>
            </w:r>
          </w:p>
        </w:tc>
        <w:tc>
          <w:tcPr>
            <w:tcW w:w="610" w:type="dxa"/>
            <w:vMerge w:val="restart"/>
            <w:tcBorders>
              <w:top w:val="single" w:color="000000" w:sz="4" w:space="0"/>
              <w:left w:val="single" w:color="000000" w:sz="4" w:space="0"/>
              <w:right w:val="single" w:color="000000" w:sz="4" w:space="0"/>
            </w:tcBorders>
          </w:tcPr>
          <w:p>
            <w:pPr>
              <w:pStyle w:val="35"/>
              <w:spacing w:before="33" w:line="400" w:lineRule="exact"/>
              <w:ind w:left="194" w:right="192"/>
              <w:jc w:val="both"/>
              <w:rPr>
                <w:rFonts w:ascii="宋体" w:hAnsi="宋体" w:eastAsia="宋体" w:cs="宋体"/>
                <w:sz w:val="21"/>
                <w:szCs w:val="21"/>
              </w:rPr>
            </w:pPr>
            <w:r>
              <w:rPr>
                <w:rFonts w:ascii="宋体" w:hAnsi="宋体" w:eastAsia="宋体" w:cs="宋体"/>
                <w:sz w:val="21"/>
                <w:szCs w:val="21"/>
              </w:rPr>
              <w:t>辅 材 费</w:t>
            </w:r>
          </w:p>
        </w:tc>
        <w:tc>
          <w:tcPr>
            <w:tcW w:w="811" w:type="dxa"/>
            <w:vMerge w:val="restart"/>
            <w:tcBorders>
              <w:top w:val="single" w:color="000000" w:sz="4" w:space="0"/>
              <w:left w:val="single" w:color="000000" w:sz="4" w:space="0"/>
              <w:right w:val="single" w:color="000000" w:sz="4" w:space="0"/>
            </w:tcBorders>
          </w:tcPr>
          <w:p>
            <w:pPr>
              <w:pStyle w:val="35"/>
              <w:spacing w:before="8"/>
              <w:rPr>
                <w:rFonts w:ascii="黑体" w:hAnsi="黑体" w:eastAsia="黑体" w:cs="黑体"/>
                <w:sz w:val="23"/>
                <w:szCs w:val="23"/>
              </w:rPr>
            </w:pPr>
          </w:p>
          <w:p>
            <w:pPr>
              <w:pStyle w:val="35"/>
              <w:spacing w:line="348" w:lineRule="auto"/>
              <w:ind w:left="292" w:right="295"/>
              <w:jc w:val="center"/>
              <w:rPr>
                <w:rFonts w:ascii="宋体" w:hAnsi="宋体" w:eastAsia="宋体" w:cs="宋体"/>
                <w:sz w:val="21"/>
                <w:szCs w:val="21"/>
              </w:rPr>
            </w:pPr>
            <w:r>
              <w:rPr>
                <w:rFonts w:ascii="宋体" w:hAnsi="宋体" w:eastAsia="宋体" w:cs="宋体"/>
                <w:sz w:val="21"/>
                <w:szCs w:val="21"/>
              </w:rPr>
              <w:t>金 额</w:t>
            </w:r>
          </w:p>
        </w:tc>
        <w:tc>
          <w:tcPr>
            <w:tcW w:w="718" w:type="dxa"/>
            <w:vMerge w:val="continue"/>
            <w:tcBorders>
              <w:left w:val="single" w:color="000000" w:sz="4" w:space="0"/>
              <w:right w:val="single" w:color="000000" w:sz="4" w:space="0"/>
            </w:tcBorders>
          </w:tcPr>
          <w:p/>
        </w:tc>
        <w:tc>
          <w:tcPr>
            <w:tcW w:w="715" w:type="dxa"/>
            <w:vMerge w:val="continue"/>
            <w:tcBorders>
              <w:left w:val="single" w:color="000000" w:sz="4" w:space="0"/>
              <w:right w:val="single" w:color="000000" w:sz="4" w:space="0"/>
            </w:tcBorders>
          </w:tcPr>
          <w:p/>
        </w:tc>
        <w:tc>
          <w:tcPr>
            <w:tcW w:w="718" w:type="dxa"/>
            <w:vMerge w:val="continue"/>
            <w:tcBorders>
              <w:left w:val="single" w:color="000000" w:sz="4" w:space="0"/>
              <w:right w:val="single" w:color="000000" w:sz="4" w:space="0"/>
            </w:tcBorders>
          </w:tcPr>
          <w:p/>
        </w:tc>
        <w:tc>
          <w:tcPr>
            <w:tcW w:w="718" w:type="dxa"/>
            <w:vMerge w:val="continue"/>
            <w:tcBorders>
              <w:left w:val="single" w:color="000000" w:sz="4" w:space="0"/>
              <w:right w:val="single" w:color="000000" w:sz="4" w:space="0"/>
            </w:tcBorders>
          </w:tcPr>
          <w:p/>
        </w:tc>
        <w:tc>
          <w:tcPr>
            <w:tcW w:w="718" w:type="dxa"/>
            <w:vMerge w:val="continue"/>
            <w:tcBorders>
              <w:left w:val="single" w:color="000000" w:sz="4" w:space="0"/>
              <w:right w:val="single" w:color="000000" w:sz="4" w:space="0"/>
            </w:tcBorders>
          </w:tcPr>
          <w:p/>
        </w:tc>
        <w:tc>
          <w:tcPr>
            <w:tcW w:w="715" w:type="dxa"/>
            <w:vMerge w:val="continue"/>
            <w:tcBorders>
              <w:left w:val="single" w:color="000000" w:sz="4" w:space="0"/>
              <w:right w:val="single" w:color="000000" w:sz="4" w:space="0"/>
            </w:tcBorders>
          </w:tcPr>
          <w:p/>
        </w:tc>
      </w:tr>
      <w:tr>
        <w:trPr>
          <w:trHeight w:val="871" w:hRule="exact"/>
        </w:trPr>
        <w:tc>
          <w:tcPr>
            <w:tcW w:w="812" w:type="dxa"/>
            <w:vMerge w:val="continue"/>
            <w:tcBorders>
              <w:left w:val="single" w:color="000000" w:sz="4" w:space="0"/>
              <w:bottom w:val="single" w:color="000000" w:sz="4" w:space="0"/>
              <w:right w:val="single" w:color="000000" w:sz="4" w:space="0"/>
            </w:tcBorders>
          </w:tcPr>
          <w:p/>
        </w:tc>
        <w:tc>
          <w:tcPr>
            <w:tcW w:w="814" w:type="dxa"/>
            <w:vMerge w:val="continue"/>
            <w:tcBorders>
              <w:left w:val="single" w:color="000000" w:sz="4" w:space="0"/>
              <w:bottom w:val="single" w:color="000000" w:sz="4" w:space="0"/>
              <w:right w:val="single" w:color="000000" w:sz="4" w:space="0"/>
            </w:tcBorders>
          </w:tcPr>
          <w:p/>
        </w:tc>
        <w:tc>
          <w:tcPr>
            <w:tcW w:w="811" w:type="dxa"/>
            <w:vMerge w:val="continue"/>
            <w:tcBorders>
              <w:left w:val="single" w:color="000000" w:sz="4" w:space="0"/>
              <w:bottom w:val="single" w:color="000000" w:sz="4" w:space="0"/>
              <w:right w:val="single" w:color="000000" w:sz="4" w:space="0"/>
            </w:tcBorders>
          </w:tcPr>
          <w:p/>
        </w:tc>
        <w:tc>
          <w:tcPr>
            <w:tcW w:w="811" w:type="dxa"/>
            <w:vMerge w:val="continue"/>
            <w:tcBorders>
              <w:left w:val="single" w:color="000000" w:sz="4" w:space="0"/>
              <w:bottom w:val="single" w:color="000000" w:sz="4" w:space="0"/>
              <w:right w:val="single" w:color="000000" w:sz="4" w:space="0"/>
            </w:tcBorders>
          </w:tcPr>
          <w:p/>
        </w:tc>
        <w:tc>
          <w:tcPr>
            <w:tcW w:w="814" w:type="dxa"/>
            <w:vMerge w:val="continue"/>
            <w:tcBorders>
              <w:left w:val="single" w:color="000000" w:sz="4" w:space="0"/>
              <w:bottom w:val="single" w:color="000000" w:sz="4" w:space="0"/>
              <w:right w:val="single" w:color="000000" w:sz="4" w:space="0"/>
            </w:tcBorders>
          </w:tcPr>
          <w:p/>
        </w:tc>
        <w:tc>
          <w:tcPr>
            <w:tcW w:w="814" w:type="dxa"/>
            <w:vMerge w:val="continue"/>
            <w:tcBorders>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pPr>
              <w:pStyle w:val="35"/>
              <w:spacing w:before="30" w:line="400" w:lineRule="exact"/>
              <w:ind w:left="191" w:right="187"/>
              <w:rPr>
                <w:rFonts w:ascii="宋体" w:hAnsi="宋体" w:eastAsia="宋体" w:cs="宋体"/>
                <w:sz w:val="21"/>
                <w:szCs w:val="21"/>
              </w:rPr>
            </w:pPr>
            <w:r>
              <w:rPr>
                <w:rFonts w:ascii="宋体" w:hAnsi="宋体" w:eastAsia="宋体" w:cs="宋体"/>
                <w:sz w:val="21"/>
                <w:szCs w:val="21"/>
              </w:rPr>
              <w:t>主材</w:t>
            </w:r>
            <w:r>
              <w:rPr>
                <w:rFonts w:ascii="宋体" w:hAnsi="宋体" w:eastAsia="宋体" w:cs="宋体"/>
                <w:spacing w:val="-103"/>
                <w:sz w:val="21"/>
                <w:szCs w:val="21"/>
              </w:rPr>
              <w:t xml:space="preserve"> </w:t>
            </w:r>
            <w:r>
              <w:rPr>
                <w:rFonts w:ascii="宋体" w:hAnsi="宋体" w:eastAsia="宋体" w:cs="宋体"/>
                <w:sz w:val="21"/>
                <w:szCs w:val="21"/>
              </w:rPr>
              <w:t>耗量</w:t>
            </w:r>
          </w:p>
        </w:tc>
        <w:tc>
          <w:tcPr>
            <w:tcW w:w="811" w:type="dxa"/>
            <w:tcBorders>
              <w:top w:val="single" w:color="000000" w:sz="4" w:space="0"/>
              <w:left w:val="single" w:color="000000" w:sz="4" w:space="0"/>
              <w:bottom w:val="single" w:color="000000" w:sz="4" w:space="0"/>
              <w:right w:val="single" w:color="000000" w:sz="4" w:space="0"/>
            </w:tcBorders>
          </w:tcPr>
          <w:p>
            <w:pPr>
              <w:pStyle w:val="35"/>
              <w:spacing w:before="3"/>
              <w:rPr>
                <w:rFonts w:ascii="黑体" w:hAnsi="黑体" w:eastAsia="黑体" w:cs="黑体"/>
                <w:sz w:val="23"/>
                <w:szCs w:val="23"/>
              </w:rPr>
            </w:pPr>
          </w:p>
          <w:p>
            <w:pPr>
              <w:pStyle w:val="35"/>
              <w:ind w:left="189"/>
              <w:rPr>
                <w:rFonts w:ascii="宋体" w:hAnsi="宋体" w:eastAsia="宋体" w:cs="宋体"/>
                <w:sz w:val="21"/>
                <w:szCs w:val="21"/>
              </w:rPr>
            </w:pPr>
            <w:r>
              <w:rPr>
                <w:rFonts w:ascii="宋体" w:hAnsi="宋体" w:eastAsia="宋体" w:cs="宋体"/>
                <w:sz w:val="21"/>
                <w:szCs w:val="21"/>
              </w:rPr>
              <w:t>单位</w:t>
            </w:r>
          </w:p>
        </w:tc>
        <w:tc>
          <w:tcPr>
            <w:tcW w:w="814" w:type="dxa"/>
            <w:tcBorders>
              <w:top w:val="single" w:color="000000" w:sz="4" w:space="0"/>
              <w:left w:val="single" w:color="000000" w:sz="4" w:space="0"/>
              <w:bottom w:val="single" w:color="000000" w:sz="4" w:space="0"/>
              <w:right w:val="single" w:color="000000" w:sz="4" w:space="0"/>
            </w:tcBorders>
          </w:tcPr>
          <w:p>
            <w:pPr>
              <w:pStyle w:val="35"/>
              <w:spacing w:before="3"/>
              <w:rPr>
                <w:rFonts w:ascii="黑体" w:hAnsi="黑体" w:eastAsia="黑体" w:cs="黑体"/>
                <w:sz w:val="23"/>
                <w:szCs w:val="23"/>
              </w:rPr>
            </w:pPr>
          </w:p>
          <w:p>
            <w:pPr>
              <w:pStyle w:val="35"/>
              <w:ind w:left="192"/>
              <w:rPr>
                <w:rFonts w:ascii="宋体" w:hAnsi="宋体" w:eastAsia="宋体" w:cs="宋体"/>
                <w:sz w:val="21"/>
                <w:szCs w:val="21"/>
              </w:rPr>
            </w:pPr>
            <w:r>
              <w:rPr>
                <w:rFonts w:ascii="宋体" w:hAnsi="宋体" w:eastAsia="宋体" w:cs="宋体"/>
                <w:sz w:val="21"/>
                <w:szCs w:val="21"/>
              </w:rPr>
              <w:t>单价</w:t>
            </w:r>
          </w:p>
        </w:tc>
        <w:tc>
          <w:tcPr>
            <w:tcW w:w="1018" w:type="dxa"/>
            <w:tcBorders>
              <w:top w:val="single" w:color="000000" w:sz="4" w:space="0"/>
              <w:left w:val="single" w:color="000000" w:sz="4" w:space="0"/>
              <w:bottom w:val="single" w:color="000000" w:sz="4" w:space="0"/>
              <w:right w:val="single" w:color="000000" w:sz="4" w:space="0"/>
            </w:tcBorders>
          </w:tcPr>
          <w:p>
            <w:pPr>
              <w:pStyle w:val="35"/>
              <w:spacing w:before="3"/>
              <w:rPr>
                <w:rFonts w:ascii="黑体" w:hAnsi="黑体" w:eastAsia="黑体" w:cs="黑体"/>
                <w:sz w:val="23"/>
                <w:szCs w:val="23"/>
              </w:rPr>
            </w:pPr>
          </w:p>
          <w:p>
            <w:pPr>
              <w:pStyle w:val="35"/>
              <w:ind w:left="187"/>
              <w:rPr>
                <w:rFonts w:ascii="宋体" w:hAnsi="宋体" w:eastAsia="宋体" w:cs="宋体"/>
                <w:sz w:val="21"/>
                <w:szCs w:val="21"/>
              </w:rPr>
            </w:pPr>
            <w:r>
              <w:rPr>
                <w:rFonts w:ascii="宋体" w:hAnsi="宋体" w:eastAsia="宋体" w:cs="宋体"/>
                <w:sz w:val="21"/>
                <w:szCs w:val="21"/>
              </w:rPr>
              <w:t>主材费</w:t>
            </w:r>
          </w:p>
        </w:tc>
        <w:tc>
          <w:tcPr>
            <w:tcW w:w="610" w:type="dxa"/>
            <w:vMerge w:val="continue"/>
            <w:tcBorders>
              <w:left w:val="single" w:color="000000" w:sz="4" w:space="0"/>
              <w:bottom w:val="single" w:color="000000" w:sz="4" w:space="0"/>
              <w:right w:val="single" w:color="000000" w:sz="4" w:space="0"/>
            </w:tcBorders>
          </w:tcPr>
          <w:p/>
        </w:tc>
        <w:tc>
          <w:tcPr>
            <w:tcW w:w="811"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715"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715" w:type="dxa"/>
            <w:vMerge w:val="continue"/>
            <w:tcBorders>
              <w:left w:val="single" w:color="000000" w:sz="4" w:space="0"/>
              <w:bottom w:val="single" w:color="000000" w:sz="4" w:space="0"/>
              <w:right w:val="single" w:color="000000" w:sz="4" w:space="0"/>
            </w:tcBorders>
          </w:tcPr>
          <w:p/>
        </w:tc>
      </w:tr>
      <w:tr>
        <w:trPr>
          <w:trHeight w:val="411"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08"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1"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08"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0"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r>
        <w:trPr>
          <w:trHeight w:val="411" w:hRule="exact"/>
        </w:trPr>
        <w:tc>
          <w:tcPr>
            <w:tcW w:w="812"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814" w:type="dxa"/>
            <w:tcBorders>
              <w:top w:val="single" w:color="000000" w:sz="4" w:space="0"/>
              <w:left w:val="single" w:color="000000" w:sz="4" w:space="0"/>
              <w:bottom w:val="single" w:color="000000" w:sz="4" w:space="0"/>
              <w:right w:val="single" w:color="000000" w:sz="4" w:space="0"/>
            </w:tcBorders>
          </w:tcPr>
          <w:p/>
        </w:tc>
        <w:tc>
          <w:tcPr>
            <w:tcW w:w="1018" w:type="dxa"/>
            <w:tcBorders>
              <w:top w:val="single" w:color="000000" w:sz="4" w:space="0"/>
              <w:left w:val="single" w:color="000000" w:sz="4" w:space="0"/>
              <w:bottom w:val="single" w:color="000000" w:sz="4" w:space="0"/>
              <w:right w:val="single" w:color="000000" w:sz="4" w:space="0"/>
            </w:tcBorders>
          </w:tcPr>
          <w:p/>
        </w:tc>
        <w:tc>
          <w:tcPr>
            <w:tcW w:w="610" w:type="dxa"/>
            <w:tcBorders>
              <w:top w:val="single" w:color="000000" w:sz="4" w:space="0"/>
              <w:left w:val="single" w:color="000000" w:sz="4" w:space="0"/>
              <w:bottom w:val="single" w:color="000000" w:sz="4" w:space="0"/>
              <w:right w:val="single" w:color="000000" w:sz="4" w:space="0"/>
            </w:tcBorders>
          </w:tcPr>
          <w:p/>
        </w:tc>
        <w:tc>
          <w:tcPr>
            <w:tcW w:w="81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5" w:type="dxa"/>
            <w:tcBorders>
              <w:top w:val="single" w:color="000000" w:sz="4" w:space="0"/>
              <w:left w:val="single" w:color="000000" w:sz="4" w:space="0"/>
              <w:bottom w:val="single" w:color="000000" w:sz="4" w:space="0"/>
              <w:right w:val="single" w:color="000000" w:sz="4" w:space="0"/>
            </w:tcBorders>
          </w:tcPr>
          <w:p/>
        </w:tc>
      </w:tr>
    </w:tbl>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spacing w:before="8"/>
        <w:rPr>
          <w:rFonts w:ascii="黑体" w:hAnsi="黑体" w:eastAsia="黑体" w:cs="黑体"/>
          <w:sz w:val="18"/>
          <w:szCs w:val="18"/>
        </w:rPr>
      </w:pPr>
    </w:p>
    <w:p>
      <w:pPr>
        <w:pStyle w:val="4"/>
        <w:spacing w:before="36"/>
        <w:ind w:left="0" w:right="237"/>
        <w:jc w:val="center"/>
        <w:rPr>
          <w:rFonts w:cs="宋体"/>
        </w:rPr>
      </w:pPr>
      <w:r>
        <w:t>110</w:t>
      </w:r>
    </w:p>
    <w:p>
      <w:pPr>
        <w:jc w:val="center"/>
        <w:rPr>
          <w:rFonts w:ascii="宋体" w:hAnsi="宋体" w:eastAsia="宋体" w:cs="宋体"/>
        </w:rPr>
        <w:sectPr>
          <w:footerReference r:id="rId10" w:type="default"/>
          <w:pgSz w:w="16840" w:h="11910" w:orient="landscape"/>
          <w:pgMar w:top="1100" w:right="980" w:bottom="280" w:left="1580" w:header="0" w:footer="0" w:gutter="0"/>
          <w:cols w:space="720" w:num="1"/>
        </w:sectPr>
      </w:pP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spacing w:before="9"/>
        <w:rPr>
          <w:rFonts w:ascii="宋体" w:hAnsi="宋体" w:eastAsia="宋体" w:cs="宋体"/>
          <w:sz w:val="27"/>
          <w:szCs w:val="27"/>
        </w:rPr>
      </w:pPr>
    </w:p>
    <w:p>
      <w:pPr>
        <w:pStyle w:val="26"/>
        <w:tabs>
          <w:tab w:val="left" w:pos="3752"/>
        </w:tabs>
        <w:spacing w:line="621" w:lineRule="exact"/>
      </w:pPr>
      <w:bookmarkStart w:id="10" w:name="_TOC_250005"/>
      <w:bookmarkEnd w:id="10"/>
      <w:r>
        <w:t>第六章</w:t>
      </w:r>
      <w:r>
        <w:tab/>
      </w:r>
      <w:r>
        <w:t>图纸（另册）</w:t>
      </w:r>
    </w:p>
    <w:p>
      <w:pPr>
        <w:spacing w:line="621" w:lineRule="exact"/>
        <w:sectPr>
          <w:footerReference r:id="rId11" w:type="default"/>
          <w:pgSz w:w="11910" w:h="16840"/>
          <w:pgMar w:top="1580" w:right="1680" w:bottom="1220" w:left="1680" w:header="0" w:footer="1033" w:gutter="0"/>
          <w:pgNumType w:start="111"/>
          <w:cols w:space="720" w:num="1"/>
        </w:sectPr>
      </w:pPr>
    </w:p>
    <w:p>
      <w:pPr>
        <w:tabs>
          <w:tab w:val="left" w:pos="2082"/>
        </w:tabs>
        <w:spacing w:line="602" w:lineRule="exact"/>
        <w:ind w:left="1"/>
        <w:jc w:val="center"/>
        <w:rPr>
          <w:rFonts w:ascii="黑体" w:hAnsi="黑体" w:eastAsia="黑体" w:cs="黑体"/>
          <w:sz w:val="52"/>
          <w:szCs w:val="52"/>
        </w:rPr>
      </w:pPr>
      <w:bookmarkStart w:id="11" w:name="_TOC_250004"/>
      <w:bookmarkEnd w:id="11"/>
      <w:r>
        <w:rPr>
          <w:rFonts w:ascii="黑体" w:hAnsi="黑体" w:eastAsia="黑体" w:cs="黑体"/>
          <w:sz w:val="52"/>
          <w:szCs w:val="52"/>
        </w:rPr>
        <w:t>第七章</w:t>
      </w:r>
      <w:r>
        <w:rPr>
          <w:rFonts w:ascii="黑体" w:hAnsi="黑体" w:eastAsia="黑体" w:cs="黑体"/>
          <w:sz w:val="52"/>
          <w:szCs w:val="52"/>
        </w:rPr>
        <w:tab/>
      </w:r>
      <w:r>
        <w:rPr>
          <w:rFonts w:ascii="黑体" w:hAnsi="黑体" w:eastAsia="黑体" w:cs="黑体"/>
          <w:sz w:val="52"/>
          <w:szCs w:val="52"/>
        </w:rPr>
        <w:t>技术规范</w:t>
      </w:r>
    </w:p>
    <w:p>
      <w:pPr>
        <w:spacing w:before="12"/>
        <w:rPr>
          <w:rFonts w:ascii="黑体" w:hAnsi="黑体" w:eastAsia="黑体" w:cs="黑体"/>
          <w:sz w:val="47"/>
          <w:szCs w:val="47"/>
        </w:rPr>
      </w:pPr>
    </w:p>
    <w:p>
      <w:pPr>
        <w:ind w:left="1"/>
        <w:jc w:val="center"/>
        <w:rPr>
          <w:rFonts w:ascii="宋体" w:hAnsi="宋体" w:eastAsia="宋体" w:cs="宋体"/>
          <w:sz w:val="28"/>
          <w:szCs w:val="28"/>
        </w:rPr>
      </w:pPr>
      <w:r>
        <w:rPr>
          <w:rFonts w:ascii="Times New Roman" w:hAnsi="Times New Roman" w:eastAsia="Times New Roman" w:cs="Times New Roman"/>
          <w:sz w:val="30"/>
          <w:szCs w:val="30"/>
        </w:rPr>
        <w:t>A</w:t>
      </w:r>
      <w:r>
        <w:rPr>
          <w:rFonts w:ascii="Times New Roman" w:hAnsi="Times New Roman" w:eastAsia="Times New Roman" w:cs="Times New Roman"/>
          <w:sz w:val="21"/>
          <w:szCs w:val="21"/>
        </w:rPr>
        <w:t>.</w:t>
      </w:r>
      <w:r>
        <w:rPr>
          <w:rFonts w:ascii="宋体" w:hAnsi="宋体" w:eastAsia="宋体" w:cs="宋体"/>
          <w:sz w:val="28"/>
          <w:szCs w:val="28"/>
        </w:rPr>
        <w:t>通用技术规范</w:t>
      </w:r>
    </w:p>
    <w:p>
      <w:pPr>
        <w:spacing w:before="185"/>
        <w:ind w:right="2"/>
        <w:jc w:val="center"/>
        <w:rPr>
          <w:rFonts w:ascii="宋体" w:hAnsi="宋体" w:eastAsia="宋体" w:cs="宋体"/>
          <w:sz w:val="24"/>
          <w:szCs w:val="24"/>
          <w:lang w:eastAsia="zh-CN"/>
        </w:rPr>
      </w:pPr>
      <w:r>
        <w:rPr>
          <w:rFonts w:ascii="宋体" w:hAnsi="宋体" w:eastAsia="宋体" w:cs="宋体"/>
          <w:spacing w:val="-6"/>
          <w:sz w:val="24"/>
          <w:szCs w:val="24"/>
          <w:lang w:eastAsia="zh-CN"/>
        </w:rPr>
        <w:t>采用《公路工程标准施工招标文件》（</w:t>
      </w:r>
      <w:r>
        <w:rPr>
          <w:rFonts w:ascii="Times New Roman" w:hAnsi="Times New Roman" w:eastAsia="Times New Roman" w:cs="Times New Roman"/>
          <w:spacing w:val="-6"/>
          <w:sz w:val="24"/>
          <w:szCs w:val="24"/>
          <w:lang w:eastAsia="zh-CN"/>
        </w:rPr>
        <w:t>2018</w:t>
      </w:r>
      <w:r>
        <w:rPr>
          <w:rFonts w:ascii="Times New Roman" w:hAnsi="Times New Roman" w:eastAsia="Times New Roman" w:cs="Times New Roman"/>
          <w:spacing w:val="6"/>
          <w:sz w:val="24"/>
          <w:szCs w:val="24"/>
          <w:lang w:eastAsia="zh-CN"/>
        </w:rPr>
        <w:t xml:space="preserve"> </w:t>
      </w:r>
      <w:r>
        <w:rPr>
          <w:rFonts w:ascii="宋体" w:hAnsi="宋体" w:eastAsia="宋体" w:cs="宋体"/>
          <w:sz w:val="24"/>
          <w:szCs w:val="24"/>
          <w:lang w:eastAsia="zh-CN"/>
        </w:rPr>
        <w:t>年版）第三卷第七章技术规范</w:t>
      </w:r>
    </w:p>
    <w:p>
      <w:pPr>
        <w:rPr>
          <w:rFonts w:ascii="宋体" w:hAnsi="宋体" w:eastAsia="宋体" w:cs="宋体"/>
          <w:sz w:val="24"/>
          <w:szCs w:val="24"/>
          <w:lang w:eastAsia="zh-CN"/>
        </w:rPr>
      </w:pPr>
    </w:p>
    <w:p>
      <w:pPr>
        <w:rPr>
          <w:rFonts w:ascii="宋体" w:hAnsi="宋体" w:eastAsia="宋体" w:cs="宋体"/>
          <w:sz w:val="24"/>
          <w:szCs w:val="24"/>
          <w:lang w:eastAsia="zh-CN"/>
        </w:rPr>
      </w:pPr>
    </w:p>
    <w:p>
      <w:pPr>
        <w:rPr>
          <w:rFonts w:ascii="宋体" w:hAnsi="宋体" w:eastAsia="宋体" w:cs="宋体"/>
          <w:sz w:val="24"/>
          <w:szCs w:val="24"/>
          <w:lang w:eastAsia="zh-CN"/>
        </w:rPr>
      </w:pPr>
    </w:p>
    <w:p>
      <w:pPr>
        <w:rPr>
          <w:rFonts w:ascii="宋体" w:hAnsi="宋体" w:eastAsia="宋体" w:cs="宋体"/>
          <w:sz w:val="24"/>
          <w:szCs w:val="24"/>
          <w:lang w:eastAsia="zh-CN"/>
        </w:rPr>
      </w:pPr>
    </w:p>
    <w:p>
      <w:pPr>
        <w:rPr>
          <w:rFonts w:ascii="宋体" w:hAnsi="宋体" w:eastAsia="宋体" w:cs="宋体"/>
          <w:sz w:val="24"/>
          <w:szCs w:val="24"/>
          <w:lang w:eastAsia="zh-CN"/>
        </w:rPr>
      </w:pPr>
    </w:p>
    <w:p>
      <w:pPr>
        <w:spacing w:before="192"/>
        <w:ind w:right="1"/>
        <w:jc w:val="center"/>
        <w:rPr>
          <w:rFonts w:ascii="宋体" w:hAnsi="宋体" w:eastAsia="宋体" w:cs="宋体"/>
          <w:sz w:val="28"/>
          <w:szCs w:val="28"/>
          <w:lang w:eastAsia="zh-CN"/>
        </w:rPr>
      </w:pPr>
      <w:r>
        <w:rPr>
          <w:rFonts w:ascii="Times New Roman" w:hAnsi="Times New Roman" w:eastAsia="Times New Roman" w:cs="Times New Roman"/>
          <w:sz w:val="28"/>
          <w:szCs w:val="28"/>
          <w:lang w:eastAsia="zh-CN"/>
        </w:rPr>
        <w:t>B.</w:t>
      </w:r>
      <w:r>
        <w:rPr>
          <w:rFonts w:ascii="宋体" w:hAnsi="宋体" w:eastAsia="宋体" w:cs="宋体"/>
          <w:sz w:val="28"/>
          <w:szCs w:val="28"/>
          <w:lang w:eastAsia="zh-CN"/>
        </w:rPr>
        <w:t>项目专用技术规范</w:t>
      </w:r>
    </w:p>
    <w:p>
      <w:pPr>
        <w:tabs>
          <w:tab w:val="left" w:pos="724"/>
        </w:tabs>
        <w:spacing w:before="171"/>
        <w:jc w:val="center"/>
        <w:rPr>
          <w:rFonts w:ascii="隶书" w:hAnsi="隶书" w:eastAsia="隶书" w:cs="隶书"/>
          <w:sz w:val="36"/>
          <w:szCs w:val="36"/>
          <w:lang w:eastAsia="zh-CN"/>
        </w:rPr>
      </w:pPr>
      <w:r>
        <w:rPr>
          <w:rFonts w:ascii="隶书" w:hAnsi="隶书" w:eastAsia="隶书" w:cs="隶书"/>
          <w:b/>
          <w:bCs/>
          <w:w w:val="95"/>
          <w:sz w:val="36"/>
          <w:szCs w:val="36"/>
          <w:lang w:eastAsia="zh-CN"/>
        </w:rPr>
        <w:t>说</w:t>
      </w:r>
      <w:r>
        <w:rPr>
          <w:rFonts w:ascii="隶书" w:hAnsi="隶书" w:eastAsia="隶书" w:cs="隶书"/>
          <w:b/>
          <w:bCs/>
          <w:w w:val="95"/>
          <w:sz w:val="36"/>
          <w:szCs w:val="36"/>
          <w:lang w:eastAsia="zh-CN"/>
        </w:rPr>
        <w:tab/>
      </w:r>
      <w:r>
        <w:rPr>
          <w:rFonts w:ascii="隶书" w:hAnsi="隶书" w:eastAsia="隶书" w:cs="隶书"/>
          <w:b/>
          <w:bCs/>
          <w:sz w:val="36"/>
          <w:szCs w:val="36"/>
          <w:lang w:eastAsia="zh-CN"/>
        </w:rPr>
        <w:t>明</w:t>
      </w:r>
    </w:p>
    <w:p>
      <w:pPr>
        <w:spacing w:before="170" w:line="297" w:lineRule="auto"/>
        <w:ind w:left="112" w:right="109" w:firstLine="480"/>
        <w:jc w:val="both"/>
        <w:rPr>
          <w:rFonts w:ascii="宋体" w:hAnsi="宋体" w:eastAsia="宋体" w:cs="宋体"/>
          <w:sz w:val="24"/>
          <w:szCs w:val="24"/>
          <w:lang w:eastAsia="zh-CN"/>
        </w:rPr>
      </w:pPr>
      <w:r>
        <w:rPr>
          <w:rFonts w:ascii="宋体" w:hAnsi="宋体" w:eastAsia="宋体" w:cs="宋体"/>
          <w:spacing w:val="-6"/>
          <w:sz w:val="24"/>
          <w:szCs w:val="24"/>
          <w:lang w:eastAsia="zh-CN"/>
        </w:rPr>
        <w:t>技术规范由《公路工程标准施工招标文件》（</w:t>
      </w:r>
      <w:r>
        <w:rPr>
          <w:rFonts w:ascii="Times New Roman" w:hAnsi="Times New Roman" w:eastAsia="Times New Roman" w:cs="Times New Roman"/>
          <w:spacing w:val="-6"/>
          <w:sz w:val="24"/>
          <w:szCs w:val="24"/>
          <w:lang w:eastAsia="zh-CN"/>
        </w:rPr>
        <w:t>2018</w:t>
      </w:r>
      <w:r>
        <w:rPr>
          <w:rFonts w:ascii="Times New Roman" w:hAnsi="Times New Roman" w:eastAsia="Times New Roman" w:cs="Times New Roman"/>
          <w:spacing w:val="17"/>
          <w:sz w:val="24"/>
          <w:szCs w:val="24"/>
          <w:lang w:eastAsia="zh-CN"/>
        </w:rPr>
        <w:t xml:space="preserve"> </w:t>
      </w:r>
      <w:r>
        <w:rPr>
          <w:rFonts w:ascii="宋体" w:hAnsi="宋体" w:eastAsia="宋体" w:cs="宋体"/>
          <w:spacing w:val="-8"/>
          <w:sz w:val="24"/>
          <w:szCs w:val="24"/>
          <w:lang w:eastAsia="zh-CN"/>
        </w:rPr>
        <w:t>版）（以下简称范本）第七章技术规范</w:t>
      </w:r>
      <w:r>
        <w:rPr>
          <w:rFonts w:ascii="宋体" w:hAnsi="宋体" w:eastAsia="宋体" w:cs="宋体"/>
          <w:sz w:val="24"/>
          <w:szCs w:val="24"/>
          <w:lang w:eastAsia="zh-CN"/>
        </w:rPr>
        <w:t xml:space="preserve"> 和本章项目专用技术规范两部分组成，范本第七章技术规范由投标人自备，本章为第七章技 术规范的修改补充。</w:t>
      </w:r>
    </w:p>
    <w:p>
      <w:pPr>
        <w:spacing w:before="29" w:line="304" w:lineRule="auto"/>
        <w:ind w:left="112" w:right="151" w:firstLine="480"/>
        <w:jc w:val="both"/>
        <w:rPr>
          <w:rFonts w:ascii="宋体" w:hAnsi="宋体" w:eastAsia="宋体" w:cs="宋体"/>
          <w:sz w:val="24"/>
          <w:szCs w:val="24"/>
          <w:lang w:eastAsia="zh-CN"/>
        </w:rPr>
      </w:pPr>
      <w:r>
        <w:rPr>
          <w:rFonts w:ascii="宋体" w:hAnsi="宋体" w:eastAsia="宋体" w:cs="宋体"/>
          <w:sz w:val="24"/>
          <w:szCs w:val="24"/>
          <w:lang w:eastAsia="zh-CN"/>
        </w:rPr>
        <w:t>项目专用技术规范是对范本技术规范的补充、完善和修改，投标人应将范本技术规范和 项目专用技术规范结合起来阅读，凡范本与本项目专用技术规范不一致处以本项目专用技术 规范内容为准，凡项目专用技术规范中未编入的内容以范本为准。</w:t>
      </w:r>
    </w:p>
    <w:p>
      <w:pPr>
        <w:spacing w:before="4"/>
        <w:rPr>
          <w:rFonts w:ascii="宋体" w:hAnsi="宋体" w:eastAsia="宋体" w:cs="宋体"/>
          <w:sz w:val="32"/>
          <w:szCs w:val="32"/>
          <w:lang w:eastAsia="zh-CN"/>
        </w:rPr>
      </w:pPr>
    </w:p>
    <w:p>
      <w:pPr>
        <w:tabs>
          <w:tab w:val="left" w:pos="7249"/>
        </w:tabs>
        <w:ind w:left="593"/>
        <w:rPr>
          <w:rFonts w:ascii="Times New Roman" w:hAnsi="Times New Roman" w:eastAsia="Times New Roman" w:cs="Times New Roman"/>
          <w:sz w:val="24"/>
          <w:szCs w:val="24"/>
          <w:lang w:eastAsia="zh-CN"/>
        </w:rPr>
      </w:pPr>
      <w:r>
        <w:rPr>
          <w:rFonts w:ascii="宋体" w:hAnsi="宋体" w:eastAsia="宋体" w:cs="宋体"/>
          <w:sz w:val="24"/>
          <w:szCs w:val="24"/>
          <w:lang w:eastAsia="zh-CN"/>
        </w:rPr>
        <w:t>技术规范补充：</w:t>
      </w:r>
      <w:r>
        <w:rPr>
          <w:rFonts w:ascii="Times New Roman" w:hAnsi="Times New Roman" w:eastAsia="Times New Roman" w:cs="Times New Roman"/>
          <w:sz w:val="24"/>
          <w:szCs w:val="24"/>
          <w:u w:val="single" w:color="000000"/>
          <w:lang w:eastAsia="zh-CN"/>
        </w:rPr>
        <w:t xml:space="preserve"> </w:t>
      </w:r>
      <w:r>
        <w:rPr>
          <w:rFonts w:ascii="Times New Roman" w:hAnsi="Times New Roman" w:eastAsia="Times New Roman" w:cs="Times New Roman"/>
          <w:sz w:val="24"/>
          <w:szCs w:val="24"/>
          <w:u w:val="single" w:color="000000"/>
          <w:lang w:eastAsia="zh-CN"/>
        </w:rPr>
        <w:tab/>
      </w:r>
    </w:p>
    <w:p>
      <w:pPr>
        <w:rPr>
          <w:rFonts w:ascii="Times New Roman" w:hAnsi="Times New Roman" w:eastAsia="Times New Roman" w:cs="Times New Roman"/>
          <w:sz w:val="24"/>
          <w:szCs w:val="24"/>
          <w:lang w:eastAsia="zh-CN"/>
        </w:rPr>
        <w:sectPr>
          <w:pgSz w:w="11910" w:h="16840"/>
          <w:pgMar w:top="1580" w:right="1020" w:bottom="1220" w:left="1020" w:header="0" w:footer="1033" w:gutter="0"/>
          <w:cols w:space="720" w:num="1"/>
        </w:sectPr>
      </w:pPr>
    </w:p>
    <w:p>
      <w:pPr>
        <w:pStyle w:val="30"/>
        <w:tabs>
          <w:tab w:val="left" w:pos="2213"/>
        </w:tabs>
        <w:spacing w:line="404" w:lineRule="exact"/>
        <w:ind w:left="934"/>
        <w:rPr>
          <w:lang w:eastAsia="zh-CN"/>
        </w:rPr>
      </w:pPr>
      <w:bookmarkStart w:id="12" w:name="_TOC_250003"/>
      <w:r>
        <w:rPr>
          <w:w w:val="95"/>
          <w:lang w:eastAsia="zh-CN"/>
        </w:rPr>
        <w:t>第九章</w:t>
      </w:r>
      <w:r>
        <w:rPr>
          <w:w w:val="95"/>
          <w:lang w:eastAsia="zh-CN"/>
        </w:rPr>
        <w:tab/>
      </w:r>
      <w:bookmarkEnd w:id="12"/>
      <w:r>
        <w:rPr>
          <w:lang w:eastAsia="zh-CN"/>
        </w:rPr>
        <w:t>芜湖市政府投资项目招标约谈要求及投标人承诺</w:t>
      </w:r>
    </w:p>
    <w:p>
      <w:pPr>
        <w:spacing w:before="205"/>
        <w:ind w:left="481"/>
        <w:jc w:val="center"/>
        <w:rPr>
          <w:rFonts w:ascii="宋体" w:hAnsi="宋体" w:eastAsia="宋体" w:cs="宋体"/>
          <w:color w:val="000000" w:themeColor="text1"/>
          <w:sz w:val="32"/>
          <w:szCs w:val="32"/>
          <w:lang w:eastAsia="zh-CN"/>
        </w:rPr>
      </w:pPr>
      <w:r>
        <w:rPr>
          <w:rFonts w:ascii="Times New Roman" w:hAnsi="Times New Roman" w:eastAsia="Times New Roman" w:cs="Times New Roman"/>
          <w:b/>
          <w:bCs/>
          <w:color w:val="000000" w:themeColor="text1"/>
          <w:sz w:val="32"/>
          <w:szCs w:val="32"/>
          <w:lang w:eastAsia="zh-CN"/>
        </w:rPr>
        <w:t>9-1</w:t>
      </w:r>
      <w:r>
        <w:rPr>
          <w:rFonts w:ascii="Times New Roman" w:hAnsi="Times New Roman" w:eastAsia="Times New Roman" w:cs="Times New Roman"/>
          <w:b/>
          <w:bCs/>
          <w:color w:val="000000" w:themeColor="text1"/>
          <w:spacing w:val="-14"/>
          <w:sz w:val="32"/>
          <w:szCs w:val="32"/>
          <w:lang w:eastAsia="zh-CN"/>
        </w:rPr>
        <w:t xml:space="preserve"> </w:t>
      </w:r>
      <w:r>
        <w:rPr>
          <w:rFonts w:ascii="宋体" w:hAnsi="宋体" w:eastAsia="宋体" w:cs="宋体"/>
          <w:b/>
          <w:bCs/>
          <w:color w:val="000000" w:themeColor="text1"/>
          <w:spacing w:val="2"/>
          <w:sz w:val="32"/>
          <w:szCs w:val="32"/>
          <w:lang w:eastAsia="zh-CN"/>
        </w:rPr>
        <w:t>中标人承诺书</w:t>
      </w:r>
    </w:p>
    <w:p>
      <w:pPr>
        <w:spacing w:before="181"/>
        <w:ind w:left="474"/>
        <w:jc w:val="center"/>
        <w:rPr>
          <w:rFonts w:ascii="宋体" w:hAnsi="宋体" w:eastAsia="宋体" w:cs="宋体"/>
          <w:color w:val="000000" w:themeColor="text1"/>
          <w:sz w:val="32"/>
          <w:szCs w:val="32"/>
          <w:lang w:eastAsia="zh-CN"/>
        </w:rPr>
      </w:pPr>
      <w:r>
        <w:rPr>
          <w:rFonts w:ascii="宋体" w:hAnsi="宋体" w:eastAsia="宋体" w:cs="宋体"/>
          <w:color w:val="000000" w:themeColor="text1"/>
          <w:sz w:val="32"/>
          <w:szCs w:val="32"/>
          <w:lang w:eastAsia="zh-CN"/>
        </w:rPr>
        <w:t>（中标后提供）</w:t>
      </w:r>
    </w:p>
    <w:p>
      <w:pPr>
        <w:rPr>
          <w:rFonts w:ascii="宋体" w:hAnsi="宋体" w:eastAsia="宋体" w:cs="宋体"/>
          <w:color w:val="000000" w:themeColor="text1"/>
          <w:sz w:val="20"/>
          <w:szCs w:val="20"/>
          <w:lang w:eastAsia="zh-CN"/>
        </w:rPr>
      </w:pPr>
    </w:p>
    <w:p>
      <w:pPr>
        <w:rPr>
          <w:rFonts w:ascii="宋体" w:hAnsi="宋体" w:eastAsia="宋体" w:cs="宋体"/>
          <w:color w:val="000000" w:themeColor="text1"/>
          <w:sz w:val="20"/>
          <w:szCs w:val="20"/>
          <w:lang w:eastAsia="zh-CN"/>
        </w:rPr>
        <w:sectPr>
          <w:pgSz w:w="11910" w:h="16840"/>
          <w:pgMar w:top="1180" w:right="1020" w:bottom="1220" w:left="1020" w:header="0" w:footer="1033" w:gutter="0"/>
          <w:cols w:space="720" w:num="1"/>
        </w:sectPr>
      </w:pPr>
    </w:p>
    <w:p>
      <w:pPr>
        <w:rPr>
          <w:rFonts w:ascii="宋体" w:hAnsi="宋体" w:eastAsia="宋体" w:cs="宋体"/>
          <w:color w:val="000000" w:themeColor="text1"/>
          <w:sz w:val="24"/>
          <w:szCs w:val="24"/>
          <w:lang w:eastAsia="zh-CN"/>
        </w:rPr>
      </w:pPr>
    </w:p>
    <w:p>
      <w:pPr>
        <w:spacing w:before="4"/>
        <w:rPr>
          <w:rFonts w:ascii="宋体" w:hAnsi="宋体" w:eastAsia="宋体" w:cs="宋体"/>
          <w:color w:val="000000" w:themeColor="text1"/>
          <w:sz w:val="24"/>
          <w:szCs w:val="24"/>
          <w:lang w:eastAsia="zh-CN"/>
        </w:rPr>
      </w:pPr>
    </w:p>
    <w:p>
      <w:pPr>
        <w:ind w:left="112"/>
        <w:rPr>
          <w:rFonts w:ascii="宋体" w:hAnsi="宋体" w:eastAsia="宋体" w:cs="宋体"/>
          <w:color w:val="000000" w:themeColor="text1"/>
          <w:sz w:val="24"/>
          <w:szCs w:val="24"/>
          <w:lang w:eastAsia="zh-CN"/>
        </w:rPr>
      </w:pPr>
      <w:r>
        <w:rPr>
          <w:rFonts w:ascii="宋体" w:hAnsi="宋体" w:eastAsia="宋体" w:cs="宋体"/>
          <w:color w:val="000000" w:themeColor="text1"/>
          <w:sz w:val="24"/>
          <w:szCs w:val="24"/>
          <w:u w:val="single" w:color="000000"/>
          <w:lang w:eastAsia="zh-CN"/>
        </w:rPr>
        <w:t>致芜湖市建设工程各主管部门：</w:t>
      </w:r>
    </w:p>
    <w:p>
      <w:pPr>
        <w:spacing w:before="164"/>
        <w:ind w:left="112"/>
        <w:rPr>
          <w:rFonts w:ascii="宋体" w:hAnsi="宋体" w:eastAsia="宋体" w:cs="宋体"/>
          <w:color w:val="000000" w:themeColor="text1"/>
          <w:sz w:val="24"/>
          <w:szCs w:val="24"/>
          <w:lang w:eastAsia="zh-CN"/>
        </w:rPr>
      </w:pPr>
      <w:r>
        <w:rPr>
          <w:color w:val="000000" w:themeColor="text1"/>
          <w:lang w:eastAsia="zh-CN"/>
        </w:rPr>
        <w:br w:type="column"/>
      </w:r>
      <w:r>
        <w:rPr>
          <w:rFonts w:ascii="宋体" w:hAnsi="宋体" w:eastAsia="宋体" w:cs="宋体"/>
          <w:color w:val="000000" w:themeColor="text1"/>
          <w:sz w:val="24"/>
          <w:szCs w:val="24"/>
          <w:lang w:eastAsia="zh-CN"/>
        </w:rPr>
        <w:t>项目编号：************</w:t>
      </w:r>
    </w:p>
    <w:p>
      <w:pPr>
        <w:rPr>
          <w:rFonts w:ascii="宋体" w:hAnsi="宋体" w:eastAsia="宋体" w:cs="宋体"/>
          <w:sz w:val="24"/>
          <w:szCs w:val="24"/>
          <w:lang w:eastAsia="zh-CN"/>
        </w:rPr>
        <w:sectPr>
          <w:type w:val="continuous"/>
          <w:pgSz w:w="11910" w:h="16840"/>
          <w:pgMar w:top="1580" w:right="1020" w:bottom="280" w:left="1020" w:header="720" w:footer="720" w:gutter="0"/>
          <w:cols w:equalWidth="0" w:num="2">
            <w:col w:w="3473" w:space="3526"/>
            <w:col w:w="2871"/>
          </w:cols>
        </w:sectPr>
      </w:pPr>
    </w:p>
    <w:p>
      <w:pPr>
        <w:spacing w:before="10"/>
        <w:rPr>
          <w:rFonts w:ascii="宋体" w:hAnsi="宋体" w:eastAsia="宋体" w:cs="宋体"/>
          <w:sz w:val="9"/>
          <w:szCs w:val="9"/>
          <w:lang w:eastAsia="zh-CN"/>
        </w:rPr>
      </w:pPr>
    </w:p>
    <w:p>
      <w:pPr>
        <w:tabs>
          <w:tab w:val="left" w:pos="9025"/>
        </w:tabs>
        <w:spacing w:before="26" w:line="357" w:lineRule="auto"/>
        <w:ind w:left="112" w:right="111" w:firstLine="480"/>
        <w:jc w:val="both"/>
        <w:rPr>
          <w:rFonts w:ascii="宋体" w:hAnsi="宋体" w:eastAsia="宋体" w:cs="宋体"/>
          <w:sz w:val="24"/>
          <w:szCs w:val="24"/>
          <w:lang w:eastAsia="zh-CN"/>
        </w:rPr>
      </w:pPr>
      <w:r>
        <w:rPr>
          <w:rFonts w:ascii="宋体" w:hAnsi="宋体" w:eastAsia="宋体" w:cs="宋体"/>
          <w:spacing w:val="2"/>
          <w:sz w:val="24"/>
          <w:szCs w:val="24"/>
          <w:lang w:eastAsia="zh-CN"/>
        </w:rPr>
        <w:t>我公司在芜湖市政府性投资建设的</w:t>
      </w:r>
      <w:r>
        <w:rPr>
          <w:rFonts w:ascii="Times New Roman" w:hAnsi="Times New Roman" w:eastAsia="Times New Roman" w:cs="Times New Roman"/>
          <w:spacing w:val="2"/>
          <w:sz w:val="24"/>
          <w:szCs w:val="24"/>
          <w:u w:val="single" w:color="000000"/>
          <w:lang w:eastAsia="zh-CN"/>
        </w:rPr>
        <w:tab/>
      </w:r>
      <w:r>
        <w:rPr>
          <w:rFonts w:ascii="宋体" w:hAnsi="宋体" w:eastAsia="宋体" w:cs="宋体"/>
          <w:spacing w:val="2"/>
          <w:sz w:val="24"/>
          <w:szCs w:val="24"/>
          <w:lang w:eastAsia="zh-CN"/>
        </w:rPr>
        <w:t xml:space="preserve">重点工 </w:t>
      </w:r>
      <w:r>
        <w:rPr>
          <w:rFonts w:ascii="宋体" w:hAnsi="宋体" w:eastAsia="宋体" w:cs="宋体"/>
          <w:sz w:val="24"/>
          <w:szCs w:val="24"/>
          <w:lang w:eastAsia="zh-CN"/>
        </w:rPr>
        <w:t>程项目中诚信地参与了招投标活动，并提供了真实完整的资料，没有以弄虚作假或其他违法</w:t>
      </w:r>
      <w:r>
        <w:rPr>
          <w:rFonts w:ascii="宋体" w:hAnsi="宋体" w:eastAsia="宋体" w:cs="宋体"/>
          <w:spacing w:val="-91"/>
          <w:sz w:val="24"/>
          <w:szCs w:val="24"/>
          <w:lang w:eastAsia="zh-CN"/>
        </w:rPr>
        <w:t xml:space="preserve"> </w:t>
      </w:r>
      <w:r>
        <w:rPr>
          <w:rFonts w:ascii="宋体" w:hAnsi="宋体" w:eastAsia="宋体" w:cs="宋体"/>
          <w:sz w:val="24"/>
          <w:szCs w:val="24"/>
          <w:lang w:eastAsia="zh-CN"/>
        </w:rPr>
        <w:t>违规手段获取中标。现根据谈话要求，我公司郑重承诺如下：</w:t>
      </w:r>
    </w:p>
    <w:p>
      <w:pPr>
        <w:spacing w:before="34" w:line="338" w:lineRule="auto"/>
        <w:ind w:left="112" w:right="115" w:firstLine="480"/>
        <w:jc w:val="both"/>
        <w:rPr>
          <w:rFonts w:ascii="宋体" w:hAnsi="宋体" w:eastAsia="宋体" w:cs="宋体"/>
          <w:sz w:val="24"/>
          <w:szCs w:val="24"/>
          <w:lang w:eastAsia="zh-CN"/>
        </w:rPr>
      </w:pPr>
      <w:r>
        <w:rPr>
          <w:rFonts w:ascii="Times New Roman" w:hAnsi="Times New Roman" w:eastAsia="Times New Roman" w:cs="Times New Roman"/>
          <w:spacing w:val="-3"/>
          <w:sz w:val="24"/>
          <w:szCs w:val="24"/>
          <w:lang w:eastAsia="zh-CN"/>
        </w:rPr>
        <w:t>1</w:t>
      </w:r>
      <w:r>
        <w:rPr>
          <w:rFonts w:ascii="宋体" w:hAnsi="宋体" w:eastAsia="宋体" w:cs="宋体"/>
          <w:spacing w:val="-3"/>
          <w:sz w:val="24"/>
          <w:szCs w:val="24"/>
          <w:lang w:eastAsia="zh-CN"/>
        </w:rPr>
        <w:t>、严格贯彻执行工程建设相关法律、法规、规章、地方规定和相关标准、规范，自觉接</w:t>
      </w:r>
      <w:r>
        <w:rPr>
          <w:rFonts w:ascii="宋体" w:hAnsi="宋体" w:eastAsia="宋体" w:cs="宋体"/>
          <w:sz w:val="24"/>
          <w:szCs w:val="24"/>
          <w:lang w:eastAsia="zh-CN"/>
        </w:rPr>
        <w:t xml:space="preserve"> 受并全面配合各相关部门的监督管理；</w:t>
      </w:r>
    </w:p>
    <w:p>
      <w:pPr>
        <w:spacing w:before="53"/>
        <w:ind w:left="593"/>
        <w:rPr>
          <w:rFonts w:ascii="宋体" w:hAnsi="宋体" w:eastAsia="宋体" w:cs="宋体"/>
          <w:sz w:val="24"/>
          <w:szCs w:val="24"/>
          <w:lang w:eastAsia="zh-CN"/>
        </w:rPr>
      </w:pPr>
      <w:r>
        <w:rPr>
          <w:rFonts w:ascii="Times New Roman" w:hAnsi="Times New Roman" w:eastAsia="Times New Roman" w:cs="Times New Roman"/>
          <w:sz w:val="24"/>
          <w:szCs w:val="24"/>
          <w:lang w:eastAsia="zh-CN"/>
        </w:rPr>
        <w:t>2</w:t>
      </w:r>
      <w:r>
        <w:rPr>
          <w:rFonts w:ascii="宋体" w:hAnsi="宋体" w:eastAsia="宋体" w:cs="宋体"/>
          <w:sz w:val="24"/>
          <w:szCs w:val="24"/>
          <w:lang w:eastAsia="zh-CN"/>
        </w:rPr>
        <w:t>、及时与业主单位签订施工（监理）合同，并将自觉履行合同约定的各项义务；</w:t>
      </w:r>
    </w:p>
    <w:p>
      <w:pPr>
        <w:spacing w:before="135"/>
        <w:ind w:left="593"/>
        <w:rPr>
          <w:rFonts w:ascii="宋体" w:hAnsi="宋体" w:eastAsia="宋体" w:cs="宋体"/>
          <w:sz w:val="24"/>
          <w:szCs w:val="24"/>
          <w:lang w:eastAsia="zh-CN"/>
        </w:rPr>
      </w:pPr>
      <w:r>
        <w:rPr>
          <w:rFonts w:ascii="Times New Roman" w:hAnsi="Times New Roman" w:eastAsia="Times New Roman" w:cs="Times New Roman"/>
          <w:sz w:val="24"/>
          <w:szCs w:val="24"/>
          <w:lang w:eastAsia="zh-CN"/>
        </w:rPr>
        <w:t>3</w:t>
      </w:r>
      <w:r>
        <w:rPr>
          <w:rFonts w:ascii="宋体" w:hAnsi="宋体" w:eastAsia="宋体" w:cs="宋体"/>
          <w:sz w:val="24"/>
          <w:szCs w:val="24"/>
          <w:lang w:eastAsia="zh-CN"/>
        </w:rPr>
        <w:t>、不转包、违法分包工程，不允许其他企业或个人挂靠本企业从事该工程项目施工；</w:t>
      </w:r>
    </w:p>
    <w:p>
      <w:pPr>
        <w:spacing w:before="133" w:line="348" w:lineRule="auto"/>
        <w:ind w:left="112" w:right="110" w:firstLine="480"/>
        <w:jc w:val="both"/>
        <w:rPr>
          <w:rFonts w:ascii="宋体" w:hAnsi="宋体" w:eastAsia="宋体" w:cs="宋体"/>
          <w:sz w:val="24"/>
          <w:szCs w:val="24"/>
          <w:lang w:eastAsia="zh-CN"/>
        </w:rPr>
      </w:pPr>
      <w:r>
        <w:rPr>
          <w:rFonts w:ascii="Times New Roman" w:hAnsi="Times New Roman" w:eastAsia="Times New Roman" w:cs="Times New Roman"/>
          <w:spacing w:val="-3"/>
          <w:sz w:val="24"/>
          <w:szCs w:val="24"/>
          <w:lang w:eastAsia="zh-CN"/>
        </w:rPr>
        <w:t>4</w:t>
      </w:r>
      <w:r>
        <w:rPr>
          <w:rFonts w:ascii="宋体" w:hAnsi="宋体" w:eastAsia="宋体" w:cs="宋体"/>
          <w:spacing w:val="-3"/>
          <w:sz w:val="24"/>
          <w:szCs w:val="24"/>
          <w:lang w:eastAsia="zh-CN"/>
        </w:rPr>
        <w:t>、加强对该工程项目的管理，施工中项目班子主要成员常驻现场，非经批准和备案不变</w:t>
      </w:r>
      <w:r>
        <w:rPr>
          <w:rFonts w:ascii="宋体" w:hAnsi="宋体" w:eastAsia="宋体" w:cs="宋体"/>
          <w:sz w:val="24"/>
          <w:szCs w:val="24"/>
          <w:lang w:eastAsia="zh-CN"/>
        </w:rPr>
        <w:t xml:space="preserve"> </w:t>
      </w:r>
      <w:r>
        <w:rPr>
          <w:rFonts w:ascii="宋体" w:hAnsi="宋体" w:eastAsia="宋体" w:cs="宋体"/>
          <w:spacing w:val="-5"/>
          <w:sz w:val="24"/>
          <w:szCs w:val="24"/>
          <w:lang w:eastAsia="zh-CN"/>
        </w:rPr>
        <w:t>更项目负责人（项目总监）、主要技术负责人，不在合同之外就合同价款、材料供应、工程量</w:t>
      </w:r>
      <w:r>
        <w:rPr>
          <w:rFonts w:ascii="宋体" w:hAnsi="宋体" w:eastAsia="宋体" w:cs="宋体"/>
          <w:sz w:val="24"/>
          <w:szCs w:val="24"/>
          <w:lang w:eastAsia="zh-CN"/>
        </w:rPr>
        <w:t xml:space="preserve"> 变动等方面问题与业主单位进行私下商谈；</w:t>
      </w:r>
    </w:p>
    <w:p>
      <w:pPr>
        <w:spacing w:before="46"/>
        <w:ind w:left="593"/>
        <w:rPr>
          <w:rFonts w:ascii="宋体" w:hAnsi="宋体" w:eastAsia="宋体" w:cs="宋体"/>
          <w:sz w:val="24"/>
          <w:szCs w:val="24"/>
          <w:lang w:eastAsia="zh-CN"/>
        </w:rPr>
      </w:pPr>
      <w:r>
        <w:rPr>
          <w:rFonts w:ascii="Times New Roman" w:hAnsi="Times New Roman" w:eastAsia="Times New Roman" w:cs="Times New Roman"/>
          <w:sz w:val="24"/>
          <w:szCs w:val="24"/>
          <w:lang w:eastAsia="zh-CN"/>
        </w:rPr>
        <w:t>5</w:t>
      </w:r>
      <w:r>
        <w:rPr>
          <w:rFonts w:ascii="宋体" w:hAnsi="宋体" w:eastAsia="宋体" w:cs="宋体"/>
          <w:sz w:val="24"/>
          <w:szCs w:val="24"/>
          <w:lang w:eastAsia="zh-CN"/>
        </w:rPr>
        <w:t>、不损害国家和集体利益，工程建设过程中严格遵守廉政建设相关规定；</w:t>
      </w:r>
    </w:p>
    <w:p>
      <w:pPr>
        <w:spacing w:before="133" w:line="338" w:lineRule="auto"/>
        <w:ind w:left="112" w:right="115" w:firstLine="480"/>
        <w:jc w:val="both"/>
        <w:rPr>
          <w:rFonts w:ascii="宋体" w:hAnsi="宋体" w:eastAsia="宋体" w:cs="宋体"/>
          <w:sz w:val="24"/>
          <w:szCs w:val="24"/>
          <w:lang w:eastAsia="zh-CN"/>
        </w:rPr>
      </w:pPr>
      <w:r>
        <w:rPr>
          <w:rFonts w:ascii="Times New Roman" w:hAnsi="Times New Roman" w:eastAsia="Times New Roman" w:cs="Times New Roman"/>
          <w:spacing w:val="-3"/>
          <w:sz w:val="24"/>
          <w:szCs w:val="24"/>
          <w:lang w:eastAsia="zh-CN"/>
        </w:rPr>
        <w:t>6</w:t>
      </w:r>
      <w:r>
        <w:rPr>
          <w:rFonts w:ascii="宋体" w:hAnsi="宋体" w:eastAsia="宋体" w:cs="宋体"/>
          <w:spacing w:val="-3"/>
          <w:sz w:val="24"/>
          <w:szCs w:val="24"/>
          <w:lang w:eastAsia="zh-CN"/>
        </w:rPr>
        <w:t>、按时、足额发放建筑工人工资，保护员工合法权益，妥善处理相关矛盾，杜绝群体性</w:t>
      </w:r>
      <w:r>
        <w:rPr>
          <w:rFonts w:ascii="宋体" w:hAnsi="宋体" w:eastAsia="宋体" w:cs="宋体"/>
          <w:sz w:val="24"/>
          <w:szCs w:val="24"/>
          <w:lang w:eastAsia="zh-CN"/>
        </w:rPr>
        <w:t xml:space="preserve"> 上访事件发生。</w:t>
      </w:r>
    </w:p>
    <w:p>
      <w:pPr>
        <w:spacing w:before="53" w:line="357" w:lineRule="auto"/>
        <w:ind w:left="112" w:right="118" w:firstLine="480"/>
        <w:jc w:val="both"/>
        <w:rPr>
          <w:rFonts w:ascii="宋体" w:hAnsi="宋体" w:eastAsia="宋体" w:cs="宋体"/>
          <w:sz w:val="24"/>
          <w:szCs w:val="24"/>
          <w:lang w:eastAsia="zh-CN"/>
        </w:rPr>
      </w:pPr>
      <w:r>
        <w:rPr>
          <w:rFonts w:ascii="宋体" w:hAnsi="宋体" w:eastAsia="宋体" w:cs="宋体"/>
          <w:sz w:val="24"/>
          <w:szCs w:val="24"/>
          <w:lang w:eastAsia="zh-CN"/>
        </w:rPr>
        <w:t>本承诺将作为工程建设合同的一部分，如我方有违反上述承诺的行为，我方愿接受主管 部门的处理、处罚，直至解除合同，被禁止参与芜湖市政府性投资建设工程项目的招投标活</w:t>
      </w:r>
      <w:r>
        <w:rPr>
          <w:rFonts w:ascii="宋体" w:hAnsi="宋体" w:eastAsia="宋体" w:cs="宋体"/>
          <w:spacing w:val="-91"/>
          <w:sz w:val="24"/>
          <w:szCs w:val="24"/>
          <w:lang w:eastAsia="zh-CN"/>
        </w:rPr>
        <w:t xml:space="preserve"> </w:t>
      </w:r>
      <w:r>
        <w:rPr>
          <w:rFonts w:ascii="宋体" w:hAnsi="宋体" w:eastAsia="宋体" w:cs="宋体"/>
          <w:sz w:val="24"/>
          <w:szCs w:val="24"/>
          <w:lang w:eastAsia="zh-CN"/>
        </w:rPr>
        <w:t>动等。</w:t>
      </w:r>
    </w:p>
    <w:p>
      <w:pPr>
        <w:spacing w:before="34"/>
        <w:ind w:left="593"/>
        <w:rPr>
          <w:rFonts w:ascii="宋体" w:hAnsi="宋体" w:eastAsia="宋体" w:cs="宋体"/>
          <w:sz w:val="24"/>
          <w:szCs w:val="24"/>
          <w:lang w:eastAsia="zh-CN"/>
        </w:rPr>
      </w:pPr>
      <w:r>
        <w:rPr>
          <w:rFonts w:ascii="宋体" w:hAnsi="宋体" w:eastAsia="宋体" w:cs="宋体"/>
          <w:sz w:val="24"/>
          <w:szCs w:val="24"/>
          <w:lang w:eastAsia="zh-CN"/>
        </w:rPr>
        <w:t>本承诺书一式三份，并报主管部门一份。</w:t>
      </w:r>
    </w:p>
    <w:p>
      <w:pPr>
        <w:rPr>
          <w:rFonts w:ascii="宋体" w:hAnsi="宋体" w:eastAsia="宋体" w:cs="宋体"/>
          <w:sz w:val="24"/>
          <w:szCs w:val="24"/>
          <w:lang w:eastAsia="zh-CN"/>
        </w:rPr>
      </w:pPr>
    </w:p>
    <w:p>
      <w:pPr>
        <w:rPr>
          <w:rFonts w:ascii="宋体" w:hAnsi="宋体" w:eastAsia="宋体" w:cs="宋体"/>
          <w:sz w:val="24"/>
          <w:szCs w:val="24"/>
          <w:lang w:eastAsia="zh-CN"/>
        </w:rPr>
      </w:pPr>
    </w:p>
    <w:p>
      <w:pPr>
        <w:spacing w:before="1"/>
        <w:rPr>
          <w:rFonts w:ascii="宋体" w:hAnsi="宋体" w:eastAsia="宋体" w:cs="宋体"/>
          <w:sz w:val="27"/>
          <w:szCs w:val="27"/>
          <w:lang w:eastAsia="zh-CN"/>
        </w:rPr>
      </w:pPr>
    </w:p>
    <w:p>
      <w:pPr>
        <w:tabs>
          <w:tab w:val="left" w:pos="5393"/>
        </w:tabs>
        <w:spacing w:line="355" w:lineRule="auto"/>
        <w:ind w:left="1913" w:right="2790" w:hanging="1"/>
        <w:jc w:val="center"/>
        <w:rPr>
          <w:rFonts w:ascii="宋体" w:hAnsi="宋体" w:eastAsia="宋体" w:cs="宋体"/>
          <w:sz w:val="24"/>
          <w:szCs w:val="24"/>
          <w:lang w:eastAsia="zh-CN"/>
        </w:rPr>
      </w:pPr>
      <w:r>
        <w:rPr>
          <w:rFonts w:ascii="宋体" w:hAnsi="宋体" w:eastAsia="宋体" w:cs="宋体"/>
          <w:sz w:val="24"/>
          <w:szCs w:val="24"/>
          <w:lang w:eastAsia="zh-CN"/>
        </w:rPr>
        <w:t>承诺单位：</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（盖单位章） 法定代表人：</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（盖章或签字）</w:t>
      </w:r>
    </w:p>
    <w:p>
      <w:pPr>
        <w:tabs>
          <w:tab w:val="left" w:pos="959"/>
          <w:tab w:val="left" w:pos="1559"/>
          <w:tab w:val="left" w:pos="2160"/>
        </w:tabs>
        <w:spacing w:before="38"/>
        <w:ind w:left="479"/>
        <w:jc w:val="center"/>
        <w:rPr>
          <w:rFonts w:ascii="宋体" w:hAnsi="宋体" w:eastAsia="宋体" w:cs="宋体"/>
          <w:sz w:val="24"/>
          <w:szCs w:val="24"/>
          <w:lang w:eastAsia="zh-CN"/>
        </w:rPr>
      </w:pPr>
      <w:r>
        <w:rPr>
          <w:rFonts w:ascii="Times New Roman" w:hAnsi="Times New Roman" w:eastAsia="Times New Roman" w:cs="Times New Roman"/>
          <w:sz w:val="24"/>
          <w:szCs w:val="24"/>
          <w:u w:val="single" w:color="000000"/>
          <w:lang w:eastAsia="zh-CN"/>
        </w:rPr>
        <w:t xml:space="preserve"> </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年</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月</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日</w:t>
      </w:r>
    </w:p>
    <w:p>
      <w:pPr>
        <w:jc w:val="center"/>
        <w:rPr>
          <w:rFonts w:ascii="宋体" w:hAnsi="宋体" w:eastAsia="宋体" w:cs="宋体"/>
          <w:sz w:val="24"/>
          <w:szCs w:val="24"/>
          <w:lang w:eastAsia="zh-CN"/>
        </w:rPr>
        <w:sectPr>
          <w:type w:val="continuous"/>
          <w:pgSz w:w="11910" w:h="16840"/>
          <w:pgMar w:top="1580" w:right="1020" w:bottom="280" w:left="1020" w:header="720" w:footer="720" w:gutter="0"/>
          <w:cols w:space="720" w:num="1"/>
        </w:sectPr>
      </w:pPr>
    </w:p>
    <w:p>
      <w:pPr>
        <w:spacing w:before="13"/>
        <w:rPr>
          <w:rFonts w:ascii="宋体" w:hAnsi="宋体" w:eastAsia="宋体" w:cs="宋体"/>
          <w:sz w:val="15"/>
          <w:szCs w:val="15"/>
          <w:lang w:eastAsia="zh-CN"/>
        </w:rPr>
      </w:pPr>
    </w:p>
    <w:p>
      <w:pPr>
        <w:spacing w:line="338" w:lineRule="auto"/>
        <w:ind w:left="3226" w:hanging="574"/>
        <w:rPr>
          <w:rFonts w:ascii="宋体" w:hAnsi="宋体" w:eastAsia="宋体" w:cs="宋体"/>
          <w:sz w:val="32"/>
          <w:szCs w:val="32"/>
          <w:lang w:eastAsia="zh-CN"/>
        </w:rPr>
      </w:pPr>
      <w:r>
        <w:rPr>
          <w:rFonts w:ascii="Times New Roman" w:hAnsi="Times New Roman" w:eastAsia="Times New Roman" w:cs="Times New Roman"/>
          <w:b/>
          <w:bCs/>
          <w:sz w:val="32"/>
          <w:szCs w:val="32"/>
          <w:lang w:eastAsia="zh-CN"/>
        </w:rPr>
        <w:t>9-2</w:t>
      </w:r>
      <w:r>
        <w:rPr>
          <w:rFonts w:ascii="Times New Roman" w:hAnsi="Times New Roman" w:eastAsia="Times New Roman" w:cs="Times New Roman"/>
          <w:b/>
          <w:bCs/>
          <w:spacing w:val="-6"/>
          <w:sz w:val="32"/>
          <w:szCs w:val="32"/>
          <w:lang w:eastAsia="zh-CN"/>
        </w:rPr>
        <w:t xml:space="preserve"> </w:t>
      </w:r>
      <w:r>
        <w:rPr>
          <w:rFonts w:ascii="宋体" w:hAnsi="宋体" w:eastAsia="宋体" w:cs="宋体"/>
          <w:b/>
          <w:bCs/>
          <w:sz w:val="32"/>
          <w:szCs w:val="32"/>
          <w:lang w:eastAsia="zh-CN"/>
        </w:rPr>
        <w:t>企业和项目经理承诺函</w:t>
      </w:r>
      <w:r>
        <w:rPr>
          <w:rFonts w:ascii="宋体" w:hAnsi="宋体" w:eastAsia="宋体" w:cs="宋体"/>
          <w:b/>
          <w:bCs/>
          <w:w w:val="99"/>
          <w:sz w:val="32"/>
          <w:szCs w:val="32"/>
          <w:lang w:eastAsia="zh-CN"/>
        </w:rPr>
        <w:t xml:space="preserve"> </w:t>
      </w:r>
      <w:r>
        <w:rPr>
          <w:rFonts w:ascii="宋体" w:hAnsi="宋体" w:eastAsia="宋体" w:cs="宋体"/>
          <w:b/>
          <w:bCs/>
          <w:sz w:val="32"/>
          <w:szCs w:val="32"/>
          <w:lang w:eastAsia="zh-CN"/>
        </w:rPr>
        <w:t>详见投标文件格式</w:t>
      </w:r>
    </w:p>
    <w:p>
      <w:pPr>
        <w:spacing w:line="338" w:lineRule="auto"/>
        <w:rPr>
          <w:rFonts w:ascii="宋体" w:hAnsi="宋体" w:eastAsia="宋体" w:cs="宋体"/>
          <w:sz w:val="32"/>
          <w:szCs w:val="32"/>
          <w:lang w:eastAsia="zh-CN"/>
        </w:rPr>
        <w:sectPr>
          <w:pgSz w:w="11910" w:h="16840"/>
          <w:pgMar w:top="1580" w:right="1680" w:bottom="1220" w:left="1680" w:header="0" w:footer="1033" w:gutter="0"/>
          <w:cols w:space="720" w:num="1"/>
        </w:sectPr>
      </w:pPr>
    </w:p>
    <w:p>
      <w:pPr>
        <w:rPr>
          <w:rFonts w:ascii="宋体" w:hAnsi="宋体" w:eastAsia="宋体" w:cs="宋体"/>
          <w:b/>
          <w:bCs/>
          <w:sz w:val="20"/>
          <w:szCs w:val="20"/>
          <w:lang w:eastAsia="zh-CN"/>
        </w:rPr>
      </w:pPr>
    </w:p>
    <w:p>
      <w:pPr>
        <w:rPr>
          <w:rFonts w:ascii="宋体" w:hAnsi="宋体" w:eastAsia="宋体" w:cs="宋体"/>
          <w:b/>
          <w:bCs/>
          <w:sz w:val="20"/>
          <w:szCs w:val="20"/>
          <w:lang w:eastAsia="zh-CN"/>
        </w:rPr>
      </w:pPr>
    </w:p>
    <w:p>
      <w:pPr>
        <w:rPr>
          <w:rFonts w:ascii="宋体" w:hAnsi="宋体" w:eastAsia="宋体" w:cs="宋体"/>
          <w:b/>
          <w:bCs/>
          <w:sz w:val="20"/>
          <w:szCs w:val="20"/>
          <w:lang w:eastAsia="zh-CN"/>
        </w:rPr>
      </w:pPr>
    </w:p>
    <w:p>
      <w:pPr>
        <w:rPr>
          <w:rFonts w:ascii="宋体" w:hAnsi="宋体" w:eastAsia="宋体" w:cs="宋体"/>
          <w:b/>
          <w:bCs/>
          <w:sz w:val="20"/>
          <w:szCs w:val="20"/>
          <w:lang w:eastAsia="zh-CN"/>
        </w:rPr>
      </w:pPr>
    </w:p>
    <w:p>
      <w:pPr>
        <w:rPr>
          <w:rFonts w:ascii="宋体" w:hAnsi="宋体" w:eastAsia="宋体" w:cs="宋体"/>
          <w:b/>
          <w:bCs/>
          <w:sz w:val="20"/>
          <w:szCs w:val="20"/>
          <w:lang w:eastAsia="zh-CN"/>
        </w:rPr>
      </w:pPr>
    </w:p>
    <w:p>
      <w:pPr>
        <w:rPr>
          <w:rFonts w:ascii="宋体" w:hAnsi="宋体" w:eastAsia="宋体" w:cs="宋体"/>
          <w:b/>
          <w:bCs/>
          <w:sz w:val="20"/>
          <w:szCs w:val="20"/>
          <w:lang w:eastAsia="zh-CN"/>
        </w:rPr>
      </w:pPr>
    </w:p>
    <w:p>
      <w:pPr>
        <w:rPr>
          <w:rFonts w:ascii="宋体" w:hAnsi="宋体" w:eastAsia="宋体" w:cs="宋体"/>
          <w:b/>
          <w:bCs/>
          <w:sz w:val="20"/>
          <w:szCs w:val="20"/>
          <w:lang w:eastAsia="zh-CN"/>
        </w:rPr>
      </w:pPr>
    </w:p>
    <w:p>
      <w:pPr>
        <w:spacing w:before="188"/>
        <w:ind w:left="1"/>
        <w:jc w:val="center"/>
        <w:rPr>
          <w:rFonts w:ascii="黑体" w:hAnsi="黑体" w:eastAsia="黑体" w:cs="黑体"/>
          <w:sz w:val="28"/>
          <w:szCs w:val="28"/>
          <w:lang w:eastAsia="zh-CN"/>
        </w:rPr>
      </w:pPr>
      <w:r>
        <w:rPr>
          <w:rFonts w:ascii="黑体" w:hAnsi="黑体" w:eastAsia="黑体" w:cs="黑体"/>
          <w:sz w:val="28"/>
          <w:szCs w:val="28"/>
          <w:lang w:eastAsia="zh-CN"/>
        </w:rPr>
        <w:t>芜湖市政府性资金建设工程项目养护工程施工招标</w:t>
      </w:r>
    </w:p>
    <w:p>
      <w:pPr>
        <w:rPr>
          <w:rFonts w:ascii="黑体" w:hAnsi="黑体" w:eastAsia="黑体" w:cs="黑体"/>
          <w:sz w:val="28"/>
          <w:szCs w:val="28"/>
          <w:lang w:eastAsia="zh-CN"/>
        </w:rPr>
      </w:pPr>
    </w:p>
    <w:p>
      <w:pPr>
        <w:rPr>
          <w:rFonts w:ascii="黑体" w:hAnsi="黑体" w:eastAsia="黑体" w:cs="黑体"/>
          <w:sz w:val="28"/>
          <w:szCs w:val="28"/>
          <w:lang w:eastAsia="zh-CN"/>
        </w:rPr>
      </w:pPr>
    </w:p>
    <w:p>
      <w:pPr>
        <w:rPr>
          <w:rFonts w:ascii="黑体" w:hAnsi="黑体" w:eastAsia="黑体" w:cs="黑体"/>
          <w:sz w:val="28"/>
          <w:szCs w:val="28"/>
          <w:lang w:eastAsia="zh-CN"/>
        </w:rPr>
      </w:pPr>
    </w:p>
    <w:p>
      <w:pPr>
        <w:tabs>
          <w:tab w:val="left" w:pos="2160"/>
        </w:tabs>
        <w:spacing w:before="205"/>
        <w:jc w:val="center"/>
        <w:rPr>
          <w:rFonts w:ascii="黑体" w:hAnsi="黑体" w:eastAsia="黑体" w:cs="黑体"/>
          <w:sz w:val="72"/>
          <w:szCs w:val="72"/>
          <w:lang w:eastAsia="zh-CN"/>
        </w:rPr>
      </w:pPr>
      <w:r>
        <w:rPr>
          <w:rFonts w:ascii="黑体" w:hAnsi="黑体" w:eastAsia="黑体" w:cs="黑体"/>
          <w:sz w:val="72"/>
          <w:szCs w:val="72"/>
          <w:lang w:eastAsia="zh-CN"/>
        </w:rPr>
        <w:t>招 标</w:t>
      </w:r>
      <w:r>
        <w:rPr>
          <w:rFonts w:ascii="黑体" w:hAnsi="黑体" w:eastAsia="黑体" w:cs="黑体"/>
          <w:sz w:val="72"/>
          <w:szCs w:val="72"/>
          <w:lang w:eastAsia="zh-CN"/>
        </w:rPr>
        <w:tab/>
      </w:r>
      <w:r>
        <w:rPr>
          <w:rFonts w:ascii="黑体" w:hAnsi="黑体" w:eastAsia="黑体" w:cs="黑体"/>
          <w:sz w:val="72"/>
          <w:szCs w:val="72"/>
          <w:lang w:eastAsia="zh-CN"/>
        </w:rPr>
        <w:t>文 件</w:t>
      </w:r>
    </w:p>
    <w:p>
      <w:pPr>
        <w:tabs>
          <w:tab w:val="left" w:pos="4364"/>
        </w:tabs>
        <w:spacing w:before="59"/>
        <w:ind w:left="444" w:firstLine="2417"/>
        <w:rPr>
          <w:rFonts w:ascii="宋体" w:hAnsi="宋体" w:eastAsia="宋体" w:cs="宋体"/>
          <w:sz w:val="30"/>
          <w:szCs w:val="30"/>
          <w:lang w:eastAsia="zh-CN"/>
        </w:rPr>
      </w:pPr>
      <w:r>
        <w:rPr>
          <w:rFonts w:ascii="宋体" w:hAnsi="宋体" w:eastAsia="宋体" w:cs="宋体"/>
          <w:sz w:val="30"/>
          <w:szCs w:val="30"/>
          <w:lang w:eastAsia="zh-CN"/>
        </w:rPr>
        <w:t>（第二册</w:t>
      </w:r>
      <w:r>
        <w:rPr>
          <w:rFonts w:ascii="宋体" w:hAnsi="宋体" w:eastAsia="宋体" w:cs="宋体"/>
          <w:sz w:val="30"/>
          <w:szCs w:val="30"/>
          <w:lang w:eastAsia="zh-CN"/>
        </w:rPr>
        <w:tab/>
      </w:r>
      <w:r>
        <w:rPr>
          <w:rFonts w:ascii="宋体" w:hAnsi="宋体" w:eastAsia="宋体" w:cs="宋体"/>
          <w:sz w:val="30"/>
          <w:szCs w:val="30"/>
          <w:lang w:eastAsia="zh-CN"/>
        </w:rPr>
        <w:t>通用部分）</w:t>
      </w: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rPr>
          <w:rFonts w:ascii="宋体" w:hAnsi="宋体" w:eastAsia="宋体" w:cs="宋体"/>
          <w:sz w:val="30"/>
          <w:szCs w:val="30"/>
          <w:lang w:eastAsia="zh-CN"/>
        </w:rPr>
      </w:pPr>
    </w:p>
    <w:p>
      <w:pPr>
        <w:tabs>
          <w:tab w:val="left" w:pos="1145"/>
          <w:tab w:val="left" w:pos="1843"/>
          <w:tab w:val="left" w:pos="5411"/>
        </w:tabs>
        <w:spacing w:before="230"/>
        <w:ind w:left="444"/>
        <w:rPr>
          <w:rFonts w:ascii="Times New Roman" w:hAnsi="Times New Roman" w:eastAsia="Times New Roman" w:cs="Times New Roman"/>
          <w:sz w:val="28"/>
          <w:szCs w:val="28"/>
          <w:lang w:eastAsia="zh-CN"/>
        </w:rPr>
      </w:pPr>
      <w:r>
        <w:rPr>
          <w:rFonts w:ascii="黑体" w:hAnsi="黑体" w:eastAsia="黑体" w:cs="黑体"/>
          <w:sz w:val="28"/>
          <w:szCs w:val="28"/>
          <w:lang w:eastAsia="zh-CN"/>
        </w:rPr>
        <w:t>招</w:t>
      </w:r>
      <w:r>
        <w:rPr>
          <w:rFonts w:ascii="黑体" w:hAnsi="黑体" w:eastAsia="黑体" w:cs="黑体"/>
          <w:sz w:val="28"/>
          <w:szCs w:val="28"/>
          <w:lang w:eastAsia="zh-CN"/>
        </w:rPr>
        <w:tab/>
      </w:r>
      <w:r>
        <w:rPr>
          <w:rFonts w:ascii="黑体" w:hAnsi="黑体" w:eastAsia="黑体" w:cs="黑体"/>
          <w:sz w:val="28"/>
          <w:szCs w:val="28"/>
          <w:lang w:eastAsia="zh-CN"/>
        </w:rPr>
        <w:t>标</w:t>
      </w:r>
      <w:r>
        <w:rPr>
          <w:rFonts w:ascii="黑体" w:hAnsi="黑体" w:eastAsia="黑体" w:cs="黑体"/>
          <w:sz w:val="28"/>
          <w:szCs w:val="28"/>
          <w:lang w:eastAsia="zh-CN"/>
        </w:rPr>
        <w:tab/>
      </w:r>
      <w:r>
        <w:rPr>
          <w:rFonts w:ascii="黑体" w:hAnsi="黑体" w:eastAsia="黑体" w:cs="黑体"/>
          <w:sz w:val="28"/>
          <w:szCs w:val="28"/>
          <w:lang w:eastAsia="zh-CN"/>
        </w:rPr>
        <w:t>人：</w:t>
      </w: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p>
    <w:p>
      <w:pPr>
        <w:spacing w:before="2"/>
        <w:rPr>
          <w:rFonts w:ascii="Times New Roman" w:hAnsi="Times New Roman" w:eastAsia="Times New Roman" w:cs="Times New Roman"/>
          <w:sz w:val="21"/>
          <w:szCs w:val="21"/>
          <w:lang w:eastAsia="zh-CN"/>
        </w:rPr>
      </w:pPr>
    </w:p>
    <w:p>
      <w:pPr>
        <w:tabs>
          <w:tab w:val="left" w:pos="5411"/>
        </w:tabs>
        <w:spacing w:before="14"/>
        <w:ind w:left="444"/>
        <w:rPr>
          <w:rFonts w:ascii="Times New Roman" w:hAnsi="Times New Roman" w:eastAsia="Times New Roman" w:cs="Times New Roman"/>
          <w:sz w:val="28"/>
          <w:szCs w:val="28"/>
          <w:lang w:eastAsia="zh-CN"/>
        </w:rPr>
      </w:pPr>
      <w:r>
        <w:rPr>
          <w:rFonts w:ascii="黑体" w:hAnsi="黑体" w:eastAsia="黑体" w:cs="黑体"/>
          <w:sz w:val="28"/>
          <w:szCs w:val="28"/>
          <w:lang w:eastAsia="zh-CN"/>
        </w:rPr>
        <w:t>招标代理机构：</w:t>
      </w: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p>
    <w:p>
      <w:pPr>
        <w:spacing w:before="2"/>
        <w:rPr>
          <w:rFonts w:ascii="Times New Roman" w:hAnsi="Times New Roman" w:eastAsia="Times New Roman" w:cs="Times New Roman"/>
          <w:sz w:val="21"/>
          <w:szCs w:val="21"/>
          <w:lang w:eastAsia="zh-CN"/>
        </w:rPr>
      </w:pPr>
    </w:p>
    <w:p>
      <w:pPr>
        <w:tabs>
          <w:tab w:val="left" w:pos="3500"/>
          <w:tab w:val="left" w:pos="4620"/>
          <w:tab w:val="left" w:pos="5742"/>
        </w:tabs>
        <w:spacing w:before="14"/>
        <w:ind w:left="2521"/>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年</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月</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日</w:t>
      </w:r>
    </w:p>
    <w:p>
      <w:pPr>
        <w:rPr>
          <w:rFonts w:ascii="黑体" w:hAnsi="黑体" w:eastAsia="黑体" w:cs="黑体"/>
          <w:sz w:val="28"/>
          <w:szCs w:val="28"/>
          <w:lang w:eastAsia="zh-CN"/>
        </w:rPr>
        <w:sectPr>
          <w:pgSz w:w="11910" w:h="16840"/>
          <w:pgMar w:top="1580" w:right="1680" w:bottom="1220" w:left="1680" w:header="0" w:footer="1033" w:gutter="0"/>
          <w:cols w:space="720" w:num="1"/>
        </w:sectPr>
      </w:pPr>
    </w:p>
    <w:p>
      <w:pPr>
        <w:pStyle w:val="30"/>
        <w:tabs>
          <w:tab w:val="left" w:pos="1279"/>
        </w:tabs>
        <w:spacing w:line="404" w:lineRule="exact"/>
        <w:jc w:val="center"/>
        <w:rPr>
          <w:lang w:eastAsia="zh-CN"/>
        </w:rPr>
      </w:pPr>
      <w:bookmarkStart w:id="13" w:name="_TOC_250002"/>
      <w:r>
        <w:rPr>
          <w:w w:val="95"/>
          <w:lang w:eastAsia="zh-CN"/>
        </w:rPr>
        <w:t>第二章</w:t>
      </w:r>
      <w:r>
        <w:rPr>
          <w:w w:val="95"/>
          <w:lang w:eastAsia="zh-CN"/>
        </w:rPr>
        <w:tab/>
      </w:r>
      <w:bookmarkEnd w:id="13"/>
      <w:r>
        <w:rPr>
          <w:lang w:eastAsia="zh-CN"/>
        </w:rPr>
        <w:t>投标人须知</w:t>
      </w:r>
    </w:p>
    <w:p>
      <w:pPr>
        <w:spacing w:before="3"/>
        <w:rPr>
          <w:rFonts w:ascii="黑体" w:hAnsi="黑体" w:eastAsia="黑体" w:cs="黑体"/>
          <w:sz w:val="29"/>
          <w:szCs w:val="29"/>
          <w:lang w:eastAsia="zh-CN"/>
        </w:rPr>
      </w:pPr>
    </w:p>
    <w:p>
      <w:pPr>
        <w:spacing w:before="14"/>
        <w:ind w:left="112"/>
        <w:rPr>
          <w:rFonts w:ascii="黑体" w:hAnsi="黑体" w:eastAsia="黑体" w:cs="黑体"/>
          <w:sz w:val="28"/>
          <w:szCs w:val="28"/>
          <w:lang w:eastAsia="zh-CN"/>
        </w:rPr>
      </w:pPr>
      <w:r>
        <w:rPr>
          <w:rFonts w:ascii="黑体" w:hAnsi="黑体" w:eastAsia="黑体" w:cs="黑体"/>
          <w:sz w:val="28"/>
          <w:szCs w:val="28"/>
          <w:lang w:eastAsia="zh-CN"/>
        </w:rPr>
        <w:t>1. 总则</w:t>
      </w:r>
    </w:p>
    <w:p>
      <w:pPr>
        <w:rPr>
          <w:rFonts w:ascii="黑体" w:hAnsi="黑体" w:eastAsia="黑体" w:cs="黑体"/>
          <w:sz w:val="28"/>
          <w:szCs w:val="28"/>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1.1 项目概况</w:t>
      </w:r>
    </w:p>
    <w:p>
      <w:pPr>
        <w:pStyle w:val="4"/>
        <w:spacing w:before="121" w:line="331" w:lineRule="auto"/>
        <w:ind w:firstLine="420"/>
        <w:rPr>
          <w:lang w:eastAsia="zh-CN"/>
        </w:rPr>
      </w:pPr>
      <w:r>
        <w:rPr>
          <w:rFonts w:ascii="Times New Roman" w:hAnsi="Times New Roman" w:eastAsia="Times New Roman" w:cs="Times New Roman"/>
          <w:lang w:eastAsia="zh-CN"/>
        </w:rPr>
        <w:t>1.1.1</w:t>
      </w:r>
      <w:r>
        <w:rPr>
          <w:rFonts w:ascii="Times New Roman" w:hAnsi="Times New Roman" w:eastAsia="Times New Roman" w:cs="Times New Roman"/>
          <w:spacing w:val="34"/>
          <w:lang w:eastAsia="zh-CN"/>
        </w:rPr>
        <w:t xml:space="preserve"> </w:t>
      </w:r>
      <w:r>
        <w:rPr>
          <w:spacing w:val="-8"/>
          <w:lang w:eastAsia="zh-CN"/>
        </w:rPr>
        <w:t>根据《中华人民共和国招标投标法》、《中华人民共和国招标投标法实施条例》等有关法律、法规</w:t>
      </w:r>
      <w:r>
        <w:rPr>
          <w:lang w:eastAsia="zh-CN"/>
        </w:rPr>
        <w:t xml:space="preserve"> 和规章的规定，本招标项目已具备招标条件，现对本标段施工进行招标。</w:t>
      </w:r>
    </w:p>
    <w:p>
      <w:pPr>
        <w:pStyle w:val="4"/>
        <w:spacing w:before="43"/>
        <w:ind w:left="533"/>
        <w:rPr>
          <w:lang w:eastAsia="zh-CN"/>
        </w:rPr>
      </w:pPr>
      <w:r>
        <w:rPr>
          <w:rFonts w:ascii="Times New Roman" w:hAnsi="Times New Roman" w:eastAsia="Times New Roman" w:cs="Times New Roman"/>
          <w:lang w:eastAsia="zh-CN"/>
        </w:rPr>
        <w:t>1.1.2</w:t>
      </w:r>
      <w:r>
        <w:rPr>
          <w:rFonts w:ascii="Times New Roman" w:hAnsi="Times New Roman" w:eastAsia="Times New Roman" w:cs="Times New Roman"/>
          <w:spacing w:val="48"/>
          <w:lang w:eastAsia="zh-CN"/>
        </w:rPr>
        <w:t xml:space="preserve"> </w:t>
      </w:r>
      <w:r>
        <w:rPr>
          <w:lang w:eastAsia="zh-CN"/>
        </w:rPr>
        <w:t>本招标项目招标人：见投标人须知前附表。</w:t>
      </w:r>
    </w:p>
    <w:p>
      <w:pPr>
        <w:pStyle w:val="4"/>
        <w:ind w:left="533"/>
        <w:rPr>
          <w:lang w:eastAsia="zh-CN"/>
        </w:rPr>
      </w:pPr>
      <w:r>
        <w:rPr>
          <w:rFonts w:ascii="Times New Roman" w:hAnsi="Times New Roman" w:eastAsia="Times New Roman" w:cs="Times New Roman"/>
          <w:lang w:eastAsia="zh-CN"/>
        </w:rPr>
        <w:t>1.1.3</w:t>
      </w:r>
      <w:r>
        <w:rPr>
          <w:rFonts w:ascii="Times New Roman" w:hAnsi="Times New Roman" w:eastAsia="Times New Roman" w:cs="Times New Roman"/>
          <w:spacing w:val="50"/>
          <w:lang w:eastAsia="zh-CN"/>
        </w:rPr>
        <w:t xml:space="preserve"> </w:t>
      </w:r>
      <w:r>
        <w:rPr>
          <w:lang w:eastAsia="zh-CN"/>
        </w:rPr>
        <w:t>本标段招标代理机构：见投标人须知前附表。</w:t>
      </w:r>
    </w:p>
    <w:p>
      <w:pPr>
        <w:pStyle w:val="4"/>
        <w:ind w:left="533"/>
        <w:rPr>
          <w:lang w:eastAsia="zh-CN"/>
        </w:rPr>
      </w:pPr>
      <w:r>
        <w:rPr>
          <w:rFonts w:ascii="Times New Roman" w:hAnsi="Times New Roman" w:eastAsia="Times New Roman" w:cs="Times New Roman"/>
          <w:lang w:eastAsia="zh-CN"/>
        </w:rPr>
        <w:t>1.1.4</w:t>
      </w:r>
      <w:r>
        <w:rPr>
          <w:rFonts w:ascii="Times New Roman" w:hAnsi="Times New Roman" w:eastAsia="Times New Roman" w:cs="Times New Roman"/>
          <w:spacing w:val="50"/>
          <w:lang w:eastAsia="zh-CN"/>
        </w:rPr>
        <w:t xml:space="preserve"> </w:t>
      </w:r>
      <w:r>
        <w:rPr>
          <w:lang w:eastAsia="zh-CN"/>
        </w:rPr>
        <w:t>本招标项目名称：见投标人须知前附表。</w:t>
      </w:r>
    </w:p>
    <w:p>
      <w:pPr>
        <w:pStyle w:val="4"/>
        <w:spacing w:before="107"/>
        <w:ind w:left="533"/>
        <w:rPr>
          <w:lang w:eastAsia="zh-CN"/>
        </w:rPr>
      </w:pPr>
      <w:r>
        <w:rPr>
          <w:rFonts w:ascii="Times New Roman" w:hAnsi="Times New Roman" w:eastAsia="Times New Roman" w:cs="Times New Roman"/>
          <w:lang w:eastAsia="zh-CN"/>
        </w:rPr>
        <w:t>1.1.5</w:t>
      </w:r>
      <w:r>
        <w:rPr>
          <w:rFonts w:ascii="Times New Roman" w:hAnsi="Times New Roman" w:eastAsia="Times New Roman" w:cs="Times New Roman"/>
          <w:spacing w:val="50"/>
          <w:lang w:eastAsia="zh-CN"/>
        </w:rPr>
        <w:t xml:space="preserve"> </w:t>
      </w:r>
      <w:r>
        <w:rPr>
          <w:lang w:eastAsia="zh-CN"/>
        </w:rPr>
        <w:t>本标段建设地点：见投标人须知前附表。</w:t>
      </w:r>
    </w:p>
    <w:p>
      <w:pPr>
        <w:spacing w:before="75"/>
        <w:ind w:left="112"/>
        <w:rPr>
          <w:rFonts w:ascii="黑体" w:hAnsi="黑体" w:eastAsia="黑体" w:cs="黑体"/>
          <w:sz w:val="24"/>
          <w:szCs w:val="24"/>
          <w:lang w:eastAsia="zh-CN"/>
        </w:rPr>
      </w:pPr>
      <w:r>
        <w:rPr>
          <w:rFonts w:ascii="黑体" w:hAnsi="黑体" w:eastAsia="黑体" w:cs="黑体"/>
          <w:sz w:val="24"/>
          <w:szCs w:val="24"/>
          <w:lang w:eastAsia="zh-CN"/>
        </w:rPr>
        <w:t>1.2 资金来源和落实情况</w:t>
      </w:r>
    </w:p>
    <w:p>
      <w:pPr>
        <w:pStyle w:val="4"/>
        <w:spacing w:before="121"/>
        <w:ind w:left="533"/>
        <w:rPr>
          <w:lang w:eastAsia="zh-CN"/>
        </w:rPr>
      </w:pPr>
      <w:r>
        <w:rPr>
          <w:rFonts w:ascii="Times New Roman" w:hAnsi="Times New Roman" w:eastAsia="Times New Roman" w:cs="Times New Roman"/>
          <w:lang w:eastAsia="zh-CN"/>
        </w:rPr>
        <w:t>1.2.1</w:t>
      </w:r>
      <w:r>
        <w:rPr>
          <w:rFonts w:ascii="Times New Roman" w:hAnsi="Times New Roman" w:eastAsia="Times New Roman" w:cs="Times New Roman"/>
          <w:spacing w:val="48"/>
          <w:lang w:eastAsia="zh-CN"/>
        </w:rPr>
        <w:t xml:space="preserve"> </w:t>
      </w:r>
      <w:r>
        <w:rPr>
          <w:lang w:eastAsia="zh-CN"/>
        </w:rPr>
        <w:t>本招标项目的资金来源：见投标人须知前附表。</w:t>
      </w:r>
    </w:p>
    <w:p>
      <w:pPr>
        <w:pStyle w:val="4"/>
        <w:spacing w:before="107"/>
        <w:ind w:left="533"/>
        <w:rPr>
          <w:lang w:eastAsia="zh-CN"/>
        </w:rPr>
      </w:pPr>
      <w:r>
        <w:rPr>
          <w:rFonts w:ascii="Times New Roman" w:hAnsi="Times New Roman" w:eastAsia="Times New Roman" w:cs="Times New Roman"/>
          <w:lang w:eastAsia="zh-CN"/>
        </w:rPr>
        <w:t>1.2.2</w:t>
      </w:r>
      <w:r>
        <w:rPr>
          <w:rFonts w:ascii="Times New Roman" w:hAnsi="Times New Roman" w:eastAsia="Times New Roman" w:cs="Times New Roman"/>
          <w:spacing w:val="48"/>
          <w:lang w:eastAsia="zh-CN"/>
        </w:rPr>
        <w:t xml:space="preserve"> </w:t>
      </w:r>
      <w:r>
        <w:rPr>
          <w:lang w:eastAsia="zh-CN"/>
        </w:rPr>
        <w:t>本招标项目的出资比例：见投标人须知前附表。</w:t>
      </w:r>
    </w:p>
    <w:p>
      <w:pPr>
        <w:pStyle w:val="4"/>
        <w:ind w:left="533"/>
        <w:rPr>
          <w:lang w:eastAsia="zh-CN"/>
        </w:rPr>
      </w:pPr>
      <w:r>
        <w:rPr>
          <w:rFonts w:ascii="Times New Roman" w:hAnsi="Times New Roman" w:eastAsia="Times New Roman" w:cs="Times New Roman"/>
          <w:lang w:eastAsia="zh-CN"/>
        </w:rPr>
        <w:t>1.2.3</w:t>
      </w:r>
      <w:r>
        <w:rPr>
          <w:rFonts w:ascii="Times New Roman" w:hAnsi="Times New Roman" w:eastAsia="Times New Roman" w:cs="Times New Roman"/>
          <w:spacing w:val="50"/>
          <w:lang w:eastAsia="zh-CN"/>
        </w:rPr>
        <w:t xml:space="preserve"> </w:t>
      </w:r>
      <w:r>
        <w:rPr>
          <w:lang w:eastAsia="zh-CN"/>
        </w:rPr>
        <w:t>本招标项目的资金落实情况：见投标人须知前附表。</w:t>
      </w:r>
    </w:p>
    <w:p>
      <w:pPr>
        <w:spacing w:before="75"/>
        <w:ind w:left="112"/>
        <w:rPr>
          <w:rFonts w:ascii="黑体" w:hAnsi="黑体" w:eastAsia="黑体" w:cs="黑体"/>
          <w:sz w:val="24"/>
          <w:szCs w:val="24"/>
          <w:lang w:eastAsia="zh-CN"/>
        </w:rPr>
      </w:pPr>
      <w:r>
        <w:rPr>
          <w:rFonts w:ascii="黑体" w:hAnsi="黑体" w:eastAsia="黑体" w:cs="黑体"/>
          <w:sz w:val="24"/>
          <w:szCs w:val="24"/>
          <w:lang w:eastAsia="zh-CN"/>
        </w:rPr>
        <w:t>1.3 招标范围、计划工期和质量要求</w:t>
      </w:r>
    </w:p>
    <w:p>
      <w:pPr>
        <w:pStyle w:val="4"/>
        <w:spacing w:before="119"/>
        <w:ind w:left="533"/>
        <w:rPr>
          <w:lang w:eastAsia="zh-CN"/>
        </w:rPr>
      </w:pPr>
      <w:r>
        <w:rPr>
          <w:rFonts w:ascii="Times New Roman" w:hAnsi="Times New Roman" w:eastAsia="Times New Roman" w:cs="Times New Roman"/>
          <w:lang w:eastAsia="zh-CN"/>
        </w:rPr>
        <w:t>1.3.1</w:t>
      </w:r>
      <w:r>
        <w:rPr>
          <w:rFonts w:ascii="Times New Roman" w:hAnsi="Times New Roman" w:eastAsia="Times New Roman" w:cs="Times New Roman"/>
          <w:spacing w:val="49"/>
          <w:lang w:eastAsia="zh-CN"/>
        </w:rPr>
        <w:t xml:space="preserve"> </w:t>
      </w:r>
      <w:r>
        <w:rPr>
          <w:lang w:eastAsia="zh-CN"/>
        </w:rPr>
        <w:t>本次招标范围：见投标人须知前附表。</w:t>
      </w:r>
    </w:p>
    <w:p>
      <w:pPr>
        <w:pStyle w:val="4"/>
        <w:ind w:left="533"/>
        <w:rPr>
          <w:lang w:eastAsia="zh-CN"/>
        </w:rPr>
      </w:pPr>
      <w:r>
        <w:rPr>
          <w:rFonts w:ascii="Times New Roman" w:hAnsi="Times New Roman" w:eastAsia="Times New Roman" w:cs="Times New Roman"/>
          <w:lang w:eastAsia="zh-CN"/>
        </w:rPr>
        <w:t>1.3.2</w:t>
      </w:r>
      <w:r>
        <w:rPr>
          <w:rFonts w:ascii="Times New Roman" w:hAnsi="Times New Roman" w:eastAsia="Times New Roman" w:cs="Times New Roman"/>
          <w:spacing w:val="48"/>
          <w:lang w:eastAsia="zh-CN"/>
        </w:rPr>
        <w:t xml:space="preserve"> </w:t>
      </w:r>
      <w:r>
        <w:rPr>
          <w:lang w:eastAsia="zh-CN"/>
        </w:rPr>
        <w:t>本标段的计划工期：见投标人须知前附表。</w:t>
      </w:r>
    </w:p>
    <w:p>
      <w:pPr>
        <w:pStyle w:val="4"/>
        <w:ind w:left="533"/>
        <w:rPr>
          <w:lang w:eastAsia="zh-CN"/>
        </w:rPr>
      </w:pPr>
      <w:r>
        <w:rPr>
          <w:rFonts w:ascii="Times New Roman" w:hAnsi="Times New Roman" w:eastAsia="Times New Roman" w:cs="Times New Roman"/>
          <w:lang w:eastAsia="zh-CN"/>
        </w:rPr>
        <w:t>1.3.3</w:t>
      </w:r>
      <w:r>
        <w:rPr>
          <w:rFonts w:ascii="Times New Roman" w:hAnsi="Times New Roman" w:eastAsia="Times New Roman" w:cs="Times New Roman"/>
          <w:spacing w:val="48"/>
          <w:lang w:eastAsia="zh-CN"/>
        </w:rPr>
        <w:t xml:space="preserve"> </w:t>
      </w:r>
      <w:r>
        <w:rPr>
          <w:lang w:eastAsia="zh-CN"/>
        </w:rPr>
        <w:t>本标段的质量要求：见投标人须知前附表。</w:t>
      </w:r>
    </w:p>
    <w:p>
      <w:pPr>
        <w:pStyle w:val="4"/>
        <w:spacing w:before="107"/>
        <w:ind w:left="533"/>
        <w:rPr>
          <w:lang w:eastAsia="zh-CN"/>
        </w:rPr>
      </w:pPr>
      <w:r>
        <w:rPr>
          <w:rFonts w:ascii="Times New Roman" w:hAnsi="Times New Roman" w:eastAsia="Times New Roman" w:cs="Times New Roman"/>
          <w:lang w:eastAsia="zh-CN"/>
        </w:rPr>
        <w:t>1.3.4</w:t>
      </w:r>
      <w:r>
        <w:rPr>
          <w:rFonts w:ascii="Times New Roman" w:hAnsi="Times New Roman" w:eastAsia="Times New Roman" w:cs="Times New Roman"/>
          <w:spacing w:val="45"/>
          <w:lang w:eastAsia="zh-CN"/>
        </w:rPr>
        <w:t xml:space="preserve"> </w:t>
      </w:r>
      <w:r>
        <w:rPr>
          <w:lang w:eastAsia="zh-CN"/>
        </w:rPr>
        <w:t>本标段的安全目标：见投标人须知前附表。</w:t>
      </w:r>
    </w:p>
    <w:p>
      <w:pPr>
        <w:spacing w:before="75"/>
        <w:ind w:right="4358"/>
        <w:jc w:val="center"/>
        <w:rPr>
          <w:rFonts w:ascii="黑体" w:hAnsi="黑体" w:eastAsia="黑体" w:cs="黑体"/>
          <w:sz w:val="24"/>
          <w:szCs w:val="24"/>
          <w:lang w:eastAsia="zh-CN"/>
        </w:rPr>
      </w:pPr>
      <w:r>
        <w:rPr>
          <w:rFonts w:ascii="黑体" w:hAnsi="黑体" w:eastAsia="黑体" w:cs="黑体"/>
          <w:sz w:val="24"/>
          <w:szCs w:val="24"/>
          <w:lang w:eastAsia="zh-CN"/>
        </w:rPr>
        <w:t>1.4 投标人资格要求（适用于已进行资格预审的）</w:t>
      </w:r>
    </w:p>
    <w:p>
      <w:pPr>
        <w:pStyle w:val="4"/>
        <w:spacing w:before="122"/>
        <w:ind w:left="533"/>
        <w:rPr>
          <w:lang w:eastAsia="zh-CN"/>
        </w:rPr>
      </w:pPr>
      <w:r>
        <w:rPr>
          <w:lang w:eastAsia="zh-CN"/>
        </w:rPr>
        <w:t>投标人应是收到招标人发出投标邀请书的单位。</w:t>
      </w:r>
    </w:p>
    <w:p>
      <w:pPr>
        <w:spacing w:before="88"/>
        <w:ind w:right="4358"/>
        <w:jc w:val="center"/>
        <w:rPr>
          <w:rFonts w:ascii="黑体" w:hAnsi="黑体" w:eastAsia="黑体" w:cs="黑体"/>
          <w:sz w:val="24"/>
          <w:szCs w:val="24"/>
          <w:lang w:eastAsia="zh-CN"/>
        </w:rPr>
      </w:pPr>
      <w:r>
        <w:rPr>
          <w:rFonts w:ascii="黑体" w:hAnsi="黑体" w:eastAsia="黑体" w:cs="黑体"/>
          <w:sz w:val="24"/>
          <w:szCs w:val="24"/>
          <w:lang w:eastAsia="zh-CN"/>
        </w:rPr>
        <w:t>1.4 投标人资格要求（适用于未进行资格预审的）</w:t>
      </w:r>
    </w:p>
    <w:p>
      <w:pPr>
        <w:pStyle w:val="4"/>
        <w:spacing w:before="121"/>
        <w:ind w:left="533"/>
        <w:rPr>
          <w:lang w:eastAsia="zh-CN"/>
        </w:rPr>
      </w:pPr>
      <w:r>
        <w:rPr>
          <w:rFonts w:ascii="Times New Roman" w:hAnsi="Times New Roman" w:eastAsia="Times New Roman" w:cs="Times New Roman"/>
          <w:lang w:eastAsia="zh-CN"/>
        </w:rPr>
        <w:t>1.4.1</w:t>
      </w:r>
      <w:r>
        <w:rPr>
          <w:rFonts w:ascii="Times New Roman" w:hAnsi="Times New Roman" w:eastAsia="Times New Roman" w:cs="Times New Roman"/>
          <w:spacing w:val="-4"/>
          <w:lang w:eastAsia="zh-CN"/>
        </w:rPr>
        <w:t xml:space="preserve"> </w:t>
      </w:r>
      <w:r>
        <w:rPr>
          <w:lang w:eastAsia="zh-CN"/>
        </w:rPr>
        <w:t>投标人应具备承担本标段施工的资质条件、能力和信誉。</w:t>
      </w:r>
    </w:p>
    <w:p>
      <w:pPr>
        <w:pStyle w:val="4"/>
        <w:ind w:left="473"/>
        <w:rPr>
          <w:lang w:eastAsia="zh-CN"/>
        </w:rPr>
      </w:pPr>
      <w:r>
        <w:rPr>
          <w:lang w:eastAsia="zh-CN"/>
        </w:rPr>
        <w:t>（1）资质条件：见投标人须知前附表；</w:t>
      </w:r>
    </w:p>
    <w:p>
      <w:pPr>
        <w:pStyle w:val="4"/>
        <w:spacing w:before="107"/>
        <w:ind w:left="473"/>
        <w:rPr>
          <w:color w:val="000000" w:themeColor="text1"/>
          <w:lang w:eastAsia="zh-CN"/>
        </w:rPr>
      </w:pPr>
      <w:r>
        <w:rPr>
          <w:color w:val="000000" w:themeColor="text1"/>
          <w:lang w:eastAsia="zh-CN"/>
        </w:rPr>
        <w:t>（2）财务要求：见投标人须知前附表；</w:t>
      </w:r>
    </w:p>
    <w:p>
      <w:pPr>
        <w:pStyle w:val="4"/>
        <w:ind w:left="473"/>
        <w:rPr>
          <w:color w:val="000000" w:themeColor="text1"/>
          <w:lang w:eastAsia="zh-CN"/>
        </w:rPr>
      </w:pPr>
      <w:r>
        <w:rPr>
          <w:color w:val="000000" w:themeColor="text1"/>
          <w:lang w:eastAsia="zh-CN"/>
        </w:rPr>
        <w:t>（3）业绩要求：见投标人须知前附表；</w:t>
      </w:r>
    </w:p>
    <w:p>
      <w:pPr>
        <w:pStyle w:val="4"/>
        <w:ind w:left="473"/>
        <w:rPr>
          <w:color w:val="000000" w:themeColor="text1"/>
          <w:lang w:eastAsia="zh-CN"/>
        </w:rPr>
      </w:pPr>
      <w:r>
        <w:rPr>
          <w:color w:val="000000" w:themeColor="text1"/>
          <w:lang w:eastAsia="zh-CN"/>
        </w:rPr>
        <w:t>（4）信誉要求：见投标人须知前附表;</w:t>
      </w:r>
    </w:p>
    <w:p>
      <w:pPr>
        <w:pStyle w:val="4"/>
        <w:spacing w:before="107"/>
        <w:ind w:left="473"/>
        <w:rPr>
          <w:color w:val="000000" w:themeColor="text1"/>
          <w:lang w:eastAsia="zh-CN"/>
        </w:rPr>
      </w:pPr>
      <w:r>
        <w:rPr>
          <w:color w:val="000000" w:themeColor="text1"/>
          <w:lang w:eastAsia="zh-CN"/>
        </w:rPr>
        <w:t>（5）项目负责人资格：见投标人须知前附表；</w:t>
      </w:r>
    </w:p>
    <w:p>
      <w:pPr>
        <w:pStyle w:val="4"/>
        <w:spacing w:before="107"/>
        <w:ind w:left="473"/>
        <w:rPr>
          <w:color w:val="000000" w:themeColor="text1"/>
          <w:lang w:eastAsia="zh-CN"/>
        </w:rPr>
      </w:pPr>
      <w:r>
        <w:rPr>
          <w:rFonts w:hint="eastAsia"/>
          <w:color w:val="000000" w:themeColor="text1"/>
          <w:lang w:eastAsia="zh-CN"/>
        </w:rPr>
        <w:t>（6）不良行为记录要求：</w:t>
      </w:r>
      <w:r>
        <w:rPr>
          <w:color w:val="000000" w:themeColor="text1"/>
          <w:lang w:eastAsia="zh-CN"/>
        </w:rPr>
        <w:t>见投标人须知前附表；</w:t>
      </w:r>
    </w:p>
    <w:p>
      <w:pPr>
        <w:pStyle w:val="4"/>
        <w:ind w:left="473"/>
        <w:rPr>
          <w:color w:val="000000" w:themeColor="text1"/>
          <w:lang w:eastAsia="zh-CN"/>
        </w:rPr>
      </w:pPr>
      <w:r>
        <w:rPr>
          <w:color w:val="000000" w:themeColor="text1"/>
          <w:lang w:eastAsia="zh-CN"/>
        </w:rPr>
        <w:t>（</w:t>
      </w:r>
      <w:r>
        <w:rPr>
          <w:rFonts w:hint="eastAsia"/>
          <w:color w:val="000000" w:themeColor="text1"/>
          <w:lang w:eastAsia="zh-CN"/>
        </w:rPr>
        <w:t>7</w:t>
      </w:r>
      <w:r>
        <w:rPr>
          <w:color w:val="000000" w:themeColor="text1"/>
          <w:lang w:eastAsia="zh-CN"/>
        </w:rPr>
        <w:t>）其他要求：见投标人须知前附表。</w:t>
      </w:r>
    </w:p>
    <w:p>
      <w:pPr>
        <w:pStyle w:val="4"/>
        <w:spacing w:line="328" w:lineRule="auto"/>
        <w:ind w:firstLine="420"/>
        <w:rPr>
          <w:lang w:eastAsia="zh-CN"/>
        </w:rPr>
      </w:pPr>
      <w:r>
        <w:rPr>
          <w:rFonts w:ascii="Times New Roman" w:hAnsi="Times New Roman" w:eastAsia="Times New Roman" w:cs="Times New Roman"/>
          <w:lang w:eastAsia="zh-CN"/>
        </w:rPr>
        <w:t xml:space="preserve">1.4.2 </w:t>
      </w:r>
      <w:r>
        <w:rPr>
          <w:spacing w:val="-3"/>
          <w:lang w:eastAsia="zh-CN"/>
        </w:rPr>
        <w:t xml:space="preserve">投标人须知前附表规定接受联合体投标的，除应符合本章第 </w:t>
      </w:r>
      <w:r>
        <w:rPr>
          <w:rFonts w:ascii="Times New Roman" w:hAnsi="Times New Roman" w:eastAsia="Times New Roman" w:cs="Times New Roman"/>
          <w:lang w:eastAsia="zh-CN"/>
        </w:rPr>
        <w:t>1.4.1</w:t>
      </w:r>
      <w:r>
        <w:rPr>
          <w:rFonts w:ascii="Times New Roman" w:hAnsi="Times New Roman" w:eastAsia="Times New Roman" w:cs="Times New Roman"/>
          <w:spacing w:val="-12"/>
          <w:lang w:eastAsia="zh-CN"/>
        </w:rPr>
        <w:t xml:space="preserve"> </w:t>
      </w:r>
      <w:r>
        <w:rPr>
          <w:lang w:eastAsia="zh-CN"/>
        </w:rPr>
        <w:t>项和投标人须知前附表的要求 外，还应遵守以下规定：</w:t>
      </w:r>
    </w:p>
    <w:p>
      <w:pPr>
        <w:pStyle w:val="4"/>
        <w:spacing w:before="48" w:line="331" w:lineRule="auto"/>
        <w:ind w:firstLine="420"/>
        <w:rPr>
          <w:lang w:eastAsia="zh-CN"/>
        </w:rPr>
      </w:pPr>
      <w:r>
        <w:rPr>
          <w:lang w:eastAsia="zh-CN"/>
        </w:rPr>
        <w:t>（</w:t>
      </w:r>
      <w:r>
        <w:rPr>
          <w:rFonts w:ascii="Times New Roman" w:hAnsi="Times New Roman" w:eastAsia="Times New Roman" w:cs="Times New Roman"/>
          <w:lang w:eastAsia="zh-CN"/>
        </w:rPr>
        <w:t>1</w:t>
      </w:r>
      <w:r>
        <w:rPr>
          <w:lang w:eastAsia="zh-CN"/>
        </w:rPr>
        <w:t>）联合体各方应按招标文件提供的格式签订联合体协议书，明确联合体牵头人和各方权利义务， 并承诺就中标项目向招标人承担连带责任；</w:t>
      </w:r>
    </w:p>
    <w:p>
      <w:pPr>
        <w:pStyle w:val="4"/>
        <w:spacing w:before="43"/>
        <w:ind w:left="533"/>
        <w:rPr>
          <w:lang w:eastAsia="zh-CN"/>
        </w:rPr>
      </w:pPr>
      <w:r>
        <w:rPr>
          <w:lang w:eastAsia="zh-CN"/>
        </w:rPr>
        <w:t>（</w:t>
      </w:r>
      <w:r>
        <w:rPr>
          <w:rFonts w:ascii="Times New Roman" w:hAnsi="Times New Roman" w:eastAsia="Times New Roman" w:cs="Times New Roman"/>
          <w:lang w:eastAsia="zh-CN"/>
        </w:rPr>
        <w:t>2</w:t>
      </w:r>
      <w:r>
        <w:rPr>
          <w:lang w:eastAsia="zh-CN"/>
        </w:rPr>
        <w:t>）由同一专业的单位组成的联合体，按照资质等级较低的单位确定资质等级；</w:t>
      </w:r>
    </w:p>
    <w:p>
      <w:pPr>
        <w:pStyle w:val="4"/>
        <w:ind w:left="533"/>
        <w:rPr>
          <w:lang w:eastAsia="zh-CN"/>
        </w:rPr>
      </w:pPr>
      <w:r>
        <w:rPr>
          <w:lang w:eastAsia="zh-CN"/>
        </w:rPr>
        <w:t>（</w:t>
      </w:r>
      <w:r>
        <w:rPr>
          <w:rFonts w:ascii="Times New Roman" w:hAnsi="Times New Roman" w:eastAsia="Times New Roman" w:cs="Times New Roman"/>
          <w:lang w:eastAsia="zh-CN"/>
        </w:rPr>
        <w:t>3</w:t>
      </w:r>
      <w:r>
        <w:rPr>
          <w:lang w:eastAsia="zh-CN"/>
        </w:rPr>
        <w:t>）联合体各方不得再以自己名义单独或参加其他联合体在同一标段中投标；</w:t>
      </w:r>
    </w:p>
    <w:p>
      <w:pPr>
        <w:rPr>
          <w:lang w:eastAsia="zh-CN"/>
        </w:rPr>
        <w:sectPr>
          <w:pgSz w:w="11910" w:h="16840"/>
          <w:pgMar w:top="1180" w:right="1020" w:bottom="1220" w:left="1020" w:header="0" w:footer="1033" w:gutter="0"/>
          <w:cols w:space="720" w:num="1"/>
        </w:sectPr>
      </w:pPr>
    </w:p>
    <w:p>
      <w:pPr>
        <w:pStyle w:val="4"/>
        <w:spacing w:before="8" w:line="340" w:lineRule="auto"/>
        <w:ind w:right="206" w:firstLine="420"/>
        <w:jc w:val="both"/>
        <w:rPr>
          <w:lang w:eastAsia="zh-CN"/>
        </w:rPr>
      </w:pPr>
      <w:r>
        <w:rPr>
          <w:lang w:eastAsia="zh-CN"/>
        </w:rPr>
        <w:t>（</w:t>
      </w:r>
      <w:r>
        <w:rPr>
          <w:rFonts w:ascii="Times New Roman" w:hAnsi="Times New Roman" w:eastAsia="Times New Roman" w:cs="Times New Roman"/>
          <w:lang w:eastAsia="zh-CN"/>
        </w:rPr>
        <w:t>4</w:t>
      </w:r>
      <w:r>
        <w:rPr>
          <w:lang w:eastAsia="zh-CN"/>
        </w:rPr>
        <w:t xml:space="preserve">）联合体各方应分别按照本招标文件的要求，填写投标文件中的相应表格，并由联合体牵头人负 </w:t>
      </w:r>
      <w:r>
        <w:rPr>
          <w:spacing w:val="-2"/>
          <w:lang w:eastAsia="zh-CN"/>
        </w:rPr>
        <w:t>责对联合体各成员的资料进行统一汇总后一并提交给招标人；联合体牵头人所提交的投标文件应认为已代</w:t>
      </w:r>
      <w:r>
        <w:rPr>
          <w:spacing w:val="-43"/>
          <w:lang w:eastAsia="zh-CN"/>
        </w:rPr>
        <w:t xml:space="preserve"> </w:t>
      </w:r>
      <w:r>
        <w:rPr>
          <w:lang w:eastAsia="zh-CN"/>
        </w:rPr>
        <w:t>表了联合体各成员的真实情况；</w:t>
      </w:r>
    </w:p>
    <w:p>
      <w:pPr>
        <w:pStyle w:val="4"/>
        <w:spacing w:before="35" w:line="331" w:lineRule="auto"/>
        <w:ind w:right="64" w:firstLine="420"/>
        <w:rPr>
          <w:lang w:eastAsia="zh-CN"/>
        </w:rPr>
      </w:pPr>
      <w:r>
        <w:rPr>
          <w:lang w:eastAsia="zh-CN"/>
        </w:rPr>
        <w:t>（</w:t>
      </w:r>
      <w:r>
        <w:rPr>
          <w:rFonts w:ascii="Times New Roman" w:hAnsi="Times New Roman" w:eastAsia="Times New Roman" w:cs="Times New Roman"/>
          <w:lang w:eastAsia="zh-CN"/>
        </w:rPr>
        <w:t>5</w:t>
      </w:r>
      <w:r>
        <w:rPr>
          <w:lang w:eastAsia="zh-CN"/>
        </w:rPr>
        <w:t>）尽管委任了联合体牵头人，但联合体各成员在投标、签订合同与履行合同过程中，仍负有连带 的和各自的法律责任。</w:t>
      </w:r>
    </w:p>
    <w:p>
      <w:pPr>
        <w:pStyle w:val="4"/>
        <w:spacing w:before="46"/>
        <w:ind w:left="533" w:right="64"/>
        <w:rPr>
          <w:lang w:eastAsia="zh-CN"/>
        </w:rPr>
      </w:pPr>
      <w:r>
        <w:rPr>
          <w:rFonts w:ascii="Times New Roman" w:hAnsi="Times New Roman" w:eastAsia="Times New Roman" w:cs="Times New Roman"/>
          <w:lang w:eastAsia="zh-CN"/>
        </w:rPr>
        <w:t>1.4.3</w:t>
      </w:r>
      <w:r>
        <w:rPr>
          <w:rFonts w:ascii="Times New Roman" w:hAnsi="Times New Roman" w:eastAsia="Times New Roman" w:cs="Times New Roman"/>
          <w:spacing w:val="47"/>
          <w:lang w:eastAsia="zh-CN"/>
        </w:rPr>
        <w:t xml:space="preserve"> </w:t>
      </w:r>
      <w:r>
        <w:rPr>
          <w:lang w:eastAsia="zh-CN"/>
        </w:rPr>
        <w:t>投标人（包括联合体各成员）不得存在下列情形之一：</w:t>
      </w:r>
    </w:p>
    <w:p>
      <w:pPr>
        <w:pStyle w:val="4"/>
        <w:spacing w:before="107"/>
        <w:ind w:left="473" w:right="64"/>
        <w:rPr>
          <w:lang w:eastAsia="zh-CN"/>
        </w:rPr>
      </w:pPr>
      <w:r>
        <w:rPr>
          <w:spacing w:val="-6"/>
          <w:lang w:eastAsia="zh-CN"/>
        </w:rPr>
        <w:t>（</w:t>
      </w:r>
      <w:r>
        <w:rPr>
          <w:rFonts w:ascii="Times New Roman" w:hAnsi="Times New Roman" w:eastAsia="Times New Roman" w:cs="Times New Roman"/>
          <w:spacing w:val="-6"/>
          <w:lang w:eastAsia="zh-CN"/>
        </w:rPr>
        <w:t>1</w:t>
      </w:r>
      <w:r>
        <w:rPr>
          <w:spacing w:val="-6"/>
          <w:lang w:eastAsia="zh-CN"/>
        </w:rPr>
        <w:t>）为招标人不具有独立法人资格的附属机构（单位）；</w:t>
      </w:r>
    </w:p>
    <w:p>
      <w:pPr>
        <w:pStyle w:val="4"/>
        <w:ind w:left="473" w:right="64"/>
        <w:rPr>
          <w:lang w:eastAsia="zh-CN"/>
        </w:rPr>
      </w:pPr>
      <w:r>
        <w:rPr>
          <w:lang w:eastAsia="zh-CN"/>
        </w:rPr>
        <w:t>（</w:t>
      </w:r>
      <w:r>
        <w:rPr>
          <w:rFonts w:ascii="Times New Roman" w:hAnsi="Times New Roman" w:eastAsia="Times New Roman" w:cs="Times New Roman"/>
          <w:lang w:eastAsia="zh-CN"/>
        </w:rPr>
        <w:t>2</w:t>
      </w:r>
      <w:r>
        <w:rPr>
          <w:lang w:eastAsia="zh-CN"/>
        </w:rPr>
        <w:t>）与招标人存在利害关系且可能影响招标公正性；</w:t>
      </w:r>
    </w:p>
    <w:p>
      <w:pPr>
        <w:pStyle w:val="4"/>
        <w:ind w:left="473" w:right="64"/>
        <w:rPr>
          <w:lang w:eastAsia="zh-CN"/>
        </w:rPr>
      </w:pPr>
      <w:r>
        <w:rPr>
          <w:lang w:eastAsia="zh-CN"/>
        </w:rPr>
        <w:t>（</w:t>
      </w:r>
      <w:r>
        <w:rPr>
          <w:rFonts w:ascii="Times New Roman" w:hAnsi="Times New Roman" w:eastAsia="Times New Roman" w:cs="Times New Roman"/>
          <w:lang w:eastAsia="zh-CN"/>
        </w:rPr>
        <w:t>3</w:t>
      </w:r>
      <w:r>
        <w:rPr>
          <w:lang w:eastAsia="zh-CN"/>
        </w:rPr>
        <w:t>）与本标段的其他投标人同为一个单位负责人；</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4</w:t>
      </w:r>
      <w:r>
        <w:rPr>
          <w:lang w:eastAsia="zh-CN"/>
        </w:rPr>
        <w:t>）与本标段的其他投标人存在控股、管理关系；</w:t>
      </w:r>
    </w:p>
    <w:p>
      <w:pPr>
        <w:pStyle w:val="4"/>
        <w:ind w:left="473" w:right="64"/>
        <w:rPr>
          <w:lang w:eastAsia="zh-CN"/>
        </w:rPr>
      </w:pPr>
      <w:r>
        <w:rPr>
          <w:spacing w:val="-5"/>
          <w:lang w:eastAsia="zh-CN"/>
        </w:rPr>
        <w:t>（</w:t>
      </w:r>
      <w:r>
        <w:rPr>
          <w:rFonts w:ascii="Times New Roman" w:hAnsi="Times New Roman" w:eastAsia="Times New Roman" w:cs="Times New Roman"/>
          <w:spacing w:val="-5"/>
          <w:lang w:eastAsia="zh-CN"/>
        </w:rPr>
        <w:t>5</w:t>
      </w:r>
      <w:r>
        <w:rPr>
          <w:spacing w:val="-5"/>
          <w:lang w:eastAsia="zh-CN"/>
        </w:rPr>
        <w:t>）为本标段前期准备提供设计或咨询服务的法人或其任何附属机构（单位）；</w:t>
      </w:r>
    </w:p>
    <w:p>
      <w:pPr>
        <w:pStyle w:val="4"/>
        <w:ind w:left="473" w:right="64"/>
        <w:rPr>
          <w:lang w:eastAsia="zh-CN"/>
        </w:rPr>
      </w:pPr>
      <w:r>
        <w:rPr>
          <w:lang w:eastAsia="zh-CN"/>
        </w:rPr>
        <w:t>（</w:t>
      </w:r>
      <w:r>
        <w:rPr>
          <w:rFonts w:ascii="Times New Roman" w:hAnsi="Times New Roman" w:eastAsia="Times New Roman" w:cs="Times New Roman"/>
          <w:lang w:eastAsia="zh-CN"/>
        </w:rPr>
        <w:t>6</w:t>
      </w:r>
      <w:r>
        <w:rPr>
          <w:lang w:eastAsia="zh-CN"/>
        </w:rPr>
        <w:t>）为本标段的监理人；</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7</w:t>
      </w:r>
      <w:r>
        <w:rPr>
          <w:lang w:eastAsia="zh-CN"/>
        </w:rPr>
        <w:t>）为本标段的代建人；</w:t>
      </w:r>
    </w:p>
    <w:p>
      <w:pPr>
        <w:pStyle w:val="4"/>
        <w:ind w:left="473" w:right="64"/>
        <w:rPr>
          <w:lang w:eastAsia="zh-CN"/>
        </w:rPr>
      </w:pPr>
      <w:r>
        <w:rPr>
          <w:lang w:eastAsia="zh-CN"/>
        </w:rPr>
        <w:t>（</w:t>
      </w:r>
      <w:r>
        <w:rPr>
          <w:rFonts w:ascii="Times New Roman" w:hAnsi="Times New Roman" w:eastAsia="Times New Roman" w:cs="Times New Roman"/>
          <w:lang w:eastAsia="zh-CN"/>
        </w:rPr>
        <w:t>8</w:t>
      </w:r>
      <w:r>
        <w:rPr>
          <w:lang w:eastAsia="zh-CN"/>
        </w:rPr>
        <w:t>）为本标段提供招标代理服务的；</w:t>
      </w:r>
    </w:p>
    <w:p>
      <w:pPr>
        <w:pStyle w:val="4"/>
        <w:ind w:left="473" w:right="64"/>
        <w:rPr>
          <w:lang w:eastAsia="zh-CN"/>
        </w:rPr>
      </w:pPr>
      <w:r>
        <w:rPr>
          <w:lang w:eastAsia="zh-CN"/>
        </w:rPr>
        <w:t>（</w:t>
      </w:r>
      <w:r>
        <w:rPr>
          <w:rFonts w:ascii="Times New Roman" w:hAnsi="Times New Roman" w:eastAsia="Times New Roman" w:cs="Times New Roman"/>
          <w:lang w:eastAsia="zh-CN"/>
        </w:rPr>
        <w:t>9</w:t>
      </w:r>
      <w:r>
        <w:rPr>
          <w:lang w:eastAsia="zh-CN"/>
        </w:rPr>
        <w:t>）与本标段的监理人或代建人或招标代理机构同为一个法定代表人的；</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10</w:t>
      </w:r>
      <w:r>
        <w:rPr>
          <w:lang w:eastAsia="zh-CN"/>
        </w:rPr>
        <w:t>）与本标段的监理人或代建人或招标代理机构相互控股或参股的；</w:t>
      </w:r>
    </w:p>
    <w:p>
      <w:pPr>
        <w:pStyle w:val="4"/>
        <w:ind w:left="473" w:right="64"/>
        <w:rPr>
          <w:lang w:eastAsia="zh-CN"/>
        </w:rPr>
      </w:pPr>
      <w:r>
        <w:rPr>
          <w:spacing w:val="-6"/>
          <w:lang w:eastAsia="zh-CN"/>
        </w:rPr>
        <w:t>（</w:t>
      </w:r>
      <w:r>
        <w:rPr>
          <w:rFonts w:ascii="Times New Roman" w:hAnsi="Times New Roman" w:eastAsia="Times New Roman" w:cs="Times New Roman"/>
          <w:spacing w:val="-6"/>
          <w:lang w:eastAsia="zh-CN"/>
        </w:rPr>
        <w:t>11</w:t>
      </w:r>
      <w:r>
        <w:rPr>
          <w:spacing w:val="-6"/>
          <w:lang w:eastAsia="zh-CN"/>
        </w:rPr>
        <w:t>）被责令停业，暂扣或吊销执照，或吊销资质证书；；</w:t>
      </w:r>
    </w:p>
    <w:p>
      <w:pPr>
        <w:pStyle w:val="4"/>
        <w:ind w:left="473" w:right="64"/>
        <w:rPr>
          <w:lang w:eastAsia="zh-CN"/>
        </w:rPr>
      </w:pPr>
      <w:r>
        <w:rPr>
          <w:spacing w:val="-5"/>
          <w:lang w:eastAsia="zh-CN"/>
        </w:rPr>
        <w:t>（</w:t>
      </w:r>
      <w:r>
        <w:rPr>
          <w:rFonts w:ascii="Times New Roman" w:hAnsi="Times New Roman" w:eastAsia="Times New Roman" w:cs="Times New Roman"/>
          <w:spacing w:val="-5"/>
          <w:lang w:eastAsia="zh-CN"/>
        </w:rPr>
        <w:t>12</w:t>
      </w:r>
      <w:r>
        <w:rPr>
          <w:spacing w:val="-5"/>
          <w:lang w:eastAsia="zh-CN"/>
        </w:rPr>
        <w:t>）被暂停或取消投标资格的（依据相关部门的处理决定）；</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13</w:t>
      </w:r>
      <w:r>
        <w:rPr>
          <w:lang w:eastAsia="zh-CN"/>
        </w:rPr>
        <w:t>）进入清算程序，或被宣告破产，或其他丧失履约能力的情形；</w:t>
      </w:r>
    </w:p>
    <w:p>
      <w:pPr>
        <w:pStyle w:val="4"/>
        <w:ind w:left="473" w:right="64"/>
        <w:rPr>
          <w:lang w:eastAsia="zh-CN"/>
        </w:rPr>
      </w:pPr>
      <w:r>
        <w:rPr>
          <w:lang w:eastAsia="zh-CN"/>
        </w:rPr>
        <w:t>（</w:t>
      </w:r>
      <w:r>
        <w:rPr>
          <w:rFonts w:ascii="Times New Roman" w:hAnsi="Times New Roman" w:eastAsia="Times New Roman" w:cs="Times New Roman"/>
          <w:lang w:eastAsia="zh-CN"/>
        </w:rPr>
        <w:t>14</w:t>
      </w:r>
      <w:r>
        <w:rPr>
          <w:lang w:eastAsia="zh-CN"/>
        </w:rPr>
        <w:t>）被省级及以上交通运输主管部门取消招标项目所在地的投标资格且处于有效期内</w:t>
      </w:r>
    </w:p>
    <w:p>
      <w:pPr>
        <w:pStyle w:val="4"/>
        <w:ind w:left="473" w:right="64"/>
        <w:rPr>
          <w:lang w:eastAsia="zh-CN"/>
        </w:rPr>
      </w:pPr>
      <w:r>
        <w:rPr>
          <w:lang w:eastAsia="zh-CN"/>
        </w:rPr>
        <w:t>（</w:t>
      </w:r>
      <w:r>
        <w:rPr>
          <w:rFonts w:ascii="Times New Roman" w:hAnsi="Times New Roman" w:eastAsia="Times New Roman" w:cs="Times New Roman"/>
          <w:lang w:eastAsia="zh-CN"/>
        </w:rPr>
        <w:t>15</w:t>
      </w:r>
      <w:r>
        <w:rPr>
          <w:lang w:eastAsia="zh-CN"/>
        </w:rPr>
        <w:t>）法律法规或投标人须知前附表规定的其他情形。</w:t>
      </w:r>
    </w:p>
    <w:p>
      <w:pPr>
        <w:spacing w:before="72"/>
        <w:ind w:left="112" w:right="64"/>
        <w:rPr>
          <w:rFonts w:ascii="黑体" w:hAnsi="黑体" w:eastAsia="黑体" w:cs="黑体"/>
          <w:sz w:val="24"/>
          <w:szCs w:val="24"/>
          <w:lang w:eastAsia="zh-CN"/>
        </w:rPr>
      </w:pPr>
      <w:r>
        <w:rPr>
          <w:rFonts w:ascii="黑体" w:hAnsi="黑体" w:eastAsia="黑体" w:cs="黑体"/>
          <w:sz w:val="24"/>
          <w:szCs w:val="24"/>
          <w:lang w:eastAsia="zh-CN"/>
        </w:rPr>
        <w:t>1.5 费用承担</w:t>
      </w:r>
    </w:p>
    <w:p>
      <w:pPr>
        <w:pStyle w:val="4"/>
        <w:spacing w:before="121"/>
        <w:ind w:left="533" w:right="64"/>
        <w:rPr>
          <w:lang w:eastAsia="zh-CN"/>
        </w:rPr>
      </w:pPr>
      <w:r>
        <w:rPr>
          <w:lang w:eastAsia="zh-CN"/>
        </w:rPr>
        <w:t>投标人准备和参加投标活动发生的费用自理。</w:t>
      </w:r>
    </w:p>
    <w:p>
      <w:pPr>
        <w:spacing w:before="91"/>
        <w:ind w:left="112" w:right="64"/>
        <w:rPr>
          <w:rFonts w:ascii="黑体" w:hAnsi="黑体" w:eastAsia="黑体" w:cs="黑体"/>
          <w:sz w:val="24"/>
          <w:szCs w:val="24"/>
          <w:lang w:eastAsia="zh-CN"/>
        </w:rPr>
      </w:pPr>
      <w:r>
        <w:rPr>
          <w:rFonts w:ascii="黑体" w:hAnsi="黑体" w:eastAsia="黑体" w:cs="黑体"/>
          <w:sz w:val="24"/>
          <w:szCs w:val="24"/>
          <w:lang w:eastAsia="zh-CN"/>
        </w:rPr>
        <w:t>1.6 保密</w:t>
      </w:r>
    </w:p>
    <w:p>
      <w:pPr>
        <w:pStyle w:val="4"/>
        <w:spacing w:before="119" w:line="350" w:lineRule="auto"/>
        <w:ind w:right="64" w:firstLine="420"/>
        <w:rPr>
          <w:lang w:eastAsia="zh-CN"/>
        </w:rPr>
      </w:pPr>
      <w:r>
        <w:rPr>
          <w:spacing w:val="-2"/>
          <w:lang w:eastAsia="zh-CN"/>
        </w:rPr>
        <w:t>参与招标投标活动的各方应对招标文件和投标文件中的商业和技术等秘密保密，违者应对由此造成的</w:t>
      </w:r>
      <w:r>
        <w:rPr>
          <w:lang w:eastAsia="zh-CN"/>
        </w:rPr>
        <w:t xml:space="preserve"> 后果承担法律责任。</w:t>
      </w:r>
    </w:p>
    <w:p>
      <w:pPr>
        <w:spacing w:line="308" w:lineRule="exact"/>
        <w:ind w:left="112" w:right="64"/>
        <w:rPr>
          <w:rFonts w:ascii="黑体" w:hAnsi="黑体" w:eastAsia="黑体" w:cs="黑体"/>
          <w:sz w:val="24"/>
          <w:szCs w:val="24"/>
          <w:lang w:eastAsia="zh-CN"/>
        </w:rPr>
      </w:pPr>
      <w:r>
        <w:rPr>
          <w:rFonts w:ascii="黑体" w:hAnsi="黑体" w:eastAsia="黑体" w:cs="黑体"/>
          <w:sz w:val="24"/>
          <w:szCs w:val="24"/>
          <w:lang w:eastAsia="zh-CN"/>
        </w:rPr>
        <w:t>1.7 语言文字</w:t>
      </w:r>
    </w:p>
    <w:p>
      <w:pPr>
        <w:pStyle w:val="4"/>
        <w:spacing w:before="119"/>
        <w:ind w:left="533" w:right="64"/>
        <w:rPr>
          <w:lang w:eastAsia="zh-CN"/>
        </w:rPr>
      </w:pPr>
      <w:r>
        <w:rPr>
          <w:lang w:eastAsia="zh-CN"/>
        </w:rPr>
        <w:t>除专用术语外，与招标投标有关的语言均使用中文。必要时专用术语应附有中文注释。</w:t>
      </w:r>
    </w:p>
    <w:p>
      <w:pPr>
        <w:spacing w:before="91"/>
        <w:ind w:left="112" w:right="64"/>
        <w:rPr>
          <w:rFonts w:ascii="黑体" w:hAnsi="黑体" w:eastAsia="黑体" w:cs="黑体"/>
          <w:sz w:val="24"/>
          <w:szCs w:val="24"/>
          <w:lang w:eastAsia="zh-CN"/>
        </w:rPr>
      </w:pPr>
      <w:r>
        <w:rPr>
          <w:rFonts w:ascii="黑体" w:hAnsi="黑体" w:eastAsia="黑体" w:cs="黑体"/>
          <w:sz w:val="24"/>
          <w:szCs w:val="24"/>
          <w:lang w:eastAsia="zh-CN"/>
        </w:rPr>
        <w:t>1.8 计量单位</w:t>
      </w:r>
    </w:p>
    <w:p>
      <w:pPr>
        <w:pStyle w:val="4"/>
        <w:spacing w:before="121"/>
        <w:ind w:left="533" w:right="64"/>
        <w:rPr>
          <w:lang w:eastAsia="zh-CN"/>
        </w:rPr>
      </w:pPr>
      <w:r>
        <w:rPr>
          <w:lang w:eastAsia="zh-CN"/>
        </w:rPr>
        <w:t>所有计量均采用中华人民共和国法定计量单位。</w:t>
      </w:r>
    </w:p>
    <w:p>
      <w:pPr>
        <w:spacing w:before="89"/>
        <w:ind w:left="112" w:right="64"/>
        <w:rPr>
          <w:rFonts w:ascii="黑体" w:hAnsi="黑体" w:eastAsia="黑体" w:cs="黑体"/>
          <w:sz w:val="24"/>
          <w:szCs w:val="24"/>
          <w:lang w:eastAsia="zh-CN"/>
        </w:rPr>
      </w:pPr>
      <w:r>
        <w:rPr>
          <w:rFonts w:ascii="黑体" w:hAnsi="黑体" w:eastAsia="黑体" w:cs="黑体"/>
          <w:sz w:val="24"/>
          <w:szCs w:val="24"/>
          <w:lang w:eastAsia="zh-CN"/>
        </w:rPr>
        <w:t>1.9 踏勘现场</w:t>
      </w:r>
    </w:p>
    <w:p>
      <w:pPr>
        <w:pStyle w:val="4"/>
        <w:spacing w:before="121" w:line="331" w:lineRule="auto"/>
        <w:ind w:right="64" w:firstLine="420"/>
        <w:rPr>
          <w:lang w:eastAsia="zh-CN"/>
        </w:rPr>
      </w:pPr>
      <w:r>
        <w:rPr>
          <w:rFonts w:ascii="Times New Roman" w:hAnsi="Times New Roman" w:eastAsia="Times New Roman" w:cs="Times New Roman"/>
          <w:lang w:eastAsia="zh-CN"/>
        </w:rPr>
        <w:t>1.9.1</w:t>
      </w:r>
      <w:r>
        <w:rPr>
          <w:rFonts w:ascii="Times New Roman" w:hAnsi="Times New Roman" w:eastAsia="Times New Roman" w:cs="Times New Roman"/>
          <w:spacing w:val="22"/>
          <w:lang w:eastAsia="zh-CN"/>
        </w:rPr>
        <w:t xml:space="preserve"> </w:t>
      </w:r>
      <w:r>
        <w:rPr>
          <w:lang w:eastAsia="zh-CN"/>
        </w:rPr>
        <w:t>投标人须知前附表规定组织踏勘现场的，招标人按投标人须知前附表规定的时间、地点组织投 标人踏勘项目现场。</w:t>
      </w:r>
    </w:p>
    <w:p>
      <w:pPr>
        <w:pStyle w:val="4"/>
        <w:spacing w:before="43"/>
        <w:ind w:left="533" w:right="64"/>
        <w:rPr>
          <w:lang w:eastAsia="zh-CN"/>
        </w:rPr>
      </w:pPr>
      <w:r>
        <w:rPr>
          <w:rFonts w:ascii="Times New Roman" w:hAnsi="Times New Roman" w:eastAsia="Times New Roman" w:cs="Times New Roman"/>
          <w:lang w:eastAsia="zh-CN"/>
        </w:rPr>
        <w:t>1.9.2</w:t>
      </w:r>
      <w:r>
        <w:rPr>
          <w:rFonts w:ascii="Times New Roman" w:hAnsi="Times New Roman" w:eastAsia="Times New Roman" w:cs="Times New Roman"/>
          <w:spacing w:val="50"/>
          <w:lang w:eastAsia="zh-CN"/>
        </w:rPr>
        <w:t xml:space="preserve"> </w:t>
      </w:r>
      <w:r>
        <w:rPr>
          <w:lang w:eastAsia="zh-CN"/>
        </w:rPr>
        <w:t>投标人踏勘现场发生的费用自理。</w:t>
      </w:r>
    </w:p>
    <w:p>
      <w:pPr>
        <w:pStyle w:val="4"/>
        <w:ind w:left="533" w:right="64"/>
        <w:rPr>
          <w:lang w:eastAsia="zh-CN"/>
        </w:rPr>
      </w:pPr>
      <w:r>
        <w:rPr>
          <w:rFonts w:ascii="Times New Roman" w:hAnsi="Times New Roman" w:eastAsia="Times New Roman" w:cs="Times New Roman"/>
          <w:lang w:eastAsia="zh-CN"/>
        </w:rPr>
        <w:t>1.9.3</w:t>
      </w:r>
      <w:r>
        <w:rPr>
          <w:rFonts w:ascii="Times New Roman" w:hAnsi="Times New Roman" w:eastAsia="Times New Roman" w:cs="Times New Roman"/>
          <w:spacing w:val="48"/>
          <w:lang w:eastAsia="zh-CN"/>
        </w:rPr>
        <w:t xml:space="preserve"> </w:t>
      </w:r>
      <w:r>
        <w:rPr>
          <w:lang w:eastAsia="zh-CN"/>
        </w:rPr>
        <w:t>除招标人的原因外，投标人自行负责在踏勘现场中所发生的人员伤亡和财产损失。</w:t>
      </w:r>
    </w:p>
    <w:p>
      <w:pPr>
        <w:pStyle w:val="4"/>
        <w:ind w:left="533" w:right="64"/>
        <w:rPr>
          <w:lang w:eastAsia="zh-CN"/>
        </w:rPr>
      </w:pPr>
      <w:r>
        <w:rPr>
          <w:rFonts w:ascii="Times New Roman" w:hAnsi="Times New Roman" w:eastAsia="Times New Roman" w:cs="Times New Roman"/>
          <w:lang w:eastAsia="zh-CN"/>
        </w:rPr>
        <w:t xml:space="preserve">1.9.4   </w:t>
      </w:r>
      <w:r>
        <w:rPr>
          <w:spacing w:val="-2"/>
          <w:lang w:eastAsia="zh-CN"/>
        </w:rPr>
        <w:t>招标人在踏勘现场中介绍的工程场地和相关的周边环境情况，供投标人在编制投标文件时参考，</w:t>
      </w:r>
    </w:p>
    <w:p>
      <w:pPr>
        <w:rPr>
          <w:lang w:eastAsia="zh-CN"/>
        </w:rPr>
        <w:sectPr>
          <w:footerReference r:id="rId12" w:type="default"/>
          <w:pgSz w:w="11910" w:h="16840"/>
          <w:pgMar w:top="1180" w:right="920" w:bottom="1220" w:left="1020" w:header="0" w:footer="1033" w:gutter="0"/>
          <w:pgNumType w:start="117"/>
          <w:cols w:space="720" w:num="1"/>
        </w:sectPr>
      </w:pPr>
    </w:p>
    <w:p>
      <w:pPr>
        <w:pStyle w:val="4"/>
        <w:spacing w:before="8"/>
        <w:rPr>
          <w:lang w:eastAsia="zh-CN"/>
        </w:rPr>
      </w:pPr>
      <w:r>
        <w:rPr>
          <w:lang w:eastAsia="zh-CN"/>
        </w:rPr>
        <w:t>招标人不对投标人据此作出的判断和决策负责。</w:t>
      </w:r>
    </w:p>
    <w:p>
      <w:pPr>
        <w:pStyle w:val="4"/>
        <w:spacing w:before="126" w:line="338" w:lineRule="auto"/>
        <w:ind w:right="189" w:firstLine="420"/>
        <w:jc w:val="both"/>
        <w:rPr>
          <w:lang w:eastAsia="zh-CN"/>
        </w:rPr>
      </w:pPr>
      <w:r>
        <w:rPr>
          <w:rFonts w:ascii="Times New Roman" w:hAnsi="Times New Roman" w:eastAsia="Times New Roman" w:cs="Times New Roman"/>
          <w:lang w:eastAsia="zh-CN"/>
        </w:rPr>
        <w:t>1.9.5</w:t>
      </w:r>
      <w:r>
        <w:rPr>
          <w:rFonts w:ascii="Times New Roman" w:hAnsi="Times New Roman" w:eastAsia="Times New Roman" w:cs="Times New Roman"/>
          <w:spacing w:val="7"/>
          <w:lang w:eastAsia="zh-CN"/>
        </w:rPr>
        <w:t xml:space="preserve"> </w:t>
      </w:r>
      <w:r>
        <w:rPr>
          <w:spacing w:val="-4"/>
          <w:lang w:eastAsia="zh-CN"/>
        </w:rPr>
        <w:t>招标人可提供的本合同工程的水文、地质、气象和料场分布、取土场、弃土场位置有关的参考资</w:t>
      </w:r>
      <w:r>
        <w:rPr>
          <w:lang w:eastAsia="zh-CN"/>
        </w:rPr>
        <w:t xml:space="preserve"> </w:t>
      </w:r>
      <w:r>
        <w:rPr>
          <w:spacing w:val="-2"/>
          <w:lang w:eastAsia="zh-CN"/>
        </w:rPr>
        <w:t>料，并不构成合同文件的组成部分，投标人应对自己就上述资料的解释、推论和应用负责，招标人不对投</w:t>
      </w:r>
      <w:r>
        <w:rPr>
          <w:spacing w:val="-50"/>
          <w:lang w:eastAsia="zh-CN"/>
        </w:rPr>
        <w:t xml:space="preserve"> </w:t>
      </w:r>
      <w:r>
        <w:rPr>
          <w:lang w:eastAsia="zh-CN"/>
        </w:rPr>
        <w:t>标人据此作出的判断和决策承担任何负责。</w:t>
      </w:r>
    </w:p>
    <w:p>
      <w:pPr>
        <w:spacing w:before="5"/>
        <w:ind w:left="112"/>
        <w:rPr>
          <w:rFonts w:ascii="黑体" w:hAnsi="黑体" w:eastAsia="黑体" w:cs="黑体"/>
          <w:sz w:val="24"/>
          <w:szCs w:val="24"/>
          <w:lang w:eastAsia="zh-CN"/>
        </w:rPr>
      </w:pPr>
      <w:r>
        <w:rPr>
          <w:rFonts w:ascii="黑体" w:hAnsi="黑体" w:eastAsia="黑体" w:cs="黑体"/>
          <w:sz w:val="24"/>
          <w:szCs w:val="24"/>
          <w:lang w:eastAsia="zh-CN"/>
        </w:rPr>
        <w:t>1.10 投标预备会</w:t>
      </w:r>
    </w:p>
    <w:p>
      <w:pPr>
        <w:pStyle w:val="4"/>
        <w:spacing w:before="121" w:line="328" w:lineRule="auto"/>
        <w:ind w:right="186" w:firstLine="420"/>
        <w:jc w:val="both"/>
        <w:rPr>
          <w:lang w:eastAsia="zh-CN"/>
        </w:rPr>
      </w:pPr>
      <w:r>
        <w:rPr>
          <w:rFonts w:ascii="Times New Roman" w:hAnsi="Times New Roman" w:eastAsia="Times New Roman" w:cs="Times New Roman"/>
          <w:lang w:eastAsia="zh-CN"/>
        </w:rPr>
        <w:t>1.10.1</w:t>
      </w:r>
      <w:r>
        <w:rPr>
          <w:rFonts w:ascii="Times New Roman" w:hAnsi="Times New Roman" w:eastAsia="Times New Roman" w:cs="Times New Roman"/>
          <w:spacing w:val="28"/>
          <w:lang w:eastAsia="zh-CN"/>
        </w:rPr>
        <w:t xml:space="preserve"> </w:t>
      </w:r>
      <w:r>
        <w:rPr>
          <w:lang w:eastAsia="zh-CN"/>
        </w:rPr>
        <w:t>投标人须知前附表规定召开投标预备会的，招标人按投标人须知前附表规定的时间和地点召开 投标预备会，澄清投标人提出的问题。</w:t>
      </w:r>
    </w:p>
    <w:p>
      <w:pPr>
        <w:pStyle w:val="4"/>
        <w:spacing w:before="48" w:line="331" w:lineRule="auto"/>
        <w:ind w:right="186" w:firstLine="420"/>
        <w:jc w:val="both"/>
        <w:rPr>
          <w:lang w:eastAsia="zh-CN"/>
        </w:rPr>
      </w:pPr>
      <w:r>
        <w:rPr>
          <w:rFonts w:ascii="Times New Roman" w:hAnsi="Times New Roman" w:eastAsia="Times New Roman" w:cs="Times New Roman"/>
          <w:lang w:eastAsia="zh-CN"/>
        </w:rPr>
        <w:t>1.10.2</w:t>
      </w:r>
      <w:r>
        <w:rPr>
          <w:rFonts w:ascii="Times New Roman" w:hAnsi="Times New Roman" w:eastAsia="Times New Roman" w:cs="Times New Roman"/>
          <w:spacing w:val="28"/>
          <w:lang w:eastAsia="zh-CN"/>
        </w:rPr>
        <w:t xml:space="preserve"> </w:t>
      </w:r>
      <w:r>
        <w:rPr>
          <w:lang w:eastAsia="zh-CN"/>
        </w:rPr>
        <w:t>投标人应在投标人须知前附表规定的时间前，以书面形式将提出的问题送达招标人，以便招标 人在会议期间澄清。</w:t>
      </w:r>
    </w:p>
    <w:p>
      <w:pPr>
        <w:pStyle w:val="4"/>
        <w:spacing w:before="43" w:line="331" w:lineRule="auto"/>
        <w:ind w:right="186" w:firstLine="420"/>
        <w:jc w:val="both"/>
        <w:rPr>
          <w:lang w:eastAsia="zh-CN"/>
        </w:rPr>
      </w:pPr>
      <w:r>
        <w:rPr>
          <w:rFonts w:ascii="Times New Roman" w:hAnsi="Times New Roman" w:eastAsia="Times New Roman" w:cs="Times New Roman"/>
          <w:lang w:eastAsia="zh-CN"/>
        </w:rPr>
        <w:t>1.10.3</w:t>
      </w:r>
      <w:r>
        <w:rPr>
          <w:rFonts w:ascii="Times New Roman" w:hAnsi="Times New Roman" w:eastAsia="Times New Roman" w:cs="Times New Roman"/>
          <w:spacing w:val="27"/>
          <w:lang w:eastAsia="zh-CN"/>
        </w:rPr>
        <w:t xml:space="preserve"> </w:t>
      </w:r>
      <w:r>
        <w:rPr>
          <w:lang w:eastAsia="zh-CN"/>
        </w:rPr>
        <w:t>投标预备会后，招标人在投标人须知前附表规定的时间内，将对投标人所提问题的澄清，以书 面方式通知所有购买招标文件的投标人。该澄清内容为招标文件的组成部分。</w:t>
      </w:r>
    </w:p>
    <w:p>
      <w:pPr>
        <w:spacing w:before="11"/>
        <w:ind w:left="112"/>
        <w:rPr>
          <w:rFonts w:ascii="黑体" w:hAnsi="黑体" w:eastAsia="黑体" w:cs="黑体"/>
          <w:sz w:val="24"/>
          <w:szCs w:val="24"/>
          <w:lang w:eastAsia="zh-CN"/>
        </w:rPr>
      </w:pPr>
      <w:r>
        <w:rPr>
          <w:rFonts w:ascii="黑体" w:hAnsi="黑体" w:eastAsia="黑体" w:cs="黑体"/>
          <w:sz w:val="24"/>
          <w:szCs w:val="24"/>
          <w:lang w:eastAsia="zh-CN"/>
        </w:rPr>
        <w:t>1.11 分包</w:t>
      </w:r>
    </w:p>
    <w:p>
      <w:pPr>
        <w:pStyle w:val="4"/>
        <w:spacing w:before="119"/>
        <w:ind w:left="533"/>
        <w:rPr>
          <w:lang w:eastAsia="zh-CN"/>
        </w:rPr>
      </w:pPr>
      <w:r>
        <w:rPr>
          <w:rFonts w:ascii="Times New Roman" w:hAnsi="Times New Roman" w:eastAsia="Times New Roman" w:cs="Times New Roman"/>
          <w:lang w:eastAsia="zh-CN"/>
        </w:rPr>
        <w:t xml:space="preserve">1.11.1 </w:t>
      </w:r>
      <w:r>
        <w:rPr>
          <w:rFonts w:ascii="Times New Roman" w:hAnsi="Times New Roman" w:eastAsia="Times New Roman" w:cs="Times New Roman"/>
          <w:spacing w:val="21"/>
          <w:lang w:eastAsia="zh-CN"/>
        </w:rPr>
        <w:t xml:space="preserve"> </w:t>
      </w:r>
      <w:r>
        <w:rPr>
          <w:spacing w:val="-2"/>
          <w:lang w:eastAsia="zh-CN"/>
        </w:rPr>
        <w:t>投标人拟在中标后将中标项目的部分非主体、非关键性工作进行分包的，应符合以下规定：</w:t>
      </w:r>
    </w:p>
    <w:p>
      <w:pPr>
        <w:pStyle w:val="4"/>
        <w:spacing w:line="331" w:lineRule="auto"/>
        <w:ind w:right="195" w:firstLine="420"/>
        <w:jc w:val="both"/>
        <w:rPr>
          <w:lang w:eastAsia="zh-CN"/>
        </w:rPr>
      </w:pPr>
      <w:r>
        <w:rPr>
          <w:lang w:eastAsia="zh-CN"/>
        </w:rPr>
        <w:t>（</w:t>
      </w:r>
      <w:r>
        <w:rPr>
          <w:rFonts w:ascii="Times New Roman" w:hAnsi="Times New Roman" w:eastAsia="Times New Roman" w:cs="Times New Roman"/>
          <w:lang w:eastAsia="zh-CN"/>
        </w:rPr>
        <w:t>1</w:t>
      </w:r>
      <w:r>
        <w:rPr>
          <w:lang w:eastAsia="zh-CN"/>
        </w:rPr>
        <w:t>）分包内容要求：允许分包的工程范围仅限于非关键性工程或适合专业化队伍施工的专项工程。 招标人允许分包或不允许分包的专项工程（如有）应在投标人须知前附表中载明。</w:t>
      </w:r>
    </w:p>
    <w:p>
      <w:pPr>
        <w:pStyle w:val="4"/>
        <w:spacing w:before="43" w:line="331" w:lineRule="auto"/>
        <w:ind w:right="196" w:firstLine="420"/>
        <w:jc w:val="both"/>
        <w:rPr>
          <w:lang w:eastAsia="zh-CN"/>
        </w:rPr>
      </w:pPr>
      <w:r>
        <w:rPr>
          <w:lang w:eastAsia="zh-CN"/>
        </w:rPr>
        <w:t>（</w:t>
      </w:r>
      <w:r>
        <w:rPr>
          <w:rFonts w:ascii="Times New Roman" w:hAnsi="Times New Roman" w:eastAsia="Times New Roman" w:cs="Times New Roman"/>
          <w:lang w:eastAsia="zh-CN"/>
        </w:rPr>
        <w:t>2</w:t>
      </w:r>
      <w:r>
        <w:rPr>
          <w:lang w:eastAsia="zh-CN"/>
        </w:rPr>
        <w:t>）接受分包的第三人资格要求：分包人的资格能力应与其分包工程的标准和规模相适应，且具备 投标人须知前附表中规定的资格条件。</w:t>
      </w:r>
    </w:p>
    <w:p>
      <w:pPr>
        <w:pStyle w:val="4"/>
        <w:spacing w:before="46" w:line="328" w:lineRule="auto"/>
        <w:ind w:right="112" w:firstLine="420"/>
        <w:jc w:val="both"/>
        <w:rPr>
          <w:lang w:eastAsia="zh-CN"/>
        </w:rPr>
      </w:pPr>
      <w:r>
        <w:rPr>
          <w:spacing w:val="-2"/>
          <w:lang w:eastAsia="zh-CN"/>
        </w:rPr>
        <w:t>（</w:t>
      </w:r>
      <w:r>
        <w:rPr>
          <w:rFonts w:ascii="Times New Roman" w:hAnsi="Times New Roman" w:eastAsia="Times New Roman" w:cs="Times New Roman"/>
          <w:spacing w:val="-2"/>
          <w:lang w:eastAsia="zh-CN"/>
        </w:rPr>
        <w:t>3</w:t>
      </w:r>
      <w:r>
        <w:rPr>
          <w:spacing w:val="-2"/>
          <w:lang w:eastAsia="zh-CN"/>
        </w:rPr>
        <w:t>）其他要求：投标人如有分包计划，应按第九章</w:t>
      </w:r>
      <w:r>
        <w:rPr>
          <w:rFonts w:ascii="Times New Roman" w:hAnsi="Times New Roman" w:eastAsia="Times New Roman" w:cs="Times New Roman"/>
          <w:spacing w:val="-2"/>
          <w:lang w:eastAsia="zh-CN"/>
        </w:rPr>
        <w:t>“</w:t>
      </w:r>
      <w:r>
        <w:rPr>
          <w:spacing w:val="-2"/>
          <w:lang w:eastAsia="zh-CN"/>
        </w:rPr>
        <w:t>投标文件格式</w:t>
      </w:r>
      <w:r>
        <w:rPr>
          <w:rFonts w:ascii="Times New Roman" w:hAnsi="Times New Roman" w:eastAsia="Times New Roman" w:cs="Times New Roman"/>
          <w:spacing w:val="-2"/>
          <w:lang w:eastAsia="zh-CN"/>
        </w:rPr>
        <w:t>”</w:t>
      </w:r>
      <w:r>
        <w:rPr>
          <w:spacing w:val="-2"/>
          <w:lang w:eastAsia="zh-CN"/>
        </w:rPr>
        <w:t>的要求填写</w:t>
      </w:r>
      <w:r>
        <w:rPr>
          <w:rFonts w:ascii="Times New Roman" w:hAnsi="Times New Roman" w:eastAsia="Times New Roman" w:cs="Times New Roman"/>
          <w:spacing w:val="-2"/>
          <w:lang w:eastAsia="zh-CN"/>
        </w:rPr>
        <w:t>“</w:t>
      </w:r>
      <w:r>
        <w:rPr>
          <w:spacing w:val="-2"/>
          <w:lang w:eastAsia="zh-CN"/>
        </w:rPr>
        <w:t>拟分包项目情况表</w:t>
      </w:r>
      <w:r>
        <w:rPr>
          <w:rFonts w:ascii="Times New Roman" w:hAnsi="Times New Roman" w:eastAsia="Times New Roman" w:cs="Times New Roman"/>
          <w:spacing w:val="-2"/>
          <w:lang w:eastAsia="zh-CN"/>
        </w:rPr>
        <w:t>”</w:t>
      </w:r>
      <w:r>
        <w:rPr>
          <w:spacing w:val="-2"/>
          <w:lang w:eastAsia="zh-CN"/>
        </w:rPr>
        <w:t>，</w:t>
      </w:r>
      <w:r>
        <w:rPr>
          <w:lang w:eastAsia="zh-CN"/>
        </w:rPr>
        <w:t xml:space="preserve"> 明确拟分包的工程及规模，且投标人中标后的分包应满足合同条款第</w:t>
      </w:r>
      <w:r>
        <w:rPr>
          <w:spacing w:val="-55"/>
          <w:lang w:eastAsia="zh-CN"/>
        </w:rPr>
        <w:t xml:space="preserve"> </w:t>
      </w:r>
      <w:r>
        <w:rPr>
          <w:rFonts w:ascii="Times New Roman" w:hAnsi="Times New Roman" w:eastAsia="Times New Roman" w:cs="Times New Roman"/>
          <w:lang w:eastAsia="zh-CN"/>
        </w:rPr>
        <w:t>4.3</w:t>
      </w:r>
      <w:r>
        <w:rPr>
          <w:rFonts w:ascii="Times New Roman" w:hAnsi="Times New Roman" w:eastAsia="Times New Roman" w:cs="Times New Roman"/>
          <w:spacing w:val="-3"/>
          <w:lang w:eastAsia="zh-CN"/>
        </w:rPr>
        <w:t xml:space="preserve"> </w:t>
      </w:r>
      <w:r>
        <w:rPr>
          <w:lang w:eastAsia="zh-CN"/>
        </w:rPr>
        <w:t>款的相关要求。</w:t>
      </w:r>
    </w:p>
    <w:p>
      <w:pPr>
        <w:pStyle w:val="4"/>
        <w:spacing w:before="24" w:line="331" w:lineRule="auto"/>
        <w:ind w:right="186" w:firstLine="420"/>
        <w:jc w:val="both"/>
        <w:rPr>
          <w:lang w:eastAsia="zh-CN"/>
        </w:rPr>
      </w:pPr>
      <w:r>
        <w:rPr>
          <w:rFonts w:ascii="Times New Roman" w:hAnsi="Times New Roman" w:eastAsia="Times New Roman" w:cs="Times New Roman"/>
          <w:lang w:eastAsia="zh-CN"/>
        </w:rPr>
        <w:t>1.11.2</w:t>
      </w:r>
      <w:r>
        <w:rPr>
          <w:rFonts w:ascii="Times New Roman" w:hAnsi="Times New Roman" w:eastAsia="Times New Roman" w:cs="Times New Roman"/>
          <w:spacing w:val="24"/>
          <w:lang w:eastAsia="zh-CN"/>
        </w:rPr>
        <w:t xml:space="preserve"> </w:t>
      </w:r>
      <w:r>
        <w:rPr>
          <w:lang w:eastAsia="zh-CN"/>
        </w:rPr>
        <w:t>中标人不得向他人转让中标项目，接受分包的人不得再次分包。中标人应就分包项目向招标人 负责，接受分包的人就分包项目承担连带责任。</w:t>
      </w:r>
    </w:p>
    <w:p>
      <w:pPr>
        <w:spacing w:before="8"/>
        <w:ind w:left="112"/>
        <w:rPr>
          <w:rFonts w:ascii="黑体" w:hAnsi="黑体" w:eastAsia="黑体" w:cs="黑体"/>
          <w:sz w:val="24"/>
          <w:szCs w:val="24"/>
          <w:lang w:eastAsia="zh-CN"/>
        </w:rPr>
      </w:pPr>
      <w:r>
        <w:rPr>
          <w:rFonts w:ascii="黑体" w:hAnsi="黑体" w:eastAsia="黑体" w:cs="黑体"/>
          <w:sz w:val="24"/>
          <w:szCs w:val="24"/>
          <w:lang w:eastAsia="zh-CN"/>
        </w:rPr>
        <w:t>1.12 偏离</w:t>
      </w:r>
    </w:p>
    <w:p>
      <w:pPr>
        <w:pStyle w:val="4"/>
        <w:spacing w:before="121"/>
        <w:ind w:left="473"/>
        <w:rPr>
          <w:lang w:eastAsia="zh-CN"/>
        </w:rPr>
      </w:pPr>
      <w:r>
        <w:rPr>
          <w:rFonts w:ascii="Times New Roman" w:hAnsi="Times New Roman" w:eastAsia="Times New Roman" w:cs="Times New Roman"/>
          <w:lang w:eastAsia="zh-CN"/>
        </w:rPr>
        <w:t xml:space="preserve">1.12.1 </w:t>
      </w:r>
      <w:r>
        <w:rPr>
          <w:rFonts w:ascii="Times New Roman" w:hAnsi="Times New Roman" w:eastAsia="Times New Roman" w:cs="Times New Roman"/>
          <w:spacing w:val="21"/>
          <w:lang w:eastAsia="zh-CN"/>
        </w:rPr>
        <w:t xml:space="preserve"> </w:t>
      </w:r>
      <w:r>
        <w:rPr>
          <w:spacing w:val="-2"/>
          <w:lang w:eastAsia="zh-CN"/>
        </w:rPr>
        <w:t>投标文件偏离招标文件某些要求，视为投标文件存在偏差。偏差包括重大偏差和细微偏差。</w:t>
      </w:r>
    </w:p>
    <w:p>
      <w:pPr>
        <w:pStyle w:val="4"/>
        <w:spacing w:line="328" w:lineRule="auto"/>
        <w:ind w:right="187" w:firstLine="360"/>
        <w:jc w:val="both"/>
        <w:rPr>
          <w:lang w:eastAsia="zh-CN"/>
        </w:rPr>
      </w:pPr>
      <w:r>
        <w:rPr>
          <w:rFonts w:ascii="Times New Roman" w:hAnsi="Times New Roman" w:eastAsia="Times New Roman" w:cs="Times New Roman"/>
          <w:lang w:eastAsia="zh-CN"/>
        </w:rPr>
        <w:t>1.12.2</w:t>
      </w:r>
      <w:r>
        <w:rPr>
          <w:rFonts w:ascii="Times New Roman" w:hAnsi="Times New Roman" w:eastAsia="Times New Roman" w:cs="Times New Roman"/>
          <w:spacing w:val="36"/>
          <w:lang w:eastAsia="zh-CN"/>
        </w:rPr>
        <w:t xml:space="preserve"> </w:t>
      </w:r>
      <w:r>
        <w:rPr>
          <w:lang w:eastAsia="zh-CN"/>
        </w:rPr>
        <w:t>投标文件应对招标文件的实质性要求和条件作出满足性或更有利于招标人的响应，否则，视为 投标文件存在重大偏差，投标人的投标将被否决。</w:t>
      </w:r>
    </w:p>
    <w:p>
      <w:pPr>
        <w:pStyle w:val="4"/>
        <w:spacing w:before="48"/>
        <w:ind w:left="473"/>
        <w:rPr>
          <w:lang w:eastAsia="zh-CN"/>
        </w:rPr>
      </w:pPr>
      <w:r>
        <w:rPr>
          <w:lang w:eastAsia="zh-CN"/>
        </w:rPr>
        <w:t>投标文件存在第三章“评标办法”中所列任一否决投标情形的，均属于存在重大偏差。</w:t>
      </w:r>
    </w:p>
    <w:p>
      <w:pPr>
        <w:pStyle w:val="4"/>
        <w:spacing w:before="126"/>
        <w:ind w:left="473"/>
        <w:rPr>
          <w:lang w:eastAsia="zh-CN"/>
        </w:rPr>
      </w:pPr>
      <w:r>
        <w:rPr>
          <w:rFonts w:ascii="Times New Roman" w:hAnsi="Times New Roman" w:eastAsia="Times New Roman" w:cs="Times New Roman"/>
          <w:lang w:eastAsia="zh-CN"/>
        </w:rPr>
        <w:t>1.12.3</w:t>
      </w:r>
      <w:r>
        <w:rPr>
          <w:rFonts w:ascii="Times New Roman" w:hAnsi="Times New Roman" w:eastAsia="Times New Roman" w:cs="Times New Roman"/>
          <w:spacing w:val="-2"/>
          <w:lang w:eastAsia="zh-CN"/>
        </w:rPr>
        <w:t xml:space="preserve"> </w:t>
      </w:r>
      <w:r>
        <w:rPr>
          <w:lang w:eastAsia="zh-CN"/>
        </w:rPr>
        <w:t>投标文件中的下列偏差为细微偏差：</w:t>
      </w:r>
    </w:p>
    <w:p>
      <w:pPr>
        <w:pStyle w:val="4"/>
        <w:spacing w:before="107" w:line="340" w:lineRule="auto"/>
        <w:ind w:right="186" w:firstLine="360"/>
        <w:jc w:val="both"/>
        <w:rPr>
          <w:lang w:eastAsia="zh-CN"/>
        </w:rPr>
      </w:pPr>
      <w:r>
        <w:rPr>
          <w:spacing w:val="-3"/>
          <w:lang w:eastAsia="zh-CN"/>
        </w:rPr>
        <w:t>（</w:t>
      </w:r>
      <w:r>
        <w:rPr>
          <w:rFonts w:ascii="Times New Roman" w:hAnsi="Times New Roman" w:eastAsia="Times New Roman" w:cs="Times New Roman"/>
          <w:spacing w:val="-3"/>
          <w:lang w:eastAsia="zh-CN"/>
        </w:rPr>
        <w:t>1</w:t>
      </w:r>
      <w:r>
        <w:rPr>
          <w:spacing w:val="-3"/>
          <w:lang w:eastAsia="zh-CN"/>
        </w:rPr>
        <w:t>）在按照第三章“评标办法”的规定对投标价进行算术性错误修正及其他错误修正后，最终投标报</w:t>
      </w:r>
      <w:r>
        <w:rPr>
          <w:lang w:eastAsia="zh-CN"/>
        </w:rPr>
        <w:t xml:space="preserve"> </w:t>
      </w:r>
      <w:r>
        <w:rPr>
          <w:spacing w:val="-2"/>
          <w:lang w:eastAsia="zh-CN"/>
        </w:rPr>
        <w:t>价未超过最高投标限价（如有）的情况下，出现第三章“评标办法”规定的算术性错误和投标报价的其他</w:t>
      </w:r>
      <w:r>
        <w:rPr>
          <w:spacing w:val="-43"/>
          <w:lang w:eastAsia="zh-CN"/>
        </w:rPr>
        <w:t xml:space="preserve"> </w:t>
      </w:r>
      <w:r>
        <w:rPr>
          <w:lang w:eastAsia="zh-CN"/>
        </w:rPr>
        <w:t>错误；</w:t>
      </w:r>
    </w:p>
    <w:p>
      <w:pPr>
        <w:pStyle w:val="4"/>
        <w:spacing w:before="36"/>
        <w:ind w:left="473"/>
        <w:rPr>
          <w:lang w:eastAsia="zh-CN"/>
        </w:rPr>
      </w:pPr>
      <w:r>
        <w:rPr>
          <w:lang w:eastAsia="zh-CN"/>
        </w:rPr>
        <w:t>（</w:t>
      </w:r>
      <w:r>
        <w:rPr>
          <w:rFonts w:ascii="Times New Roman" w:hAnsi="Times New Roman" w:eastAsia="Times New Roman" w:cs="Times New Roman"/>
          <w:lang w:eastAsia="zh-CN"/>
        </w:rPr>
        <w:t>2</w:t>
      </w:r>
      <w:r>
        <w:rPr>
          <w:lang w:eastAsia="zh-CN"/>
        </w:rPr>
        <w:t>）施工组织设计（含关键工程技术方案）和项目管理机构不够完善；</w:t>
      </w:r>
    </w:p>
    <w:p>
      <w:pPr>
        <w:pStyle w:val="4"/>
        <w:spacing w:line="331" w:lineRule="auto"/>
        <w:ind w:right="186" w:firstLine="360"/>
        <w:jc w:val="both"/>
        <w:rPr>
          <w:lang w:eastAsia="zh-CN"/>
        </w:rPr>
      </w:pPr>
      <w:r>
        <w:rPr>
          <w:spacing w:val="-3"/>
          <w:lang w:eastAsia="zh-CN"/>
        </w:rPr>
        <w:t>（</w:t>
      </w:r>
      <w:r>
        <w:rPr>
          <w:rFonts w:ascii="Times New Roman" w:hAnsi="Times New Roman" w:eastAsia="Times New Roman" w:cs="Times New Roman"/>
          <w:spacing w:val="-3"/>
          <w:lang w:eastAsia="zh-CN"/>
        </w:rPr>
        <w:t>3</w:t>
      </w:r>
      <w:r>
        <w:rPr>
          <w:spacing w:val="-3"/>
          <w:lang w:eastAsia="zh-CN"/>
        </w:rPr>
        <w:t>）投标文件页码不连续、采用活页夹装订、个别文字有遗漏错误等不影响投标文件实质性内容的偏</w:t>
      </w:r>
      <w:r>
        <w:rPr>
          <w:lang w:eastAsia="zh-CN"/>
        </w:rPr>
        <w:t xml:space="preserve"> 差。</w:t>
      </w:r>
    </w:p>
    <w:p>
      <w:pPr>
        <w:pStyle w:val="4"/>
        <w:spacing w:before="43"/>
        <w:ind w:left="473"/>
        <w:rPr>
          <w:lang w:eastAsia="zh-CN"/>
        </w:rPr>
      </w:pPr>
      <w:r>
        <w:rPr>
          <w:rFonts w:ascii="Times New Roman" w:hAnsi="Times New Roman" w:eastAsia="Times New Roman" w:cs="Times New Roman"/>
          <w:lang w:eastAsia="zh-CN"/>
        </w:rPr>
        <w:t>1.12.4</w:t>
      </w:r>
      <w:r>
        <w:rPr>
          <w:rFonts w:ascii="Times New Roman" w:hAnsi="Times New Roman" w:eastAsia="Times New Roman" w:cs="Times New Roman"/>
          <w:spacing w:val="-2"/>
          <w:lang w:eastAsia="zh-CN"/>
        </w:rPr>
        <w:t xml:space="preserve"> </w:t>
      </w:r>
      <w:r>
        <w:rPr>
          <w:lang w:eastAsia="zh-CN"/>
        </w:rPr>
        <w:t>评标委员会对投标文件中的细微偏差按如下规定处理：</w:t>
      </w:r>
    </w:p>
    <w:p>
      <w:pPr>
        <w:pStyle w:val="4"/>
        <w:spacing w:line="331" w:lineRule="auto"/>
        <w:ind w:right="186" w:firstLine="360"/>
        <w:jc w:val="both"/>
        <w:rPr>
          <w:lang w:eastAsia="zh-CN"/>
        </w:rPr>
      </w:pPr>
      <w:r>
        <w:rPr>
          <w:lang w:eastAsia="zh-CN"/>
        </w:rPr>
        <w:t>（</w:t>
      </w:r>
      <w:r>
        <w:rPr>
          <w:rFonts w:ascii="Times New Roman" w:hAnsi="Times New Roman" w:eastAsia="Times New Roman" w:cs="Times New Roman"/>
          <w:lang w:eastAsia="zh-CN"/>
        </w:rPr>
        <w:t>1</w:t>
      </w:r>
      <w:r>
        <w:rPr>
          <w:lang w:eastAsia="zh-CN"/>
        </w:rPr>
        <w:t xml:space="preserve">）对于本章第 </w:t>
      </w:r>
      <w:r>
        <w:rPr>
          <w:rFonts w:ascii="Times New Roman" w:hAnsi="Times New Roman" w:eastAsia="Times New Roman" w:cs="Times New Roman"/>
          <w:lang w:eastAsia="zh-CN"/>
        </w:rPr>
        <w:t>1.12.3</w:t>
      </w:r>
      <w:r>
        <w:rPr>
          <w:rFonts w:ascii="Times New Roman" w:hAnsi="Times New Roman" w:eastAsia="Times New Roman" w:cs="Times New Roman"/>
          <w:spacing w:val="-22"/>
          <w:lang w:eastAsia="zh-CN"/>
        </w:rPr>
        <w:t xml:space="preserve"> </w:t>
      </w:r>
      <w:r>
        <w:rPr>
          <w:lang w:eastAsia="zh-CN"/>
        </w:rPr>
        <w:t>项（</w:t>
      </w:r>
      <w:r>
        <w:rPr>
          <w:rFonts w:ascii="Times New Roman" w:hAnsi="Times New Roman" w:eastAsia="Times New Roman" w:cs="Times New Roman"/>
          <w:lang w:eastAsia="zh-CN"/>
        </w:rPr>
        <w:t>1</w:t>
      </w:r>
      <w:r>
        <w:rPr>
          <w:lang w:eastAsia="zh-CN"/>
        </w:rPr>
        <w:t>）目所述的细微偏差，按照第三章“评标办法”的规定予以修正并要求 投标人进行澄清；</w:t>
      </w:r>
    </w:p>
    <w:p>
      <w:pPr>
        <w:spacing w:line="331" w:lineRule="auto"/>
        <w:jc w:val="both"/>
        <w:rPr>
          <w:lang w:eastAsia="zh-CN"/>
        </w:rPr>
        <w:sectPr>
          <w:pgSz w:w="11910" w:h="16840"/>
          <w:pgMar w:top="1180" w:right="940" w:bottom="1220" w:left="1020" w:header="0" w:footer="1033" w:gutter="0"/>
          <w:cols w:space="720" w:num="1"/>
        </w:sectPr>
      </w:pPr>
    </w:p>
    <w:p>
      <w:pPr>
        <w:pStyle w:val="4"/>
        <w:spacing w:before="8" w:line="340" w:lineRule="auto"/>
        <w:ind w:right="103" w:firstLine="360"/>
        <w:jc w:val="both"/>
        <w:rPr>
          <w:lang w:eastAsia="zh-CN"/>
        </w:rPr>
      </w:pPr>
      <w:r>
        <w:rPr>
          <w:lang w:eastAsia="zh-CN"/>
        </w:rPr>
        <w:t>（</w:t>
      </w:r>
      <w:r>
        <w:rPr>
          <w:rFonts w:ascii="Times New Roman" w:hAnsi="Times New Roman" w:eastAsia="Times New Roman" w:cs="Times New Roman"/>
          <w:lang w:eastAsia="zh-CN"/>
        </w:rPr>
        <w:t>2</w:t>
      </w:r>
      <w:r>
        <w:rPr>
          <w:lang w:eastAsia="zh-CN"/>
        </w:rPr>
        <w:t xml:space="preserve">）对于本章第 </w:t>
      </w:r>
      <w:r>
        <w:rPr>
          <w:rFonts w:ascii="Times New Roman" w:hAnsi="Times New Roman" w:eastAsia="Times New Roman" w:cs="Times New Roman"/>
          <w:lang w:eastAsia="zh-CN"/>
        </w:rPr>
        <w:t>1.12.3</w:t>
      </w:r>
      <w:r>
        <w:rPr>
          <w:rFonts w:ascii="Times New Roman" w:hAnsi="Times New Roman" w:eastAsia="Times New Roman" w:cs="Times New Roman"/>
          <w:spacing w:val="-20"/>
          <w:lang w:eastAsia="zh-CN"/>
        </w:rPr>
        <w:t xml:space="preserve"> </w:t>
      </w:r>
      <w:r>
        <w:rPr>
          <w:lang w:eastAsia="zh-CN"/>
        </w:rPr>
        <w:t>项（</w:t>
      </w:r>
      <w:r>
        <w:rPr>
          <w:rFonts w:ascii="Times New Roman" w:hAnsi="Times New Roman" w:eastAsia="Times New Roman" w:cs="Times New Roman"/>
          <w:lang w:eastAsia="zh-CN"/>
        </w:rPr>
        <w:t>2</w:t>
      </w:r>
      <w:r>
        <w:rPr>
          <w:lang w:eastAsia="zh-CN"/>
        </w:rPr>
        <w:t xml:space="preserve">）目所述的细微偏差，如果采用合理低价双控值法或合理低价中位值法 </w:t>
      </w:r>
      <w:r>
        <w:rPr>
          <w:spacing w:val="-2"/>
          <w:lang w:eastAsia="zh-CN"/>
        </w:rPr>
        <w:t>评标，应要求投标人对细微偏差进行澄清，只有投标人的澄清文件被评标委员会接受，投标人才能参加评</w:t>
      </w:r>
      <w:r>
        <w:rPr>
          <w:spacing w:val="-45"/>
          <w:lang w:eastAsia="zh-CN"/>
        </w:rPr>
        <w:t xml:space="preserve"> </w:t>
      </w:r>
      <w:r>
        <w:rPr>
          <w:spacing w:val="-5"/>
          <w:lang w:eastAsia="zh-CN"/>
        </w:rPr>
        <w:t>标价的最终评比。如果采用技术评分最低标价法或综合评分法评标，可在相关评分因素的评分中酌情扣分；</w:t>
      </w:r>
    </w:p>
    <w:p>
      <w:pPr>
        <w:pStyle w:val="4"/>
        <w:spacing w:before="35"/>
        <w:ind w:left="473" w:right="64"/>
        <w:rPr>
          <w:lang w:eastAsia="zh-CN"/>
        </w:rPr>
      </w:pPr>
      <w:r>
        <w:rPr>
          <w:lang w:eastAsia="zh-CN"/>
        </w:rPr>
        <w:t>（</w:t>
      </w:r>
      <w:r>
        <w:rPr>
          <w:rFonts w:ascii="Times New Roman" w:hAnsi="Times New Roman" w:eastAsia="Times New Roman" w:cs="Times New Roman"/>
          <w:lang w:eastAsia="zh-CN"/>
        </w:rPr>
        <w:t>3</w:t>
      </w:r>
      <w:r>
        <w:rPr>
          <w:lang w:eastAsia="zh-CN"/>
        </w:rPr>
        <w:t>）对于本章第</w:t>
      </w:r>
      <w:r>
        <w:rPr>
          <w:spacing w:val="-56"/>
          <w:lang w:eastAsia="zh-CN"/>
        </w:rPr>
        <w:t xml:space="preserve"> </w:t>
      </w:r>
      <w:r>
        <w:rPr>
          <w:rFonts w:ascii="Times New Roman" w:hAnsi="Times New Roman" w:eastAsia="Times New Roman" w:cs="Times New Roman"/>
          <w:lang w:eastAsia="zh-CN"/>
        </w:rPr>
        <w:t>1.12.3</w:t>
      </w:r>
      <w:r>
        <w:rPr>
          <w:rFonts w:ascii="Times New Roman" w:hAnsi="Times New Roman" w:eastAsia="Times New Roman" w:cs="Times New Roman"/>
          <w:spacing w:val="-6"/>
          <w:lang w:eastAsia="zh-CN"/>
        </w:rPr>
        <w:t xml:space="preserve"> </w:t>
      </w:r>
      <w:r>
        <w:rPr>
          <w:lang w:eastAsia="zh-CN"/>
        </w:rPr>
        <w:t>项（</w:t>
      </w:r>
      <w:r>
        <w:rPr>
          <w:rFonts w:ascii="Times New Roman" w:hAnsi="Times New Roman" w:eastAsia="Times New Roman" w:cs="Times New Roman"/>
          <w:lang w:eastAsia="zh-CN"/>
        </w:rPr>
        <w:t>3</w:t>
      </w:r>
      <w:r>
        <w:rPr>
          <w:lang w:eastAsia="zh-CN"/>
        </w:rPr>
        <w:t>）目所述的细微偏差，可要求投标人对细微偏差进行澄清。</w:t>
      </w:r>
    </w:p>
    <w:p>
      <w:pPr>
        <w:pStyle w:val="4"/>
        <w:ind w:left="473" w:right="64"/>
        <w:rPr>
          <w:lang w:eastAsia="zh-CN"/>
        </w:rPr>
      </w:pPr>
      <w:r>
        <w:rPr>
          <w:rFonts w:ascii="Times New Roman" w:hAnsi="Times New Roman" w:eastAsia="Times New Roman" w:cs="Times New Roman"/>
          <w:lang w:eastAsia="zh-CN"/>
        </w:rPr>
        <w:t xml:space="preserve">1.12.5 </w:t>
      </w:r>
      <w:r>
        <w:rPr>
          <w:rFonts w:ascii="Times New Roman" w:hAnsi="Times New Roman" w:eastAsia="Times New Roman" w:cs="Times New Roman"/>
          <w:spacing w:val="14"/>
          <w:lang w:eastAsia="zh-CN"/>
        </w:rPr>
        <w:t xml:space="preserve"> </w:t>
      </w:r>
      <w:r>
        <w:rPr>
          <w:spacing w:val="-2"/>
          <w:lang w:eastAsia="zh-CN"/>
        </w:rPr>
        <w:t>投标人应根据招标文件的要求提供施工组织设计等内容以对招标文件作出响应。</w:t>
      </w:r>
    </w:p>
    <w:p>
      <w:pPr>
        <w:spacing w:before="3"/>
        <w:rPr>
          <w:rFonts w:ascii="宋体" w:hAnsi="宋体" w:eastAsia="宋体" w:cs="宋体"/>
          <w:sz w:val="21"/>
          <w:szCs w:val="21"/>
          <w:lang w:eastAsia="zh-CN"/>
        </w:rPr>
      </w:pPr>
    </w:p>
    <w:p>
      <w:pPr>
        <w:ind w:left="112" w:right="64"/>
        <w:rPr>
          <w:rFonts w:ascii="黑体" w:hAnsi="黑体" w:eastAsia="黑体" w:cs="黑体"/>
          <w:sz w:val="28"/>
          <w:szCs w:val="28"/>
          <w:lang w:eastAsia="zh-CN"/>
        </w:rPr>
      </w:pPr>
      <w:r>
        <w:rPr>
          <w:rFonts w:ascii="黑体" w:hAnsi="黑体" w:eastAsia="黑体" w:cs="黑体"/>
          <w:sz w:val="28"/>
          <w:szCs w:val="28"/>
          <w:lang w:eastAsia="zh-CN"/>
        </w:rPr>
        <w:t>2.</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招标文件</w:t>
      </w:r>
    </w:p>
    <w:p>
      <w:pPr>
        <w:rPr>
          <w:rFonts w:ascii="黑体" w:hAnsi="黑体" w:eastAsia="黑体" w:cs="黑体"/>
          <w:sz w:val="28"/>
          <w:szCs w:val="28"/>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2.1 招标文件的组成</w:t>
      </w:r>
    </w:p>
    <w:p>
      <w:pPr>
        <w:pStyle w:val="4"/>
        <w:spacing w:before="119"/>
        <w:ind w:left="535" w:right="64"/>
        <w:rPr>
          <w:lang w:eastAsia="zh-CN"/>
        </w:rPr>
      </w:pPr>
      <w:r>
        <w:rPr>
          <w:lang w:eastAsia="zh-CN"/>
        </w:rPr>
        <w:t>本招标文件包括：</w:t>
      </w:r>
    </w:p>
    <w:p>
      <w:pPr>
        <w:pStyle w:val="4"/>
        <w:spacing w:before="126"/>
        <w:ind w:left="473" w:right="64"/>
        <w:rPr>
          <w:lang w:eastAsia="zh-CN"/>
        </w:rPr>
      </w:pPr>
      <w:r>
        <w:rPr>
          <w:spacing w:val="-8"/>
          <w:lang w:eastAsia="zh-CN"/>
        </w:rPr>
        <w:t>（</w:t>
      </w:r>
      <w:r>
        <w:rPr>
          <w:rFonts w:ascii="Times New Roman" w:hAnsi="Times New Roman" w:eastAsia="Times New Roman" w:cs="Times New Roman"/>
          <w:spacing w:val="-8"/>
          <w:lang w:eastAsia="zh-CN"/>
        </w:rPr>
        <w:t>1</w:t>
      </w:r>
      <w:r>
        <w:rPr>
          <w:spacing w:val="-8"/>
          <w:lang w:eastAsia="zh-CN"/>
        </w:rPr>
        <w:t>）招标公告（或投标邀请书）；</w:t>
      </w:r>
    </w:p>
    <w:p>
      <w:pPr>
        <w:pStyle w:val="4"/>
        <w:ind w:left="473" w:right="64"/>
        <w:rPr>
          <w:lang w:eastAsia="zh-CN"/>
        </w:rPr>
      </w:pPr>
      <w:r>
        <w:rPr>
          <w:lang w:eastAsia="zh-CN"/>
        </w:rPr>
        <w:t>（</w:t>
      </w:r>
      <w:r>
        <w:rPr>
          <w:rFonts w:ascii="Times New Roman" w:hAnsi="Times New Roman" w:eastAsia="Times New Roman" w:cs="Times New Roman"/>
          <w:lang w:eastAsia="zh-CN"/>
        </w:rPr>
        <w:t>2</w:t>
      </w:r>
      <w:r>
        <w:rPr>
          <w:lang w:eastAsia="zh-CN"/>
        </w:rPr>
        <w:t>）投标人须知；</w:t>
      </w:r>
    </w:p>
    <w:p>
      <w:pPr>
        <w:pStyle w:val="4"/>
        <w:spacing w:before="108"/>
        <w:ind w:left="473" w:right="64"/>
        <w:rPr>
          <w:lang w:eastAsia="zh-CN"/>
        </w:rPr>
      </w:pPr>
      <w:r>
        <w:rPr>
          <w:lang w:eastAsia="zh-CN"/>
        </w:rPr>
        <w:t>（</w:t>
      </w:r>
      <w:r>
        <w:rPr>
          <w:rFonts w:ascii="Times New Roman" w:hAnsi="Times New Roman" w:eastAsia="Times New Roman" w:cs="Times New Roman"/>
          <w:lang w:eastAsia="zh-CN"/>
        </w:rPr>
        <w:t>3</w:t>
      </w:r>
      <w:r>
        <w:rPr>
          <w:lang w:eastAsia="zh-CN"/>
        </w:rPr>
        <w:t>）评标办法；</w:t>
      </w:r>
    </w:p>
    <w:p>
      <w:pPr>
        <w:pStyle w:val="4"/>
        <w:ind w:left="473" w:right="64"/>
        <w:rPr>
          <w:lang w:eastAsia="zh-CN"/>
        </w:rPr>
      </w:pPr>
      <w:r>
        <w:rPr>
          <w:lang w:eastAsia="zh-CN"/>
        </w:rPr>
        <w:t>（</w:t>
      </w:r>
      <w:r>
        <w:rPr>
          <w:rFonts w:ascii="Times New Roman" w:hAnsi="Times New Roman" w:eastAsia="Times New Roman" w:cs="Times New Roman"/>
          <w:lang w:eastAsia="zh-CN"/>
        </w:rPr>
        <w:t>4</w:t>
      </w:r>
      <w:r>
        <w:rPr>
          <w:lang w:eastAsia="zh-CN"/>
        </w:rPr>
        <w:t>）合同条款及格式；</w:t>
      </w:r>
    </w:p>
    <w:p>
      <w:pPr>
        <w:pStyle w:val="4"/>
        <w:ind w:left="473" w:right="64"/>
        <w:rPr>
          <w:lang w:eastAsia="zh-CN"/>
        </w:rPr>
      </w:pPr>
      <w:r>
        <w:rPr>
          <w:lang w:eastAsia="zh-CN"/>
        </w:rPr>
        <w:t>（</w:t>
      </w:r>
      <w:r>
        <w:rPr>
          <w:rFonts w:ascii="Times New Roman" w:hAnsi="Times New Roman" w:eastAsia="Times New Roman" w:cs="Times New Roman"/>
          <w:lang w:eastAsia="zh-CN"/>
        </w:rPr>
        <w:t>5</w:t>
      </w:r>
      <w:r>
        <w:rPr>
          <w:lang w:eastAsia="zh-CN"/>
        </w:rPr>
        <w:t>）工程量清单；</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6</w:t>
      </w:r>
      <w:r>
        <w:rPr>
          <w:lang w:eastAsia="zh-CN"/>
        </w:rPr>
        <w:t>）图纸；</w:t>
      </w:r>
    </w:p>
    <w:p>
      <w:pPr>
        <w:pStyle w:val="4"/>
        <w:ind w:left="473" w:right="64"/>
        <w:rPr>
          <w:lang w:eastAsia="zh-CN"/>
        </w:rPr>
      </w:pPr>
      <w:r>
        <w:rPr>
          <w:lang w:eastAsia="zh-CN"/>
        </w:rPr>
        <w:t>（</w:t>
      </w:r>
      <w:r>
        <w:rPr>
          <w:rFonts w:ascii="Times New Roman" w:hAnsi="Times New Roman" w:eastAsia="Times New Roman" w:cs="Times New Roman"/>
          <w:lang w:eastAsia="zh-CN"/>
        </w:rPr>
        <w:t>7</w:t>
      </w:r>
      <w:r>
        <w:rPr>
          <w:lang w:eastAsia="zh-CN"/>
        </w:rPr>
        <w:t>）技术规范；</w:t>
      </w:r>
    </w:p>
    <w:p>
      <w:pPr>
        <w:pStyle w:val="4"/>
        <w:ind w:left="473" w:right="64"/>
        <w:rPr>
          <w:lang w:eastAsia="zh-CN"/>
        </w:rPr>
      </w:pPr>
      <w:r>
        <w:rPr>
          <w:lang w:eastAsia="zh-CN"/>
        </w:rPr>
        <w:t>（</w:t>
      </w:r>
      <w:r>
        <w:rPr>
          <w:rFonts w:ascii="Times New Roman" w:hAnsi="Times New Roman" w:eastAsia="Times New Roman" w:cs="Times New Roman"/>
          <w:lang w:eastAsia="zh-CN"/>
        </w:rPr>
        <w:t>8</w:t>
      </w:r>
      <w:r>
        <w:rPr>
          <w:lang w:eastAsia="zh-CN"/>
        </w:rPr>
        <w:t>）工程量清单计量规则；</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9</w:t>
      </w:r>
      <w:r>
        <w:rPr>
          <w:lang w:eastAsia="zh-CN"/>
        </w:rPr>
        <w:t>）投标文件格式；</w:t>
      </w:r>
    </w:p>
    <w:p>
      <w:pPr>
        <w:pStyle w:val="4"/>
        <w:ind w:left="473" w:right="64"/>
        <w:rPr>
          <w:lang w:eastAsia="zh-CN"/>
        </w:rPr>
      </w:pPr>
      <w:r>
        <w:rPr>
          <w:lang w:eastAsia="zh-CN"/>
        </w:rPr>
        <w:t>（</w:t>
      </w:r>
      <w:r>
        <w:rPr>
          <w:rFonts w:ascii="Times New Roman" w:hAnsi="Times New Roman" w:eastAsia="Times New Roman" w:cs="Times New Roman"/>
          <w:lang w:eastAsia="zh-CN"/>
        </w:rPr>
        <w:t>10</w:t>
      </w:r>
      <w:r>
        <w:rPr>
          <w:lang w:eastAsia="zh-CN"/>
        </w:rPr>
        <w:t>）投标人须知前附表规定的其他材料。</w:t>
      </w:r>
    </w:p>
    <w:p>
      <w:pPr>
        <w:pStyle w:val="4"/>
        <w:spacing w:line="328" w:lineRule="auto"/>
        <w:ind w:left="533" w:right="64"/>
        <w:rPr>
          <w:lang w:eastAsia="zh-CN"/>
        </w:rPr>
      </w:pPr>
      <w:r>
        <w:rPr>
          <w:lang w:eastAsia="zh-CN"/>
        </w:rPr>
        <w:t>根据本章第</w:t>
      </w:r>
      <w:r>
        <w:rPr>
          <w:spacing w:val="-55"/>
          <w:lang w:eastAsia="zh-CN"/>
        </w:rPr>
        <w:t xml:space="preserve"> </w:t>
      </w:r>
      <w:r>
        <w:rPr>
          <w:rFonts w:ascii="Times New Roman" w:hAnsi="Times New Roman" w:eastAsia="Times New Roman" w:cs="Times New Roman"/>
          <w:lang w:eastAsia="zh-CN"/>
        </w:rPr>
        <w:t>1.10</w:t>
      </w:r>
      <w:r>
        <w:rPr>
          <w:rFonts w:ascii="Times New Roman" w:hAnsi="Times New Roman" w:eastAsia="Times New Roman" w:cs="Times New Roman"/>
          <w:spacing w:val="-2"/>
          <w:lang w:eastAsia="zh-CN"/>
        </w:rPr>
        <w:t xml:space="preserve"> </w:t>
      </w:r>
      <w:r>
        <w:rPr>
          <w:lang w:eastAsia="zh-CN"/>
        </w:rPr>
        <w:t>款、第</w:t>
      </w:r>
      <w:r>
        <w:rPr>
          <w:spacing w:val="-55"/>
          <w:lang w:eastAsia="zh-CN"/>
        </w:rPr>
        <w:t xml:space="preserve"> </w:t>
      </w:r>
      <w:r>
        <w:rPr>
          <w:rFonts w:ascii="Times New Roman" w:hAnsi="Times New Roman" w:eastAsia="Times New Roman" w:cs="Times New Roman"/>
          <w:lang w:eastAsia="zh-CN"/>
        </w:rPr>
        <w:t>2.2</w:t>
      </w:r>
      <w:r>
        <w:rPr>
          <w:rFonts w:ascii="Times New Roman" w:hAnsi="Times New Roman" w:eastAsia="Times New Roman" w:cs="Times New Roman"/>
          <w:spacing w:val="-2"/>
          <w:lang w:eastAsia="zh-CN"/>
        </w:rPr>
        <w:t xml:space="preserve"> </w:t>
      </w:r>
      <w:r>
        <w:rPr>
          <w:lang w:eastAsia="zh-CN"/>
        </w:rPr>
        <w:t>款和第</w:t>
      </w:r>
      <w:r>
        <w:rPr>
          <w:spacing w:val="-55"/>
          <w:lang w:eastAsia="zh-CN"/>
        </w:rPr>
        <w:t xml:space="preserve"> </w:t>
      </w:r>
      <w:r>
        <w:rPr>
          <w:rFonts w:ascii="Times New Roman" w:hAnsi="Times New Roman" w:eastAsia="Times New Roman" w:cs="Times New Roman"/>
          <w:lang w:eastAsia="zh-CN"/>
        </w:rPr>
        <w:t>2.3</w:t>
      </w:r>
      <w:r>
        <w:rPr>
          <w:rFonts w:ascii="Times New Roman" w:hAnsi="Times New Roman" w:eastAsia="Times New Roman" w:cs="Times New Roman"/>
          <w:spacing w:val="-2"/>
          <w:lang w:eastAsia="zh-CN"/>
        </w:rPr>
        <w:t xml:space="preserve"> </w:t>
      </w:r>
      <w:r>
        <w:rPr>
          <w:lang w:eastAsia="zh-CN"/>
        </w:rPr>
        <w:t xml:space="preserve">款对招标文件所作的澄清、修改，构成招标文件的组成部分。 </w:t>
      </w:r>
      <w:r>
        <w:rPr>
          <w:spacing w:val="-2"/>
          <w:lang w:eastAsia="zh-CN"/>
        </w:rPr>
        <w:t>当招标文件、招标文件的澄清或修改等在同一内容的表述上不一致时，以最后发出的书面文件为准。</w:t>
      </w:r>
    </w:p>
    <w:p>
      <w:pPr>
        <w:spacing w:before="13"/>
        <w:ind w:left="112" w:right="64"/>
        <w:rPr>
          <w:rFonts w:ascii="黑体" w:hAnsi="黑体" w:eastAsia="黑体" w:cs="黑体"/>
          <w:sz w:val="24"/>
          <w:szCs w:val="24"/>
          <w:lang w:eastAsia="zh-CN"/>
        </w:rPr>
      </w:pPr>
      <w:r>
        <w:rPr>
          <w:rFonts w:ascii="黑体" w:hAnsi="黑体" w:eastAsia="黑体" w:cs="黑体"/>
          <w:sz w:val="24"/>
          <w:szCs w:val="24"/>
          <w:lang w:eastAsia="zh-CN"/>
        </w:rPr>
        <w:t>2.2 招标文件的澄清</w:t>
      </w:r>
    </w:p>
    <w:p>
      <w:pPr>
        <w:pStyle w:val="4"/>
        <w:spacing w:before="121" w:line="338" w:lineRule="auto"/>
        <w:ind w:right="64" w:firstLine="420"/>
        <w:rPr>
          <w:lang w:eastAsia="zh-CN"/>
        </w:rPr>
      </w:pPr>
      <w:r>
        <w:rPr>
          <w:rFonts w:ascii="Times New Roman" w:hAnsi="Times New Roman" w:eastAsia="Times New Roman" w:cs="Times New Roman"/>
          <w:lang w:eastAsia="zh-CN"/>
        </w:rPr>
        <w:t>2.2.1</w:t>
      </w:r>
      <w:r>
        <w:rPr>
          <w:rFonts w:ascii="Times New Roman" w:hAnsi="Times New Roman" w:eastAsia="Times New Roman" w:cs="Times New Roman"/>
          <w:spacing w:val="52"/>
          <w:lang w:eastAsia="zh-CN"/>
        </w:rPr>
        <w:t xml:space="preserve"> </w:t>
      </w:r>
      <w:r>
        <w:rPr>
          <w:spacing w:val="-2"/>
          <w:lang w:eastAsia="zh-CN"/>
        </w:rPr>
        <w:t>投标人应仔细阅读和检查招标文件的全部内容。如发现缺页或附件不全，应及时向招标人提出，</w:t>
      </w:r>
      <w:r>
        <w:rPr>
          <w:lang w:eastAsia="zh-CN"/>
        </w:rPr>
        <w:t xml:space="preserve"> </w:t>
      </w:r>
      <w:r>
        <w:rPr>
          <w:spacing w:val="-2"/>
          <w:lang w:eastAsia="zh-CN"/>
        </w:rPr>
        <w:t>以便补齐。如有疑问，应在投标人须知前附表规定的时间前在芜湖市公共资源交易电子平台网上提出澄清</w:t>
      </w:r>
      <w:r>
        <w:rPr>
          <w:spacing w:val="-43"/>
          <w:lang w:eastAsia="zh-CN"/>
        </w:rPr>
        <w:t xml:space="preserve"> </w:t>
      </w:r>
      <w:r>
        <w:rPr>
          <w:lang w:eastAsia="zh-CN"/>
        </w:rPr>
        <w:t>申请，要求招标人对招标文件予以澄清。</w:t>
      </w:r>
    </w:p>
    <w:p>
      <w:pPr>
        <w:pStyle w:val="4"/>
        <w:spacing w:before="40"/>
        <w:ind w:left="533" w:right="64"/>
        <w:rPr>
          <w:lang w:eastAsia="zh-CN"/>
        </w:rPr>
      </w:pPr>
      <w:r>
        <w:rPr>
          <w:rFonts w:ascii="Times New Roman" w:hAnsi="Times New Roman" w:eastAsia="Times New Roman" w:cs="Times New Roman"/>
          <w:lang w:eastAsia="zh-CN"/>
        </w:rPr>
        <w:t xml:space="preserve">2.2.2 </w:t>
      </w:r>
      <w:r>
        <w:rPr>
          <w:lang w:eastAsia="zh-CN"/>
        </w:rPr>
        <w:t>招标人可以对已发出的招标文件进行必要的澄清。招标文件的澄清内容可能影响投标文件编制</w:t>
      </w:r>
    </w:p>
    <w:p>
      <w:pPr>
        <w:pStyle w:val="4"/>
        <w:spacing w:before="107"/>
        <w:ind w:right="64"/>
        <w:rPr>
          <w:lang w:eastAsia="zh-CN"/>
        </w:rPr>
      </w:pPr>
      <w:r>
        <w:rPr>
          <w:lang w:eastAsia="zh-CN"/>
        </w:rPr>
        <w:t xml:space="preserve">的，招标人应在投标人须知前附表规定的投标截止时间至少 </w:t>
      </w:r>
      <w:r>
        <w:rPr>
          <w:rFonts w:ascii="Times New Roman" w:hAnsi="Times New Roman" w:eastAsia="Times New Roman" w:cs="Times New Roman"/>
          <w:lang w:eastAsia="zh-CN"/>
        </w:rPr>
        <w:t>15</w:t>
      </w:r>
      <w:r>
        <w:rPr>
          <w:rFonts w:ascii="Times New Roman" w:hAnsi="Times New Roman" w:eastAsia="Times New Roman" w:cs="Times New Roman"/>
          <w:spacing w:val="24"/>
          <w:lang w:eastAsia="zh-CN"/>
        </w:rPr>
        <w:t xml:space="preserve"> </w:t>
      </w:r>
      <w:r>
        <w:rPr>
          <w:lang w:eastAsia="zh-CN"/>
        </w:rPr>
        <w:t>天前发布，但不指明澄清问题的来源；不</w:t>
      </w:r>
    </w:p>
    <w:p>
      <w:pPr>
        <w:pStyle w:val="4"/>
        <w:ind w:right="64"/>
        <w:rPr>
          <w:lang w:eastAsia="zh-CN"/>
        </w:rPr>
      </w:pPr>
      <w:r>
        <w:rPr>
          <w:lang w:eastAsia="zh-CN"/>
        </w:rPr>
        <w:t>足</w:t>
      </w:r>
      <w:r>
        <w:rPr>
          <w:spacing w:val="-54"/>
          <w:lang w:eastAsia="zh-CN"/>
        </w:rPr>
        <w:t xml:space="preserve"> </w:t>
      </w:r>
      <w:r>
        <w:rPr>
          <w:rFonts w:ascii="Times New Roman" w:hAnsi="Times New Roman" w:eastAsia="Times New Roman" w:cs="Times New Roman"/>
          <w:lang w:eastAsia="zh-CN"/>
        </w:rPr>
        <w:t>15</w:t>
      </w:r>
      <w:r>
        <w:rPr>
          <w:rFonts w:ascii="Times New Roman" w:hAnsi="Times New Roman" w:eastAsia="Times New Roman" w:cs="Times New Roman"/>
          <w:spacing w:val="-5"/>
          <w:lang w:eastAsia="zh-CN"/>
        </w:rPr>
        <w:t xml:space="preserve"> </w:t>
      </w:r>
      <w:r>
        <w:rPr>
          <w:lang w:eastAsia="zh-CN"/>
        </w:rPr>
        <w:t>天的，招标人应顺延提交投标文件的截止时间。</w:t>
      </w:r>
    </w:p>
    <w:p>
      <w:pPr>
        <w:pStyle w:val="4"/>
        <w:ind w:left="533" w:right="64"/>
        <w:rPr>
          <w:lang w:eastAsia="zh-CN"/>
        </w:rPr>
      </w:pPr>
      <w:r>
        <w:rPr>
          <w:rFonts w:ascii="Times New Roman" w:hAnsi="Times New Roman" w:eastAsia="Times New Roman" w:cs="Times New Roman"/>
          <w:lang w:eastAsia="zh-CN"/>
        </w:rPr>
        <w:t xml:space="preserve">2.2.3 </w:t>
      </w:r>
      <w:r>
        <w:rPr>
          <w:rFonts w:ascii="Times New Roman" w:hAnsi="Times New Roman" w:eastAsia="Times New Roman" w:cs="Times New Roman"/>
          <w:spacing w:val="7"/>
          <w:lang w:eastAsia="zh-CN"/>
        </w:rPr>
        <w:t xml:space="preserve"> </w:t>
      </w:r>
      <w:r>
        <w:rPr>
          <w:spacing w:val="-2"/>
          <w:lang w:eastAsia="zh-CN"/>
        </w:rPr>
        <w:t>招标文件的澄清在投标人须知前附表规定的媒介发布，投标人应自行下载。</w:t>
      </w:r>
    </w:p>
    <w:p>
      <w:pPr>
        <w:pStyle w:val="4"/>
        <w:spacing w:before="107" w:line="331" w:lineRule="auto"/>
        <w:ind w:right="64" w:firstLine="420"/>
        <w:rPr>
          <w:lang w:eastAsia="zh-CN"/>
        </w:rPr>
      </w:pPr>
      <w:r>
        <w:rPr>
          <w:rFonts w:ascii="Times New Roman" w:hAnsi="Times New Roman" w:eastAsia="Times New Roman" w:cs="Times New Roman"/>
          <w:lang w:eastAsia="zh-CN"/>
        </w:rPr>
        <w:t xml:space="preserve">2.2.4 </w:t>
      </w:r>
      <w:r>
        <w:rPr>
          <w:lang w:eastAsia="zh-CN"/>
        </w:rPr>
        <w:t xml:space="preserve">除非招标人认为确有必要答复，否则，招标人有权拒绝回复投标人在本章第 </w:t>
      </w:r>
      <w:r>
        <w:rPr>
          <w:rFonts w:ascii="Times New Roman" w:hAnsi="Times New Roman" w:eastAsia="Times New Roman" w:cs="Times New Roman"/>
          <w:lang w:eastAsia="zh-CN"/>
        </w:rPr>
        <w:t>2.2.1</w:t>
      </w:r>
      <w:r>
        <w:rPr>
          <w:rFonts w:ascii="Times New Roman" w:hAnsi="Times New Roman" w:eastAsia="Times New Roman" w:cs="Times New Roman"/>
          <w:spacing w:val="-29"/>
          <w:lang w:eastAsia="zh-CN"/>
        </w:rPr>
        <w:t xml:space="preserve"> </w:t>
      </w:r>
      <w:r>
        <w:rPr>
          <w:lang w:eastAsia="zh-CN"/>
        </w:rPr>
        <w:t>项规定的时间 后提出的任何澄清要求。</w:t>
      </w:r>
    </w:p>
    <w:p>
      <w:pPr>
        <w:spacing w:before="11"/>
        <w:ind w:left="112" w:right="64"/>
        <w:rPr>
          <w:rFonts w:ascii="黑体" w:hAnsi="黑体" w:eastAsia="黑体" w:cs="黑体"/>
          <w:sz w:val="24"/>
          <w:szCs w:val="24"/>
          <w:lang w:eastAsia="zh-CN"/>
        </w:rPr>
      </w:pPr>
      <w:r>
        <w:rPr>
          <w:rFonts w:ascii="黑体" w:hAnsi="黑体" w:eastAsia="黑体" w:cs="黑体"/>
          <w:sz w:val="24"/>
          <w:szCs w:val="24"/>
          <w:lang w:eastAsia="zh-CN"/>
        </w:rPr>
        <w:t>2.3 招标文件的修改</w:t>
      </w:r>
    </w:p>
    <w:p>
      <w:pPr>
        <w:pStyle w:val="4"/>
        <w:spacing w:before="119"/>
        <w:ind w:left="533" w:right="64"/>
        <w:rPr>
          <w:lang w:eastAsia="zh-CN"/>
        </w:rPr>
      </w:pPr>
      <w:r>
        <w:rPr>
          <w:rFonts w:ascii="Times New Roman" w:hAnsi="Times New Roman" w:eastAsia="Times New Roman" w:cs="Times New Roman"/>
          <w:lang w:eastAsia="zh-CN"/>
        </w:rPr>
        <w:t xml:space="preserve">2.3.1  </w:t>
      </w:r>
      <w:r>
        <w:rPr>
          <w:rFonts w:ascii="Times New Roman" w:hAnsi="Times New Roman" w:eastAsia="Times New Roman" w:cs="Times New Roman"/>
          <w:spacing w:val="31"/>
          <w:lang w:eastAsia="zh-CN"/>
        </w:rPr>
        <w:t xml:space="preserve"> </w:t>
      </w:r>
      <w:r>
        <w:rPr>
          <w:lang w:eastAsia="zh-CN"/>
        </w:rPr>
        <w:t>招标人可以对已发出的招标文件进行必要的修改。招标文件的修改内容可能影响投标文件编制的，招标人应在投标人须知前附表规定的投标截止时间至少</w:t>
      </w:r>
      <w:r>
        <w:rPr>
          <w:spacing w:val="-48"/>
          <w:lang w:eastAsia="zh-CN"/>
        </w:rPr>
        <w:t xml:space="preserve"> </w:t>
      </w:r>
      <w:r>
        <w:rPr>
          <w:rFonts w:ascii="Times New Roman" w:hAnsi="Times New Roman" w:eastAsia="Times New Roman" w:cs="Times New Roman"/>
          <w:lang w:eastAsia="zh-CN"/>
        </w:rPr>
        <w:t>15</w:t>
      </w:r>
      <w:r>
        <w:rPr>
          <w:rFonts w:ascii="Times New Roman" w:hAnsi="Times New Roman" w:eastAsia="Times New Roman" w:cs="Times New Roman"/>
          <w:spacing w:val="4"/>
          <w:lang w:eastAsia="zh-CN"/>
        </w:rPr>
        <w:t xml:space="preserve"> </w:t>
      </w:r>
      <w:r>
        <w:rPr>
          <w:spacing w:val="-3"/>
          <w:lang w:eastAsia="zh-CN"/>
        </w:rPr>
        <w:t>天前发布；不足</w:t>
      </w:r>
      <w:r>
        <w:rPr>
          <w:spacing w:val="-49"/>
          <w:lang w:eastAsia="zh-CN"/>
        </w:rPr>
        <w:t xml:space="preserve"> </w:t>
      </w:r>
      <w:r>
        <w:rPr>
          <w:rFonts w:ascii="Times New Roman" w:hAnsi="Times New Roman" w:eastAsia="Times New Roman" w:cs="Times New Roman"/>
          <w:lang w:eastAsia="zh-CN"/>
        </w:rPr>
        <w:t>15</w:t>
      </w:r>
      <w:r>
        <w:rPr>
          <w:rFonts w:ascii="Times New Roman" w:hAnsi="Times New Roman" w:eastAsia="Times New Roman" w:cs="Times New Roman"/>
          <w:spacing w:val="1"/>
          <w:lang w:eastAsia="zh-CN"/>
        </w:rPr>
        <w:t xml:space="preserve"> </w:t>
      </w:r>
      <w:r>
        <w:rPr>
          <w:spacing w:val="-3"/>
          <w:lang w:eastAsia="zh-CN"/>
        </w:rPr>
        <w:t>天的，招标人应顺延提</w:t>
      </w:r>
      <w:r>
        <w:rPr>
          <w:lang w:eastAsia="zh-CN"/>
        </w:rPr>
        <w:t xml:space="preserve"> 交投标文件的截止时间。</w:t>
      </w:r>
    </w:p>
    <w:p>
      <w:pPr>
        <w:spacing w:line="331" w:lineRule="auto"/>
        <w:rPr>
          <w:lang w:eastAsia="zh-CN"/>
        </w:rPr>
        <w:sectPr>
          <w:pgSz w:w="11910" w:h="16840"/>
          <w:pgMar w:top="1180" w:right="920" w:bottom="1220" w:left="1020" w:header="0" w:footer="1033" w:gutter="0"/>
          <w:cols w:space="720" w:num="1"/>
        </w:sectPr>
      </w:pPr>
    </w:p>
    <w:p>
      <w:pPr>
        <w:pStyle w:val="4"/>
        <w:spacing w:before="8"/>
        <w:ind w:left="533" w:right="64"/>
        <w:rPr>
          <w:lang w:eastAsia="zh-CN"/>
        </w:rPr>
      </w:pPr>
      <w:r>
        <w:rPr>
          <w:rFonts w:ascii="Times New Roman" w:hAnsi="Times New Roman" w:eastAsia="Times New Roman" w:cs="Times New Roman"/>
          <w:lang w:eastAsia="zh-CN"/>
        </w:rPr>
        <w:t xml:space="preserve">2.3.2 </w:t>
      </w:r>
      <w:r>
        <w:rPr>
          <w:rFonts w:ascii="Times New Roman" w:hAnsi="Times New Roman" w:eastAsia="Times New Roman" w:cs="Times New Roman"/>
          <w:spacing w:val="7"/>
          <w:lang w:eastAsia="zh-CN"/>
        </w:rPr>
        <w:t xml:space="preserve"> </w:t>
      </w:r>
      <w:r>
        <w:rPr>
          <w:spacing w:val="-2"/>
          <w:lang w:eastAsia="zh-CN"/>
        </w:rPr>
        <w:t>招标文件的修改在投标人须知前附表规定的媒介发布，投标人应自行下载。</w:t>
      </w:r>
    </w:p>
    <w:p>
      <w:pPr>
        <w:spacing w:before="75"/>
        <w:ind w:left="112" w:right="64"/>
        <w:rPr>
          <w:rFonts w:ascii="黑体" w:hAnsi="黑体" w:eastAsia="黑体" w:cs="黑体"/>
          <w:sz w:val="24"/>
          <w:szCs w:val="24"/>
          <w:lang w:eastAsia="zh-CN"/>
        </w:rPr>
      </w:pPr>
      <w:r>
        <w:rPr>
          <w:rFonts w:ascii="Times New Roman" w:hAnsi="Times New Roman" w:eastAsia="Times New Roman" w:cs="Times New Roman"/>
          <w:sz w:val="28"/>
          <w:szCs w:val="28"/>
          <w:lang w:eastAsia="zh-CN"/>
        </w:rPr>
        <w:t>2.4</w:t>
      </w:r>
      <w:r>
        <w:rPr>
          <w:rFonts w:ascii="Times New Roman" w:hAnsi="Times New Roman" w:eastAsia="Times New Roman" w:cs="Times New Roman"/>
          <w:spacing w:val="1"/>
          <w:sz w:val="28"/>
          <w:szCs w:val="28"/>
          <w:lang w:eastAsia="zh-CN"/>
        </w:rPr>
        <w:t xml:space="preserve"> </w:t>
      </w:r>
      <w:r>
        <w:rPr>
          <w:rFonts w:ascii="黑体" w:hAnsi="黑体" w:eastAsia="黑体" w:cs="黑体"/>
          <w:sz w:val="24"/>
          <w:szCs w:val="24"/>
          <w:lang w:eastAsia="zh-CN"/>
        </w:rPr>
        <w:t>对招标文件的异议</w:t>
      </w:r>
    </w:p>
    <w:p>
      <w:pPr>
        <w:pStyle w:val="4"/>
        <w:spacing w:before="95"/>
        <w:ind w:left="533" w:right="64"/>
        <w:rPr>
          <w:lang w:eastAsia="zh-CN"/>
        </w:rPr>
      </w:pPr>
      <w:r>
        <w:rPr>
          <w:lang w:eastAsia="zh-CN"/>
        </w:rPr>
        <w:t xml:space="preserve">投标人或者其他利害关系人对招标文件有异议的，应在投标截止时间 </w:t>
      </w:r>
      <w:r>
        <w:rPr>
          <w:rFonts w:ascii="Times New Roman" w:hAnsi="Times New Roman" w:eastAsia="Times New Roman" w:cs="Times New Roman"/>
          <w:lang w:eastAsia="zh-CN"/>
        </w:rPr>
        <w:t>10</w:t>
      </w:r>
      <w:r>
        <w:rPr>
          <w:rFonts w:ascii="Times New Roman" w:hAnsi="Times New Roman" w:eastAsia="Times New Roman" w:cs="Times New Roman"/>
          <w:spacing w:val="24"/>
          <w:lang w:eastAsia="zh-CN"/>
        </w:rPr>
        <w:t xml:space="preserve"> </w:t>
      </w:r>
      <w:r>
        <w:rPr>
          <w:lang w:eastAsia="zh-CN"/>
        </w:rPr>
        <w:t>天前以书面形式提出。招标</w:t>
      </w:r>
    </w:p>
    <w:p>
      <w:pPr>
        <w:pStyle w:val="4"/>
        <w:spacing w:before="107"/>
        <w:ind w:right="64"/>
        <w:rPr>
          <w:lang w:eastAsia="zh-CN"/>
        </w:rPr>
      </w:pPr>
      <w:r>
        <w:rPr>
          <w:lang w:eastAsia="zh-CN"/>
        </w:rPr>
        <w:t xml:space="preserve">人应在收到异议之日起 </w:t>
      </w:r>
      <w:r>
        <w:rPr>
          <w:rFonts w:ascii="Times New Roman" w:hAnsi="Times New Roman" w:eastAsia="Times New Roman" w:cs="Times New Roman"/>
          <w:lang w:eastAsia="zh-CN"/>
        </w:rPr>
        <w:t>3</w:t>
      </w:r>
      <w:r>
        <w:rPr>
          <w:rFonts w:ascii="Times New Roman" w:hAnsi="Times New Roman" w:eastAsia="Times New Roman" w:cs="Times New Roman"/>
          <w:spacing w:val="45"/>
          <w:lang w:eastAsia="zh-CN"/>
        </w:rPr>
        <w:t xml:space="preserve"> </w:t>
      </w:r>
      <w:r>
        <w:rPr>
          <w:lang w:eastAsia="zh-CN"/>
        </w:rPr>
        <w:t>天内作出答复；作出答复前，应暂停招标投标活动。</w:t>
      </w:r>
    </w:p>
    <w:p>
      <w:pPr>
        <w:spacing w:before="3"/>
        <w:rPr>
          <w:rFonts w:ascii="宋体" w:hAnsi="宋体" w:eastAsia="宋体" w:cs="宋体"/>
          <w:sz w:val="21"/>
          <w:szCs w:val="21"/>
          <w:lang w:eastAsia="zh-CN"/>
        </w:rPr>
      </w:pPr>
    </w:p>
    <w:p>
      <w:pPr>
        <w:ind w:left="112" w:right="64"/>
        <w:rPr>
          <w:rFonts w:ascii="黑体" w:hAnsi="黑体" w:eastAsia="黑体" w:cs="黑体"/>
          <w:sz w:val="28"/>
          <w:szCs w:val="28"/>
          <w:lang w:eastAsia="zh-CN"/>
        </w:rPr>
      </w:pPr>
      <w:r>
        <w:rPr>
          <w:rFonts w:ascii="黑体" w:hAnsi="黑体" w:eastAsia="黑体" w:cs="黑体"/>
          <w:sz w:val="28"/>
          <w:szCs w:val="28"/>
          <w:lang w:eastAsia="zh-CN"/>
        </w:rPr>
        <w:t>3.</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投标文件</w:t>
      </w:r>
    </w:p>
    <w:p>
      <w:pPr>
        <w:rPr>
          <w:rFonts w:ascii="黑体" w:hAnsi="黑体" w:eastAsia="黑体" w:cs="黑体"/>
          <w:sz w:val="28"/>
          <w:szCs w:val="28"/>
          <w:lang w:eastAsia="zh-CN"/>
        </w:rPr>
      </w:pPr>
    </w:p>
    <w:p>
      <w:pPr>
        <w:ind w:left="112" w:right="64"/>
        <w:rPr>
          <w:rFonts w:ascii="黑体" w:hAnsi="黑体" w:eastAsia="黑体" w:cs="黑体"/>
          <w:sz w:val="24"/>
          <w:szCs w:val="24"/>
          <w:lang w:eastAsia="zh-CN"/>
        </w:rPr>
      </w:pPr>
      <w:r>
        <w:rPr>
          <w:rFonts w:ascii="黑体" w:hAnsi="黑体" w:eastAsia="黑体" w:cs="黑体"/>
          <w:sz w:val="24"/>
          <w:szCs w:val="24"/>
          <w:lang w:eastAsia="zh-CN"/>
        </w:rPr>
        <w:t>3.1 投标文件的组成</w:t>
      </w:r>
    </w:p>
    <w:p>
      <w:pPr>
        <w:pStyle w:val="4"/>
        <w:spacing w:before="121" w:line="328" w:lineRule="auto"/>
        <w:ind w:left="533" w:right="5466" w:firstLine="2"/>
        <w:rPr>
          <w:lang w:eastAsia="zh-CN"/>
        </w:rPr>
      </w:pPr>
      <w:r>
        <w:rPr>
          <w:rFonts w:ascii="Times New Roman" w:hAnsi="Times New Roman" w:eastAsia="Times New Roman" w:cs="Times New Roman"/>
          <w:lang w:eastAsia="zh-CN"/>
        </w:rPr>
        <w:t>3.1.1</w:t>
      </w:r>
      <w:r>
        <w:rPr>
          <w:rFonts w:ascii="Times New Roman" w:hAnsi="Times New Roman" w:eastAsia="Times New Roman" w:cs="Times New Roman"/>
          <w:spacing w:val="-4"/>
          <w:lang w:eastAsia="zh-CN"/>
        </w:rPr>
        <w:t xml:space="preserve"> </w:t>
      </w:r>
      <w:r>
        <w:rPr>
          <w:lang w:eastAsia="zh-CN"/>
        </w:rPr>
        <w:t>投标文件应包括下列内容： 第一部分：商务文件</w:t>
      </w:r>
    </w:p>
    <w:p>
      <w:pPr>
        <w:pStyle w:val="4"/>
        <w:spacing w:before="48"/>
        <w:ind w:left="473" w:right="64"/>
        <w:rPr>
          <w:lang w:eastAsia="zh-CN"/>
        </w:rPr>
      </w:pPr>
      <w:r>
        <w:rPr>
          <w:lang w:eastAsia="zh-CN"/>
        </w:rPr>
        <w:t>（</w:t>
      </w:r>
      <w:r>
        <w:rPr>
          <w:rFonts w:ascii="Times New Roman" w:hAnsi="Times New Roman" w:eastAsia="Times New Roman" w:cs="Times New Roman"/>
          <w:lang w:eastAsia="zh-CN"/>
        </w:rPr>
        <w:t>1</w:t>
      </w:r>
      <w:r>
        <w:rPr>
          <w:lang w:eastAsia="zh-CN"/>
        </w:rPr>
        <w:t>）投标函及投标函附录；</w:t>
      </w:r>
    </w:p>
    <w:p>
      <w:pPr>
        <w:pStyle w:val="4"/>
        <w:ind w:left="473" w:right="64"/>
        <w:rPr>
          <w:lang w:eastAsia="zh-CN"/>
        </w:rPr>
      </w:pPr>
      <w:r>
        <w:rPr>
          <w:lang w:eastAsia="zh-CN"/>
        </w:rPr>
        <w:t>（</w:t>
      </w:r>
      <w:r>
        <w:rPr>
          <w:rFonts w:ascii="Times New Roman" w:hAnsi="Times New Roman" w:eastAsia="Times New Roman" w:cs="Times New Roman"/>
          <w:lang w:eastAsia="zh-CN"/>
        </w:rPr>
        <w:t>2</w:t>
      </w:r>
      <w:r>
        <w:rPr>
          <w:lang w:eastAsia="zh-CN"/>
        </w:rPr>
        <w:t>）法定代表人身份证明或附有法定代表人身份证明的授权委托书；</w:t>
      </w:r>
    </w:p>
    <w:p>
      <w:pPr>
        <w:pStyle w:val="4"/>
        <w:spacing w:before="108"/>
        <w:ind w:left="473" w:right="64"/>
        <w:rPr>
          <w:lang w:eastAsia="zh-CN"/>
        </w:rPr>
      </w:pPr>
      <w:r>
        <w:rPr>
          <w:lang w:eastAsia="zh-CN"/>
        </w:rPr>
        <w:t>（</w:t>
      </w:r>
      <w:r>
        <w:rPr>
          <w:rFonts w:ascii="Times New Roman" w:hAnsi="Times New Roman" w:eastAsia="Times New Roman" w:cs="Times New Roman"/>
          <w:lang w:eastAsia="zh-CN"/>
        </w:rPr>
        <w:t>3</w:t>
      </w:r>
      <w:r>
        <w:rPr>
          <w:lang w:eastAsia="zh-CN"/>
        </w:rPr>
        <w:t>）联合体协议书；</w:t>
      </w:r>
    </w:p>
    <w:p>
      <w:pPr>
        <w:pStyle w:val="4"/>
        <w:ind w:left="473" w:right="64"/>
        <w:rPr>
          <w:lang w:eastAsia="zh-CN"/>
        </w:rPr>
      </w:pPr>
      <w:r>
        <w:rPr>
          <w:lang w:eastAsia="zh-CN"/>
        </w:rPr>
        <w:t>（</w:t>
      </w:r>
      <w:r>
        <w:rPr>
          <w:rFonts w:ascii="Times New Roman" w:hAnsi="Times New Roman" w:eastAsia="Times New Roman" w:cs="Times New Roman"/>
          <w:lang w:eastAsia="zh-CN"/>
        </w:rPr>
        <w:t>4</w:t>
      </w:r>
      <w:r>
        <w:rPr>
          <w:lang w:eastAsia="zh-CN"/>
        </w:rPr>
        <w:t>）投标保证金；</w:t>
      </w:r>
    </w:p>
    <w:p>
      <w:pPr>
        <w:pStyle w:val="4"/>
        <w:ind w:left="473" w:right="64"/>
        <w:rPr>
          <w:lang w:eastAsia="zh-CN"/>
        </w:rPr>
      </w:pPr>
      <w:r>
        <w:rPr>
          <w:lang w:eastAsia="zh-CN"/>
        </w:rPr>
        <w:t>（</w:t>
      </w:r>
      <w:r>
        <w:rPr>
          <w:rFonts w:ascii="Times New Roman" w:hAnsi="Times New Roman" w:eastAsia="Times New Roman" w:cs="Times New Roman"/>
          <w:lang w:eastAsia="zh-CN"/>
        </w:rPr>
        <w:t>5</w:t>
      </w:r>
      <w:r>
        <w:rPr>
          <w:lang w:eastAsia="zh-CN"/>
        </w:rPr>
        <w:t>）资格审查资料；</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6</w:t>
      </w:r>
      <w:r>
        <w:rPr>
          <w:lang w:eastAsia="zh-CN"/>
        </w:rPr>
        <w:t>）项目管理机构；</w:t>
      </w:r>
    </w:p>
    <w:p>
      <w:pPr>
        <w:pStyle w:val="4"/>
        <w:ind w:left="473" w:right="64"/>
        <w:rPr>
          <w:lang w:eastAsia="zh-CN"/>
        </w:rPr>
      </w:pPr>
      <w:r>
        <w:rPr>
          <w:lang w:eastAsia="zh-CN"/>
        </w:rPr>
        <w:t>（</w:t>
      </w:r>
      <w:r>
        <w:rPr>
          <w:rFonts w:ascii="Times New Roman" w:hAnsi="Times New Roman" w:eastAsia="Times New Roman" w:cs="Times New Roman"/>
          <w:lang w:eastAsia="zh-CN"/>
        </w:rPr>
        <w:t>7</w:t>
      </w:r>
      <w:r>
        <w:rPr>
          <w:lang w:eastAsia="zh-CN"/>
        </w:rPr>
        <w:t>）拟分包项目情况表；</w:t>
      </w:r>
    </w:p>
    <w:p>
      <w:pPr>
        <w:pStyle w:val="4"/>
        <w:ind w:left="473" w:right="64"/>
        <w:rPr>
          <w:lang w:eastAsia="zh-CN"/>
        </w:rPr>
      </w:pPr>
      <w:r>
        <w:rPr>
          <w:lang w:eastAsia="zh-CN"/>
        </w:rPr>
        <w:t>（</w:t>
      </w:r>
      <w:r>
        <w:rPr>
          <w:rFonts w:ascii="Times New Roman" w:hAnsi="Times New Roman" w:eastAsia="Times New Roman" w:cs="Times New Roman"/>
          <w:lang w:eastAsia="zh-CN"/>
        </w:rPr>
        <w:t>8</w:t>
      </w:r>
      <w:r>
        <w:rPr>
          <w:lang w:eastAsia="zh-CN"/>
        </w:rPr>
        <w:t>）承诺函；</w:t>
      </w:r>
    </w:p>
    <w:p>
      <w:pPr>
        <w:pStyle w:val="4"/>
        <w:spacing w:before="107"/>
        <w:ind w:left="473" w:right="64"/>
        <w:rPr>
          <w:lang w:eastAsia="zh-CN"/>
        </w:rPr>
      </w:pPr>
      <w:r>
        <w:rPr>
          <w:lang w:eastAsia="zh-CN"/>
        </w:rPr>
        <w:t>（</w:t>
      </w:r>
      <w:r>
        <w:rPr>
          <w:rFonts w:ascii="Times New Roman" w:hAnsi="Times New Roman" w:eastAsia="Times New Roman" w:cs="Times New Roman"/>
          <w:lang w:eastAsia="zh-CN"/>
        </w:rPr>
        <w:t>9</w:t>
      </w:r>
      <w:r>
        <w:rPr>
          <w:lang w:eastAsia="zh-CN"/>
        </w:rPr>
        <w:t>）已标价工程量清单；</w:t>
      </w:r>
    </w:p>
    <w:p>
      <w:pPr>
        <w:pStyle w:val="4"/>
        <w:spacing w:line="331" w:lineRule="auto"/>
        <w:ind w:left="533" w:right="5466" w:hanging="60"/>
        <w:rPr>
          <w:spacing w:val="-73"/>
          <w:lang w:eastAsia="zh-CN"/>
        </w:rPr>
      </w:pPr>
      <w:r>
        <w:rPr>
          <w:spacing w:val="-2"/>
          <w:lang w:eastAsia="zh-CN"/>
        </w:rPr>
        <w:t>（</w:t>
      </w:r>
      <w:r>
        <w:rPr>
          <w:rFonts w:ascii="Times New Roman" w:hAnsi="Times New Roman" w:eastAsia="Times New Roman" w:cs="Times New Roman"/>
          <w:spacing w:val="-2"/>
          <w:lang w:eastAsia="zh-CN"/>
        </w:rPr>
        <w:t>10</w:t>
      </w:r>
      <w:r>
        <w:rPr>
          <w:spacing w:val="-2"/>
          <w:lang w:eastAsia="zh-CN"/>
        </w:rPr>
        <w:t>）招标文件规定的其他材料。</w:t>
      </w:r>
      <w:r>
        <w:rPr>
          <w:spacing w:val="-73"/>
          <w:lang w:eastAsia="zh-CN"/>
        </w:rPr>
        <w:t xml:space="preserve"> </w:t>
      </w:r>
    </w:p>
    <w:p>
      <w:pPr>
        <w:pStyle w:val="4"/>
        <w:spacing w:line="331" w:lineRule="auto"/>
        <w:ind w:left="533" w:right="5466" w:hanging="60"/>
        <w:rPr>
          <w:lang w:eastAsia="zh-CN"/>
        </w:rPr>
      </w:pPr>
      <w:r>
        <w:rPr>
          <w:lang w:eastAsia="zh-CN"/>
        </w:rPr>
        <w:t>第二部分：报价文件</w:t>
      </w:r>
    </w:p>
    <w:p>
      <w:pPr>
        <w:pStyle w:val="4"/>
        <w:spacing w:before="44"/>
        <w:ind w:left="533" w:right="64"/>
        <w:rPr>
          <w:lang w:eastAsia="zh-CN"/>
        </w:rPr>
      </w:pPr>
      <w:r>
        <w:rPr>
          <w:lang w:eastAsia="zh-CN"/>
        </w:rPr>
        <w:t>（</w:t>
      </w:r>
      <w:r>
        <w:rPr>
          <w:rFonts w:ascii="Times New Roman" w:hAnsi="Times New Roman" w:eastAsia="Times New Roman" w:cs="Times New Roman"/>
          <w:lang w:eastAsia="zh-CN"/>
        </w:rPr>
        <w:t>1</w:t>
      </w:r>
      <w:r>
        <w:rPr>
          <w:lang w:eastAsia="zh-CN"/>
        </w:rPr>
        <w:t>）投标函；</w:t>
      </w:r>
    </w:p>
    <w:p>
      <w:pPr>
        <w:pStyle w:val="4"/>
        <w:spacing w:line="331" w:lineRule="auto"/>
        <w:ind w:left="533" w:right="5466"/>
        <w:rPr>
          <w:spacing w:val="-83"/>
          <w:lang w:eastAsia="zh-CN"/>
        </w:rPr>
      </w:pPr>
      <w:r>
        <w:rPr>
          <w:spacing w:val="-2"/>
          <w:lang w:eastAsia="zh-CN"/>
        </w:rPr>
        <w:t>（</w:t>
      </w:r>
      <w:r>
        <w:rPr>
          <w:rFonts w:ascii="Times New Roman" w:hAnsi="Times New Roman" w:eastAsia="Times New Roman" w:cs="Times New Roman"/>
          <w:spacing w:val="-2"/>
          <w:lang w:eastAsia="zh-CN"/>
        </w:rPr>
        <w:t>2</w:t>
      </w:r>
      <w:r>
        <w:rPr>
          <w:spacing w:val="-2"/>
          <w:lang w:eastAsia="zh-CN"/>
        </w:rPr>
        <w:t>）已标价工程量清单。</w:t>
      </w:r>
      <w:r>
        <w:rPr>
          <w:spacing w:val="-83"/>
          <w:lang w:eastAsia="zh-CN"/>
        </w:rPr>
        <w:t xml:space="preserve"> </w:t>
      </w:r>
    </w:p>
    <w:p>
      <w:pPr>
        <w:pStyle w:val="4"/>
        <w:spacing w:line="331" w:lineRule="auto"/>
        <w:ind w:left="533" w:right="5466"/>
        <w:rPr>
          <w:lang w:eastAsia="zh-CN"/>
        </w:rPr>
      </w:pPr>
      <w:r>
        <w:rPr>
          <w:lang w:eastAsia="zh-CN"/>
        </w:rPr>
        <w:t>第三部分：技术文件</w:t>
      </w:r>
    </w:p>
    <w:p>
      <w:pPr>
        <w:pStyle w:val="4"/>
        <w:spacing w:before="43" w:line="331" w:lineRule="auto"/>
        <w:ind w:left="473" w:right="64"/>
        <w:rPr>
          <w:spacing w:val="-5"/>
          <w:lang w:eastAsia="zh-CN"/>
        </w:rPr>
      </w:pPr>
      <w:r>
        <w:rPr>
          <w:lang w:eastAsia="zh-CN"/>
        </w:rPr>
        <w:t>（</w:t>
      </w:r>
      <w:r>
        <w:rPr>
          <w:rFonts w:ascii="Times New Roman" w:hAnsi="Times New Roman" w:eastAsia="Times New Roman" w:cs="Times New Roman"/>
          <w:lang w:eastAsia="zh-CN"/>
        </w:rPr>
        <w:t>1</w:t>
      </w:r>
      <w:r>
        <w:rPr>
          <w:lang w:eastAsia="zh-CN"/>
        </w:rPr>
        <w:t xml:space="preserve">）施工组织设计； </w:t>
      </w:r>
      <w:r>
        <w:rPr>
          <w:spacing w:val="-5"/>
          <w:lang w:eastAsia="zh-CN"/>
        </w:rPr>
        <w:t>投标人在评标过程中作出的符合法律法规和招标文件规定的澄清确认，构成投标文件的组成部分。</w:t>
      </w:r>
    </w:p>
    <w:p>
      <w:pPr>
        <w:pStyle w:val="4"/>
        <w:spacing w:before="43" w:line="331" w:lineRule="auto"/>
        <w:ind w:left="473" w:right="64"/>
        <w:rPr>
          <w:spacing w:val="81"/>
          <w:lang w:eastAsia="zh-CN"/>
        </w:rPr>
      </w:pPr>
      <w:r>
        <w:rPr>
          <w:rFonts w:ascii="Times New Roman" w:hAnsi="Times New Roman" w:eastAsia="Times New Roman" w:cs="Times New Roman"/>
          <w:spacing w:val="-5"/>
          <w:lang w:eastAsia="zh-CN"/>
        </w:rPr>
        <w:t>3.1.2</w:t>
      </w:r>
      <w:r>
        <w:rPr>
          <w:lang w:eastAsia="zh-CN"/>
        </w:rPr>
        <w:t>投标人须知前附表规定不接受联合体投标的，或投标人没有组成联合体的，投标文件不包括本章第</w:t>
      </w:r>
      <w:r>
        <w:rPr>
          <w:rFonts w:ascii="Times New Roman" w:hAnsi="Times New Roman" w:eastAsia="Times New Roman" w:cs="Times New Roman"/>
          <w:lang w:eastAsia="zh-CN"/>
        </w:rPr>
        <w:t>3.1.1</w:t>
      </w:r>
      <w:r>
        <w:rPr>
          <w:lang w:eastAsia="zh-CN"/>
        </w:rPr>
        <w:t>（</w:t>
      </w:r>
      <w:r>
        <w:rPr>
          <w:rFonts w:ascii="Times New Roman" w:hAnsi="Times New Roman" w:eastAsia="Times New Roman" w:cs="Times New Roman"/>
          <w:lang w:eastAsia="zh-CN"/>
        </w:rPr>
        <w:t>3</w:t>
      </w:r>
      <w:r>
        <w:rPr>
          <w:lang w:eastAsia="zh-CN"/>
        </w:rPr>
        <w:t>）目所指的联合体协议书。</w:t>
      </w:r>
    </w:p>
    <w:p>
      <w:pPr>
        <w:pStyle w:val="4"/>
        <w:spacing w:before="143" w:line="362" w:lineRule="auto"/>
        <w:ind w:right="64" w:firstLine="521"/>
        <w:rPr>
          <w:lang w:eastAsia="zh-CN"/>
        </w:rPr>
      </w:pPr>
      <w:r>
        <w:rPr>
          <w:rFonts w:ascii="Times New Roman" w:hAnsi="Times New Roman" w:eastAsia="Times New Roman" w:cs="Times New Roman"/>
          <w:lang w:eastAsia="zh-CN"/>
        </w:rPr>
        <w:t xml:space="preserve">3.1.3 </w:t>
      </w:r>
      <w:r>
        <w:rPr>
          <w:lang w:eastAsia="zh-CN"/>
        </w:rPr>
        <w:t>投标人须知前附表未要求提交投标保证金的，投标文件不包括本章第</w:t>
      </w:r>
      <w:r>
        <w:rPr>
          <w:spacing w:val="-26"/>
          <w:lang w:eastAsia="zh-CN"/>
        </w:rPr>
        <w:t xml:space="preserve"> </w:t>
      </w:r>
      <w:r>
        <w:rPr>
          <w:rFonts w:ascii="Times New Roman" w:hAnsi="Times New Roman" w:eastAsia="Times New Roman" w:cs="Times New Roman"/>
          <w:lang w:eastAsia="zh-CN"/>
        </w:rPr>
        <w:t>3.1.1</w:t>
      </w:r>
      <w:r>
        <w:rPr>
          <w:lang w:eastAsia="zh-CN"/>
        </w:rPr>
        <w:t>（</w:t>
      </w:r>
      <w:r>
        <w:rPr>
          <w:rFonts w:ascii="Times New Roman" w:hAnsi="Times New Roman" w:eastAsia="Times New Roman" w:cs="Times New Roman"/>
          <w:lang w:eastAsia="zh-CN"/>
        </w:rPr>
        <w:t>4</w:t>
      </w:r>
      <w:r>
        <w:rPr>
          <w:lang w:eastAsia="zh-CN"/>
        </w:rPr>
        <w:t>）目所指的投标 保证金。</w:t>
      </w:r>
    </w:p>
    <w:p>
      <w:pPr>
        <w:spacing w:line="306" w:lineRule="exact"/>
        <w:ind w:left="112" w:right="64"/>
        <w:rPr>
          <w:rFonts w:ascii="黑体" w:hAnsi="黑体" w:eastAsia="黑体" w:cs="黑体"/>
          <w:sz w:val="24"/>
          <w:szCs w:val="24"/>
          <w:lang w:eastAsia="zh-CN"/>
        </w:rPr>
      </w:pPr>
      <w:r>
        <w:rPr>
          <w:rFonts w:ascii="黑体" w:hAnsi="黑体" w:eastAsia="黑体" w:cs="黑体"/>
          <w:sz w:val="24"/>
          <w:szCs w:val="24"/>
          <w:lang w:eastAsia="zh-CN"/>
        </w:rPr>
        <w:t>3.2 投标报价</w:t>
      </w:r>
    </w:p>
    <w:p>
      <w:pPr>
        <w:pStyle w:val="4"/>
        <w:spacing w:before="119" w:line="331" w:lineRule="auto"/>
        <w:ind w:right="64" w:firstLine="420"/>
        <w:rPr>
          <w:lang w:eastAsia="zh-CN"/>
        </w:rPr>
      </w:pPr>
      <w:r>
        <w:rPr>
          <w:rFonts w:ascii="Times New Roman" w:hAnsi="Times New Roman" w:eastAsia="Times New Roman" w:cs="Times New Roman"/>
          <w:lang w:eastAsia="zh-CN"/>
        </w:rPr>
        <w:t>3.2.1</w:t>
      </w:r>
      <w:r>
        <w:rPr>
          <w:rFonts w:ascii="Times New Roman" w:hAnsi="Times New Roman" w:eastAsia="Times New Roman" w:cs="Times New Roman"/>
          <w:spacing w:val="21"/>
          <w:lang w:eastAsia="zh-CN"/>
        </w:rPr>
        <w:t xml:space="preserve"> </w:t>
      </w:r>
      <w:r>
        <w:rPr>
          <w:spacing w:val="-4"/>
          <w:lang w:eastAsia="zh-CN"/>
        </w:rPr>
        <w:t>投标报价应包括国家规定的增值税税金，除投标人须知前附表另有规定外，增值税税金按一般计</w:t>
      </w:r>
      <w:r>
        <w:rPr>
          <w:lang w:eastAsia="zh-CN"/>
        </w:rPr>
        <w:t xml:space="preserve"> </w:t>
      </w:r>
      <w:r>
        <w:rPr>
          <w:spacing w:val="-5"/>
          <w:lang w:eastAsia="zh-CN"/>
        </w:rPr>
        <w:t>税方法计算。投标人应按第九章“投标文件格式”的要求在投标函中进行报价并填写工程量清单相应表格。</w:t>
      </w:r>
    </w:p>
    <w:p>
      <w:pPr>
        <w:pStyle w:val="4"/>
        <w:spacing w:before="46"/>
        <w:ind w:left="533" w:right="64"/>
        <w:rPr>
          <w:lang w:eastAsia="zh-CN"/>
        </w:rPr>
      </w:pPr>
      <w:r>
        <w:rPr>
          <w:lang w:eastAsia="zh-CN"/>
        </w:rPr>
        <w:t>工程量清单的填写分下列两种方式。投标人应按投标人须知前附表规定的方式填写工程量清单。</w:t>
      </w:r>
    </w:p>
    <w:p>
      <w:pPr>
        <w:pStyle w:val="4"/>
        <w:spacing w:before="123" w:line="331" w:lineRule="auto"/>
        <w:ind w:right="64" w:firstLine="420"/>
        <w:rPr>
          <w:lang w:eastAsia="zh-CN"/>
        </w:rPr>
      </w:pPr>
      <w:r>
        <w:rPr>
          <w:lang w:eastAsia="zh-CN"/>
        </w:rPr>
        <w:t>（</w:t>
      </w:r>
      <w:r>
        <w:rPr>
          <w:rFonts w:ascii="Times New Roman" w:hAnsi="Times New Roman" w:eastAsia="Times New Roman" w:cs="Times New Roman"/>
          <w:lang w:eastAsia="zh-CN"/>
        </w:rPr>
        <w:t>1</w:t>
      </w:r>
      <w:r>
        <w:rPr>
          <w:lang w:eastAsia="zh-CN"/>
        </w:rPr>
        <w:t>）本项目招标采用工程量固化清单</w:t>
      </w:r>
      <w:r>
        <w:rPr>
          <w:spacing w:val="-25"/>
          <w:lang w:eastAsia="zh-CN"/>
        </w:rPr>
        <w:t xml:space="preserve"> </w:t>
      </w:r>
      <w:r>
        <w:rPr>
          <w:lang w:eastAsia="zh-CN"/>
        </w:rPr>
        <w:t xml:space="preserve">，招标人在出售招标文件的同时向投标人提供工程量固化清单 电子文件（光盘或 </w:t>
      </w:r>
      <w:r>
        <w:rPr>
          <w:rFonts w:ascii="Times New Roman" w:hAnsi="Times New Roman" w:eastAsia="Times New Roman" w:cs="Times New Roman"/>
          <w:lang w:eastAsia="zh-CN"/>
        </w:rPr>
        <w:t xml:space="preserve">U </w:t>
      </w:r>
      <w:r>
        <w:rPr>
          <w:rFonts w:ascii="Times New Roman" w:hAnsi="Times New Roman" w:eastAsia="Times New Roman" w:cs="Times New Roman"/>
          <w:spacing w:val="5"/>
          <w:lang w:eastAsia="zh-CN"/>
        </w:rPr>
        <w:t xml:space="preserve"> </w:t>
      </w:r>
      <w:r>
        <w:rPr>
          <w:spacing w:val="-5"/>
          <w:lang w:eastAsia="zh-CN"/>
        </w:rPr>
        <w:t>盘），或将工程量固化清单电子文件上传至投标人须知前附表载明的网站供投标人自</w:t>
      </w:r>
    </w:p>
    <w:p>
      <w:pPr>
        <w:spacing w:line="331" w:lineRule="auto"/>
        <w:rPr>
          <w:lang w:eastAsia="zh-CN"/>
        </w:rPr>
        <w:sectPr>
          <w:footerReference r:id="rId13" w:type="default"/>
          <w:pgSz w:w="11910" w:h="16840"/>
          <w:pgMar w:top="1180" w:right="920" w:bottom="1220" w:left="1020" w:header="0" w:footer="1033" w:gutter="0"/>
          <w:pgNumType w:start="120"/>
          <w:cols w:space="720" w:num="1"/>
        </w:sectPr>
      </w:pPr>
    </w:p>
    <w:p>
      <w:pPr>
        <w:pStyle w:val="4"/>
        <w:spacing w:before="8" w:line="350" w:lineRule="auto"/>
        <w:ind w:right="165"/>
        <w:jc w:val="both"/>
        <w:rPr>
          <w:lang w:eastAsia="zh-CN"/>
        </w:rPr>
      </w:pPr>
      <w:r>
        <w:rPr>
          <w:spacing w:val="-2"/>
          <w:lang w:eastAsia="zh-CN"/>
        </w:rPr>
        <w:t>行下载。投标人填写工程量清单中各子目的单价及总额价，即可完成投标工程量清单的编制，确定投标报</w:t>
      </w:r>
      <w:r>
        <w:rPr>
          <w:spacing w:val="-43"/>
          <w:lang w:eastAsia="zh-CN"/>
        </w:rPr>
        <w:t xml:space="preserve"> </w:t>
      </w:r>
      <w:r>
        <w:rPr>
          <w:spacing w:val="-2"/>
          <w:lang w:eastAsia="zh-CN"/>
        </w:rPr>
        <w:t>价，并打印出投标工程量清单，编入投标文件。投标人未在工程量清单中填入单价或总额价的工程子目，</w:t>
      </w:r>
      <w:r>
        <w:rPr>
          <w:spacing w:val="-21"/>
          <w:lang w:eastAsia="zh-CN"/>
        </w:rPr>
        <w:t xml:space="preserve"> </w:t>
      </w:r>
      <w:r>
        <w:rPr>
          <w:lang w:eastAsia="zh-CN"/>
        </w:rPr>
        <w:t>将被认为其已包含在工程量清单其他子目的单价和总额价中，招标人将不予支付。</w:t>
      </w:r>
    </w:p>
    <w:p>
      <w:pPr>
        <w:pStyle w:val="4"/>
        <w:spacing w:before="27" w:line="340" w:lineRule="auto"/>
        <w:ind w:right="186" w:firstLine="420"/>
        <w:jc w:val="both"/>
        <w:rPr>
          <w:lang w:eastAsia="zh-CN"/>
        </w:rPr>
      </w:pPr>
      <w:r>
        <w:rPr>
          <w:spacing w:val="-2"/>
          <w:lang w:eastAsia="zh-CN"/>
        </w:rPr>
        <w:t>投标人必须严格遵循工程量固化清单电子文件中的数据、格式及运算定义，并将已填写完毕的投标工</w:t>
      </w:r>
      <w:r>
        <w:rPr>
          <w:lang w:eastAsia="zh-CN"/>
        </w:rPr>
        <w:t xml:space="preserve"> </w:t>
      </w:r>
      <w:r>
        <w:rPr>
          <w:spacing w:val="-3"/>
          <w:lang w:eastAsia="zh-CN"/>
        </w:rPr>
        <w:t xml:space="preserve">程量清单电子文件单独拷入招标人提供的光盘（或 </w:t>
      </w:r>
      <w:r>
        <w:rPr>
          <w:rFonts w:ascii="Times New Roman" w:hAnsi="Times New Roman" w:eastAsia="Times New Roman" w:cs="Times New Roman"/>
          <w:lang w:eastAsia="zh-CN"/>
        </w:rPr>
        <w:t xml:space="preserve">U </w:t>
      </w:r>
      <w:r>
        <w:rPr>
          <w:spacing w:val="-4"/>
          <w:lang w:eastAsia="zh-CN"/>
        </w:rPr>
        <w:t>盘）中密封在投标文件内一并交回。严禁投标人修改</w:t>
      </w:r>
      <w:r>
        <w:rPr>
          <w:spacing w:val="-73"/>
          <w:lang w:eastAsia="zh-CN"/>
        </w:rPr>
        <w:t xml:space="preserve"> </w:t>
      </w:r>
      <w:r>
        <w:rPr>
          <w:lang w:eastAsia="zh-CN"/>
        </w:rPr>
        <w:t>工程量固化清单电子文件中的数据、格式及运算定义。</w:t>
      </w:r>
    </w:p>
    <w:p>
      <w:pPr>
        <w:pStyle w:val="4"/>
        <w:spacing w:before="35" w:line="350" w:lineRule="auto"/>
        <w:ind w:right="200" w:firstLine="420"/>
        <w:jc w:val="both"/>
        <w:rPr>
          <w:lang w:eastAsia="zh-CN"/>
        </w:rPr>
      </w:pPr>
      <w:r>
        <w:rPr>
          <w:spacing w:val="2"/>
          <w:lang w:eastAsia="zh-CN"/>
        </w:rPr>
        <w:t>投标人根据招标人提供的工程量固化清单电子文件填报完成并打印的投标工程量清单中的投标报价</w:t>
      </w:r>
      <w:r>
        <w:rPr>
          <w:lang w:eastAsia="zh-CN"/>
        </w:rPr>
        <w:t xml:space="preserve"> 和投标函大写金额报价应一致，如果报价金额出现差异，其投标将被否决。</w:t>
      </w:r>
    </w:p>
    <w:p>
      <w:pPr>
        <w:pStyle w:val="4"/>
        <w:spacing w:before="29" w:line="338" w:lineRule="auto"/>
        <w:ind w:right="189" w:firstLine="420"/>
        <w:jc w:val="both"/>
        <w:rPr>
          <w:lang w:eastAsia="zh-CN"/>
        </w:rPr>
      </w:pPr>
      <w:r>
        <w:rPr>
          <w:lang w:eastAsia="zh-CN"/>
        </w:rPr>
        <w:t>（</w:t>
      </w:r>
      <w:r>
        <w:rPr>
          <w:rFonts w:ascii="Times New Roman" w:hAnsi="Times New Roman" w:eastAsia="Times New Roman" w:cs="Times New Roman"/>
          <w:lang w:eastAsia="zh-CN"/>
        </w:rPr>
        <w:t>2</w:t>
      </w:r>
      <w:r>
        <w:rPr>
          <w:lang w:eastAsia="zh-CN"/>
        </w:rPr>
        <w:t xml:space="preserve">）本项目招标由招标人提供书面工程量清单，由投标人按照招标人提供的工程量清单填写本合同 </w:t>
      </w:r>
      <w:r>
        <w:rPr>
          <w:spacing w:val="-2"/>
          <w:lang w:eastAsia="zh-CN"/>
        </w:rPr>
        <w:t>各工程子目的单价、合价和总额价。评标委员会将按照第三章“评标办法”的规定对投标价进行算术性错</w:t>
      </w:r>
      <w:r>
        <w:rPr>
          <w:spacing w:val="-47"/>
          <w:lang w:eastAsia="zh-CN"/>
        </w:rPr>
        <w:t xml:space="preserve"> </w:t>
      </w:r>
      <w:r>
        <w:rPr>
          <w:lang w:eastAsia="zh-CN"/>
        </w:rPr>
        <w:t>误修正及其他错误修正。</w:t>
      </w:r>
    </w:p>
    <w:p>
      <w:pPr>
        <w:pStyle w:val="4"/>
        <w:spacing w:before="40"/>
        <w:ind w:left="533"/>
        <w:rPr>
          <w:lang w:eastAsia="zh-CN"/>
        </w:rPr>
      </w:pPr>
      <w:r>
        <w:rPr>
          <w:rFonts w:ascii="Times New Roman" w:hAnsi="Times New Roman" w:eastAsia="Times New Roman" w:cs="Times New Roman"/>
          <w:lang w:eastAsia="zh-CN"/>
        </w:rPr>
        <w:t xml:space="preserve">3.2.2 </w:t>
      </w:r>
      <w:r>
        <w:rPr>
          <w:rFonts w:ascii="Times New Roman" w:hAnsi="Times New Roman" w:eastAsia="Times New Roman" w:cs="Times New Roman"/>
          <w:spacing w:val="1"/>
          <w:lang w:eastAsia="zh-CN"/>
        </w:rPr>
        <w:t xml:space="preserve"> </w:t>
      </w:r>
      <w:r>
        <w:rPr>
          <w:spacing w:val="-2"/>
          <w:lang w:eastAsia="zh-CN"/>
        </w:rPr>
        <w:t>投标人应充分了解本项目的总体情况以及影响投标报价的其他要素。</w:t>
      </w:r>
    </w:p>
    <w:p>
      <w:pPr>
        <w:pStyle w:val="4"/>
        <w:spacing w:before="107"/>
        <w:ind w:left="533"/>
        <w:rPr>
          <w:lang w:eastAsia="zh-CN"/>
        </w:rPr>
      </w:pPr>
      <w:r>
        <w:rPr>
          <w:rFonts w:ascii="Times New Roman" w:hAnsi="Times New Roman" w:eastAsia="Times New Roman" w:cs="Times New Roman"/>
          <w:lang w:eastAsia="zh-CN"/>
        </w:rPr>
        <w:t xml:space="preserve">3.2.3 </w:t>
      </w:r>
      <w:r>
        <w:rPr>
          <w:rFonts w:ascii="Times New Roman" w:hAnsi="Times New Roman" w:eastAsia="Times New Roman" w:cs="Times New Roman"/>
          <w:spacing w:val="24"/>
          <w:lang w:eastAsia="zh-CN"/>
        </w:rPr>
        <w:t xml:space="preserve"> </w:t>
      </w:r>
      <w:r>
        <w:rPr>
          <w:spacing w:val="-2"/>
          <w:lang w:eastAsia="zh-CN"/>
        </w:rPr>
        <w:t>本项目的报价方式见投标人须知前附表。投标人在投标截止时间前修改投标函中的投标总报价，</w:t>
      </w:r>
    </w:p>
    <w:p>
      <w:pPr>
        <w:pStyle w:val="4"/>
        <w:jc w:val="both"/>
        <w:rPr>
          <w:lang w:eastAsia="zh-CN"/>
        </w:rPr>
      </w:pPr>
      <w:r>
        <w:rPr>
          <w:lang w:eastAsia="zh-CN"/>
        </w:rPr>
        <w:t>应同时修改投标文件“已标价工程量清单”中的相应报价。此修改须符合本章第</w:t>
      </w:r>
      <w:r>
        <w:rPr>
          <w:spacing w:val="-55"/>
          <w:lang w:eastAsia="zh-CN"/>
        </w:rPr>
        <w:t xml:space="preserve"> </w:t>
      </w:r>
      <w:r>
        <w:rPr>
          <w:rFonts w:ascii="Times New Roman" w:hAnsi="Times New Roman" w:eastAsia="Times New Roman" w:cs="Times New Roman"/>
          <w:lang w:eastAsia="zh-CN"/>
        </w:rPr>
        <w:t>4.3</w:t>
      </w:r>
      <w:r>
        <w:rPr>
          <w:rFonts w:ascii="Times New Roman" w:hAnsi="Times New Roman" w:eastAsia="Times New Roman" w:cs="Times New Roman"/>
          <w:spacing w:val="-3"/>
          <w:lang w:eastAsia="zh-CN"/>
        </w:rPr>
        <w:t xml:space="preserve"> </w:t>
      </w:r>
      <w:r>
        <w:rPr>
          <w:lang w:eastAsia="zh-CN"/>
        </w:rPr>
        <w:t>款的有关要求。</w:t>
      </w:r>
    </w:p>
    <w:p>
      <w:pPr>
        <w:pStyle w:val="4"/>
        <w:spacing w:line="328" w:lineRule="auto"/>
        <w:ind w:right="189" w:firstLine="420"/>
        <w:jc w:val="both"/>
        <w:rPr>
          <w:lang w:eastAsia="zh-CN"/>
        </w:rPr>
      </w:pPr>
      <w:r>
        <w:rPr>
          <w:rFonts w:ascii="Times New Roman" w:hAnsi="Times New Roman" w:eastAsia="Times New Roman" w:cs="Times New Roman"/>
          <w:lang w:eastAsia="zh-CN"/>
        </w:rPr>
        <w:t>3.2.4</w:t>
      </w:r>
      <w:r>
        <w:rPr>
          <w:rFonts w:ascii="Times New Roman" w:hAnsi="Times New Roman" w:eastAsia="Times New Roman" w:cs="Times New Roman"/>
          <w:spacing w:val="4"/>
          <w:lang w:eastAsia="zh-CN"/>
        </w:rPr>
        <w:t xml:space="preserve"> </w:t>
      </w:r>
      <w:r>
        <w:rPr>
          <w:spacing w:val="-4"/>
          <w:lang w:eastAsia="zh-CN"/>
        </w:rPr>
        <w:t>投标人如果发现工程量清单中的数量与图纸中数量不一致时，应立即通知招标人核查，除非招标</w:t>
      </w:r>
      <w:r>
        <w:rPr>
          <w:lang w:eastAsia="zh-CN"/>
        </w:rPr>
        <w:t xml:space="preserve"> 人以书面方式予以更正，否则，应以工程量清单中列出的数量为准。</w:t>
      </w:r>
    </w:p>
    <w:p>
      <w:pPr>
        <w:pStyle w:val="4"/>
        <w:spacing w:before="48"/>
        <w:ind w:left="533"/>
        <w:rPr>
          <w:lang w:eastAsia="zh-CN"/>
        </w:rPr>
      </w:pPr>
      <w:r>
        <w:rPr>
          <w:rFonts w:ascii="Times New Roman" w:hAnsi="Times New Roman" w:eastAsia="Times New Roman" w:cs="Times New Roman"/>
          <w:lang w:eastAsia="zh-CN"/>
        </w:rPr>
        <w:t xml:space="preserve">3.2.5 </w:t>
      </w:r>
      <w:r>
        <w:rPr>
          <w:rFonts w:ascii="Times New Roman" w:hAnsi="Times New Roman" w:eastAsia="Times New Roman" w:cs="Times New Roman"/>
          <w:spacing w:val="31"/>
          <w:lang w:eastAsia="zh-CN"/>
        </w:rPr>
        <w:t xml:space="preserve"> </w:t>
      </w:r>
      <w:r>
        <w:rPr>
          <w:spacing w:val="-4"/>
          <w:lang w:eastAsia="zh-CN"/>
        </w:rPr>
        <w:t>投标人应根据《公路水运工程安全生产监督管理办法》，在投标总价中计入安全生产费用，安全</w:t>
      </w:r>
    </w:p>
    <w:p>
      <w:pPr>
        <w:pStyle w:val="4"/>
        <w:spacing w:line="328" w:lineRule="auto"/>
        <w:ind w:right="186"/>
        <w:jc w:val="both"/>
        <w:rPr>
          <w:lang w:eastAsia="zh-CN"/>
        </w:rPr>
      </w:pPr>
      <w:r>
        <w:rPr>
          <w:lang w:eastAsia="zh-CN"/>
        </w:rPr>
        <w:t>生产费用应符合合同条款第</w:t>
      </w:r>
      <w:r>
        <w:rPr>
          <w:spacing w:val="-33"/>
          <w:lang w:eastAsia="zh-CN"/>
        </w:rPr>
        <w:t xml:space="preserve"> </w:t>
      </w:r>
      <w:r>
        <w:rPr>
          <w:rFonts w:ascii="Times New Roman" w:hAnsi="Times New Roman" w:eastAsia="Times New Roman" w:cs="Times New Roman"/>
          <w:lang w:eastAsia="zh-CN"/>
        </w:rPr>
        <w:t>9.2.5</w:t>
      </w:r>
      <w:r>
        <w:rPr>
          <w:rFonts w:ascii="Times New Roman" w:hAnsi="Times New Roman" w:eastAsia="Times New Roman" w:cs="Times New Roman"/>
          <w:spacing w:val="18"/>
          <w:lang w:eastAsia="zh-CN"/>
        </w:rPr>
        <w:t xml:space="preserve"> </w:t>
      </w:r>
      <w:r>
        <w:rPr>
          <w:lang w:eastAsia="zh-CN"/>
        </w:rPr>
        <w:t>项的规定。工程量清单第</w:t>
      </w:r>
      <w:r>
        <w:rPr>
          <w:spacing w:val="-36"/>
          <w:lang w:eastAsia="zh-CN"/>
        </w:rPr>
        <w:t xml:space="preserve"> </w:t>
      </w:r>
      <w:r>
        <w:rPr>
          <w:rFonts w:ascii="Times New Roman" w:hAnsi="Times New Roman" w:eastAsia="Times New Roman" w:cs="Times New Roman"/>
          <w:lang w:eastAsia="zh-CN"/>
        </w:rPr>
        <w:t>100</w:t>
      </w:r>
      <w:r>
        <w:rPr>
          <w:rFonts w:ascii="Times New Roman" w:hAnsi="Times New Roman" w:eastAsia="Times New Roman" w:cs="Times New Roman"/>
          <w:spacing w:val="20"/>
          <w:lang w:eastAsia="zh-CN"/>
        </w:rPr>
        <w:t xml:space="preserve"> </w:t>
      </w:r>
      <w:r>
        <w:rPr>
          <w:lang w:eastAsia="zh-CN"/>
        </w:rPr>
        <w:t>章内列有上述安全生产费的支付子目，由 投标人按招标文件的规定填写总额价。</w:t>
      </w:r>
    </w:p>
    <w:p>
      <w:pPr>
        <w:pStyle w:val="4"/>
        <w:spacing w:before="48" w:line="331" w:lineRule="auto"/>
        <w:ind w:right="191" w:firstLine="420"/>
        <w:jc w:val="both"/>
        <w:rPr>
          <w:lang w:eastAsia="zh-CN"/>
        </w:rPr>
      </w:pPr>
      <w:r>
        <w:rPr>
          <w:rFonts w:ascii="Times New Roman" w:hAnsi="Times New Roman" w:eastAsia="Times New Roman" w:cs="Times New Roman"/>
          <w:lang w:eastAsia="zh-CN"/>
        </w:rPr>
        <w:t xml:space="preserve">3.2.6 </w:t>
      </w:r>
      <w:r>
        <w:rPr>
          <w:spacing w:val="-4"/>
          <w:lang w:eastAsia="zh-CN"/>
        </w:rPr>
        <w:t>除投标人须知前附表另有规定外，招标人不接受调价函。若招标人接受调价函，则应在招标文件</w:t>
      </w:r>
      <w:r>
        <w:rPr>
          <w:lang w:eastAsia="zh-CN"/>
        </w:rPr>
        <w:t xml:space="preserve"> 中给出调价函的格式。投标人若有调价函则应遵循如下规定：</w:t>
      </w:r>
    </w:p>
    <w:p>
      <w:pPr>
        <w:pStyle w:val="4"/>
        <w:spacing w:before="43" w:line="331" w:lineRule="auto"/>
        <w:ind w:right="196" w:firstLine="420"/>
        <w:jc w:val="both"/>
        <w:rPr>
          <w:lang w:eastAsia="zh-CN"/>
        </w:rPr>
      </w:pPr>
      <w:r>
        <w:rPr>
          <w:lang w:eastAsia="zh-CN"/>
        </w:rPr>
        <w:t>（</w:t>
      </w:r>
      <w:r>
        <w:rPr>
          <w:rFonts w:ascii="Times New Roman" w:hAnsi="Times New Roman" w:eastAsia="Times New Roman" w:cs="Times New Roman"/>
          <w:lang w:eastAsia="zh-CN"/>
        </w:rPr>
        <w:t>1</w:t>
      </w:r>
      <w:r>
        <w:rPr>
          <w:lang w:eastAsia="zh-CN"/>
        </w:rPr>
        <w:t>）调价函必须采用招标文件规定的格式；调价函应说明调价后的最终报价，并以最终报价为准， 而且投标人只能有一次调价的机会；</w:t>
      </w:r>
    </w:p>
    <w:p>
      <w:pPr>
        <w:pStyle w:val="4"/>
        <w:spacing w:before="46"/>
        <w:ind w:left="533"/>
        <w:rPr>
          <w:lang w:eastAsia="zh-CN"/>
        </w:rPr>
      </w:pPr>
      <w:r>
        <w:rPr>
          <w:lang w:eastAsia="zh-CN"/>
        </w:rPr>
        <w:t>（</w:t>
      </w:r>
      <w:r>
        <w:rPr>
          <w:rFonts w:ascii="Times New Roman" w:hAnsi="Times New Roman" w:eastAsia="Times New Roman" w:cs="Times New Roman"/>
          <w:lang w:eastAsia="zh-CN"/>
        </w:rPr>
        <w:t>2</w:t>
      </w:r>
      <w:r>
        <w:rPr>
          <w:lang w:eastAsia="zh-CN"/>
        </w:rPr>
        <w:t>）工程量清单中招标人指定的报价不允许调价；</w:t>
      </w:r>
    </w:p>
    <w:p>
      <w:pPr>
        <w:pStyle w:val="4"/>
        <w:spacing w:before="107" w:line="331" w:lineRule="auto"/>
        <w:ind w:right="196" w:firstLine="420"/>
        <w:jc w:val="both"/>
        <w:rPr>
          <w:lang w:eastAsia="zh-CN"/>
        </w:rPr>
      </w:pPr>
      <w:r>
        <w:rPr>
          <w:lang w:eastAsia="zh-CN"/>
        </w:rPr>
        <w:t>（</w:t>
      </w:r>
      <w:r>
        <w:rPr>
          <w:rFonts w:ascii="Times New Roman" w:hAnsi="Times New Roman" w:eastAsia="Times New Roman" w:cs="Times New Roman"/>
          <w:lang w:eastAsia="zh-CN"/>
        </w:rPr>
        <w:t>3</w:t>
      </w:r>
      <w:r>
        <w:rPr>
          <w:lang w:eastAsia="zh-CN"/>
        </w:rPr>
        <w:t>）调价函必须附有调价后的工程量清单；调价函必须粘贴或机械装订在投标文件正本首页，与投 标文件一起密封提交。</w:t>
      </w:r>
    </w:p>
    <w:p>
      <w:pPr>
        <w:pStyle w:val="4"/>
        <w:spacing w:before="46" w:line="348" w:lineRule="auto"/>
        <w:ind w:right="186" w:firstLine="420"/>
        <w:jc w:val="both"/>
        <w:rPr>
          <w:lang w:eastAsia="zh-CN"/>
        </w:rPr>
      </w:pPr>
      <w:r>
        <w:rPr>
          <w:spacing w:val="-2"/>
          <w:lang w:eastAsia="zh-CN"/>
        </w:rPr>
        <w:t>若投标人未提交调价后的工程量清单，或调价函未装在投标文件正本首页，调价函均视为无效，仍以</w:t>
      </w:r>
      <w:r>
        <w:rPr>
          <w:lang w:eastAsia="zh-CN"/>
        </w:rPr>
        <w:t xml:space="preserve"> </w:t>
      </w:r>
      <w:r>
        <w:rPr>
          <w:spacing w:val="-2"/>
          <w:lang w:eastAsia="zh-CN"/>
        </w:rPr>
        <w:t>原报价作为最终报价。若投标人提交的调价函多于一个，或对不允许调价的内容进行了调价，或调价函有</w:t>
      </w:r>
      <w:r>
        <w:rPr>
          <w:spacing w:val="-45"/>
          <w:lang w:eastAsia="zh-CN"/>
        </w:rPr>
        <w:t xml:space="preserve"> </w:t>
      </w:r>
      <w:r>
        <w:rPr>
          <w:lang w:eastAsia="zh-CN"/>
        </w:rPr>
        <w:t>附加条件，其投标将被否决。</w:t>
      </w:r>
    </w:p>
    <w:p>
      <w:pPr>
        <w:pStyle w:val="4"/>
        <w:spacing w:before="31" w:line="328" w:lineRule="auto"/>
        <w:ind w:right="196" w:firstLine="420"/>
        <w:jc w:val="both"/>
        <w:rPr>
          <w:lang w:eastAsia="zh-CN"/>
        </w:rPr>
      </w:pPr>
      <w:r>
        <w:rPr>
          <w:lang w:eastAsia="zh-CN"/>
        </w:rPr>
        <w:t>（</w:t>
      </w:r>
      <w:r>
        <w:rPr>
          <w:rFonts w:ascii="Times New Roman" w:hAnsi="Times New Roman" w:eastAsia="Times New Roman" w:cs="Times New Roman"/>
          <w:lang w:eastAsia="zh-CN"/>
        </w:rPr>
        <w:t>4</w:t>
      </w:r>
      <w:r>
        <w:rPr>
          <w:lang w:eastAsia="zh-CN"/>
        </w:rPr>
        <w:t>）若招标人接受调价函，投标人调价后的工程量清单和有效调价函的大写金额报价应保持一致， 如果报价金额出现差异时，则以有效调价函的大写金额报价为准。</w:t>
      </w:r>
    </w:p>
    <w:p>
      <w:pPr>
        <w:pStyle w:val="4"/>
        <w:spacing w:before="48"/>
        <w:ind w:left="533"/>
        <w:rPr>
          <w:lang w:eastAsia="zh-CN"/>
        </w:rPr>
      </w:pPr>
      <w:r>
        <w:rPr>
          <w:rFonts w:ascii="Times New Roman" w:hAnsi="Times New Roman" w:eastAsia="Times New Roman" w:cs="Times New Roman"/>
          <w:lang w:eastAsia="zh-CN"/>
        </w:rPr>
        <w:t xml:space="preserve">3.2.7 </w:t>
      </w:r>
      <w:r>
        <w:rPr>
          <w:rFonts w:ascii="Times New Roman" w:hAnsi="Times New Roman" w:eastAsia="Times New Roman" w:cs="Times New Roman"/>
          <w:spacing w:val="34"/>
          <w:lang w:eastAsia="zh-CN"/>
        </w:rPr>
        <w:t xml:space="preserve"> </w:t>
      </w:r>
      <w:r>
        <w:rPr>
          <w:spacing w:val="-4"/>
          <w:lang w:eastAsia="zh-CN"/>
        </w:rPr>
        <w:t>在合同实施期间，投标人填写的单价、合价和总额价是否由于物价波动进行价格调整按照合同条</w:t>
      </w:r>
    </w:p>
    <w:p>
      <w:pPr>
        <w:pStyle w:val="4"/>
        <w:spacing w:line="338" w:lineRule="auto"/>
        <w:ind w:right="186"/>
        <w:jc w:val="both"/>
        <w:rPr>
          <w:lang w:eastAsia="zh-CN"/>
        </w:rPr>
      </w:pPr>
      <w:r>
        <w:rPr>
          <w:lang w:eastAsia="zh-CN"/>
        </w:rPr>
        <w:t>款第</w:t>
      </w:r>
      <w:r>
        <w:rPr>
          <w:spacing w:val="-41"/>
          <w:lang w:eastAsia="zh-CN"/>
        </w:rPr>
        <w:t xml:space="preserve"> </w:t>
      </w:r>
      <w:r>
        <w:rPr>
          <w:rFonts w:ascii="Times New Roman" w:hAnsi="Times New Roman" w:eastAsia="Times New Roman" w:cs="Times New Roman"/>
          <w:lang w:eastAsia="zh-CN"/>
        </w:rPr>
        <w:t>16.1</w:t>
      </w:r>
      <w:r>
        <w:rPr>
          <w:rFonts w:ascii="Times New Roman" w:hAnsi="Times New Roman" w:eastAsia="Times New Roman" w:cs="Times New Roman"/>
          <w:spacing w:val="7"/>
          <w:lang w:eastAsia="zh-CN"/>
        </w:rPr>
        <w:t xml:space="preserve"> </w:t>
      </w:r>
      <w:r>
        <w:rPr>
          <w:spacing w:val="-4"/>
          <w:lang w:eastAsia="zh-CN"/>
        </w:rPr>
        <w:t>款的规定处理。如果按照合同条款第</w:t>
      </w:r>
      <w:r>
        <w:rPr>
          <w:spacing w:val="-42"/>
          <w:lang w:eastAsia="zh-CN"/>
        </w:rPr>
        <w:t xml:space="preserve"> </w:t>
      </w:r>
      <w:r>
        <w:rPr>
          <w:rFonts w:ascii="Times New Roman" w:hAnsi="Times New Roman" w:eastAsia="Times New Roman" w:cs="Times New Roman"/>
          <w:lang w:eastAsia="zh-CN"/>
        </w:rPr>
        <w:t>16.1.1</w:t>
      </w:r>
      <w:r>
        <w:rPr>
          <w:rFonts w:ascii="Times New Roman" w:hAnsi="Times New Roman" w:eastAsia="Times New Roman" w:cs="Times New Roman"/>
          <w:spacing w:val="11"/>
          <w:lang w:eastAsia="zh-CN"/>
        </w:rPr>
        <w:t xml:space="preserve"> </w:t>
      </w:r>
      <w:r>
        <w:rPr>
          <w:spacing w:val="-3"/>
          <w:lang w:eastAsia="zh-CN"/>
        </w:rPr>
        <w:t>项的规定采用价格调整公式进行价格调整，由招标人</w:t>
      </w:r>
      <w:r>
        <w:rPr>
          <w:spacing w:val="-100"/>
          <w:lang w:eastAsia="zh-CN"/>
        </w:rPr>
        <w:t xml:space="preserve"> </w:t>
      </w:r>
      <w:r>
        <w:rPr>
          <w:spacing w:val="-2"/>
          <w:lang w:eastAsia="zh-CN"/>
        </w:rPr>
        <w:t>根据项目实际情况测算确定价格调整公式中的变值权重范围，并在投标函附录价格指数和权重表中约定范</w:t>
      </w:r>
      <w:r>
        <w:rPr>
          <w:spacing w:val="-43"/>
          <w:lang w:eastAsia="zh-CN"/>
        </w:rPr>
        <w:t xml:space="preserve"> </w:t>
      </w:r>
      <w:r>
        <w:rPr>
          <w:lang w:eastAsia="zh-CN"/>
        </w:rPr>
        <w:t>围；投标人在此范围内填写各可调因子的权重，合同实施期间将按此权重进行调价。</w:t>
      </w:r>
    </w:p>
    <w:p>
      <w:pPr>
        <w:pStyle w:val="4"/>
        <w:spacing w:before="40"/>
        <w:ind w:left="533"/>
        <w:rPr>
          <w:lang w:eastAsia="zh-CN"/>
        </w:rPr>
      </w:pPr>
      <w:r>
        <w:rPr>
          <w:rFonts w:ascii="Times New Roman" w:hAnsi="Times New Roman" w:eastAsia="Times New Roman" w:cs="Times New Roman"/>
          <w:lang w:eastAsia="zh-CN"/>
        </w:rPr>
        <w:t xml:space="preserve">3.2.8 </w:t>
      </w:r>
      <w:r>
        <w:rPr>
          <w:rFonts w:ascii="Times New Roman" w:hAnsi="Times New Roman" w:eastAsia="Times New Roman" w:cs="Times New Roman"/>
          <w:spacing w:val="31"/>
          <w:lang w:eastAsia="zh-CN"/>
        </w:rPr>
        <w:t xml:space="preserve"> </w:t>
      </w:r>
      <w:r>
        <w:rPr>
          <w:spacing w:val="-4"/>
          <w:lang w:eastAsia="zh-CN"/>
        </w:rPr>
        <w:t>招标人设有最高投标限价的，投标人的投标报价不得超过最高投标限价，最高投标限价在投标人</w:t>
      </w:r>
    </w:p>
    <w:p>
      <w:pPr>
        <w:rPr>
          <w:lang w:eastAsia="zh-CN"/>
        </w:rPr>
        <w:sectPr>
          <w:footerReference r:id="rId14" w:type="default"/>
          <w:pgSz w:w="11910" w:h="16840"/>
          <w:pgMar w:top="1180" w:right="940" w:bottom="1220" w:left="1020" w:header="0" w:footer="1033" w:gutter="0"/>
          <w:pgNumType w:start="121"/>
          <w:cols w:space="720" w:num="1"/>
        </w:sectPr>
      </w:pPr>
    </w:p>
    <w:p>
      <w:pPr>
        <w:pStyle w:val="4"/>
        <w:spacing w:before="8"/>
        <w:rPr>
          <w:lang w:eastAsia="zh-CN"/>
        </w:rPr>
      </w:pPr>
      <w:r>
        <w:rPr>
          <w:lang w:eastAsia="zh-CN"/>
        </w:rPr>
        <w:t>须知前附表中载明。</w:t>
      </w:r>
    </w:p>
    <w:p>
      <w:pPr>
        <w:pStyle w:val="4"/>
        <w:spacing w:before="126"/>
        <w:ind w:left="533"/>
        <w:rPr>
          <w:lang w:eastAsia="zh-CN"/>
        </w:rPr>
      </w:pPr>
      <w:r>
        <w:rPr>
          <w:rFonts w:ascii="Times New Roman" w:hAnsi="Times New Roman" w:eastAsia="Times New Roman" w:cs="Times New Roman"/>
          <w:lang w:eastAsia="zh-CN"/>
        </w:rPr>
        <w:t>3.2.9</w:t>
      </w:r>
      <w:r>
        <w:rPr>
          <w:rFonts w:ascii="Times New Roman" w:hAnsi="Times New Roman" w:eastAsia="Times New Roman" w:cs="Times New Roman"/>
          <w:spacing w:val="-5"/>
          <w:lang w:eastAsia="zh-CN"/>
        </w:rPr>
        <w:t xml:space="preserve"> </w:t>
      </w:r>
      <w:r>
        <w:rPr>
          <w:lang w:eastAsia="zh-CN"/>
        </w:rPr>
        <w:t>投标报价的其他要求见投标人须知前附表。</w:t>
      </w:r>
    </w:p>
    <w:p>
      <w:pPr>
        <w:spacing w:before="75"/>
        <w:ind w:left="112"/>
        <w:rPr>
          <w:rFonts w:ascii="黑体" w:hAnsi="黑体" w:eastAsia="黑体" w:cs="黑体"/>
          <w:sz w:val="24"/>
          <w:szCs w:val="24"/>
          <w:lang w:eastAsia="zh-CN"/>
        </w:rPr>
      </w:pPr>
      <w:r>
        <w:rPr>
          <w:rFonts w:ascii="黑体" w:hAnsi="黑体" w:eastAsia="黑体" w:cs="黑体"/>
          <w:sz w:val="24"/>
          <w:szCs w:val="24"/>
          <w:lang w:eastAsia="zh-CN"/>
        </w:rPr>
        <w:t>3.3 投标有效期</w:t>
      </w:r>
    </w:p>
    <w:p>
      <w:pPr>
        <w:pStyle w:val="4"/>
        <w:spacing w:before="119"/>
        <w:ind w:left="533"/>
        <w:rPr>
          <w:lang w:eastAsia="zh-CN"/>
        </w:rPr>
      </w:pPr>
      <w:r>
        <w:rPr>
          <w:rFonts w:ascii="Times New Roman" w:hAnsi="Times New Roman" w:eastAsia="Times New Roman" w:cs="Times New Roman"/>
          <w:lang w:eastAsia="zh-CN"/>
        </w:rPr>
        <w:t>3.3.1</w:t>
      </w:r>
      <w:r>
        <w:rPr>
          <w:rFonts w:ascii="Times New Roman" w:hAnsi="Times New Roman" w:eastAsia="Times New Roman" w:cs="Times New Roman"/>
          <w:spacing w:val="46"/>
          <w:lang w:eastAsia="zh-CN"/>
        </w:rPr>
        <w:t xml:space="preserve"> </w:t>
      </w:r>
      <w:r>
        <w:rPr>
          <w:lang w:eastAsia="zh-CN"/>
        </w:rPr>
        <w:t>在投标人须知前附表规定的投标有效期内，投标人不得要求撤销或修改其投标文件。</w:t>
      </w:r>
    </w:p>
    <w:p>
      <w:pPr>
        <w:pStyle w:val="4"/>
        <w:spacing w:line="338" w:lineRule="auto"/>
        <w:ind w:right="168" w:firstLine="420"/>
        <w:jc w:val="both"/>
        <w:rPr>
          <w:lang w:eastAsia="zh-CN"/>
        </w:rPr>
      </w:pPr>
      <w:r>
        <w:rPr>
          <w:rFonts w:ascii="Times New Roman" w:hAnsi="Times New Roman" w:eastAsia="Times New Roman" w:cs="Times New Roman"/>
          <w:lang w:eastAsia="zh-CN"/>
        </w:rPr>
        <w:t>3.3.2</w:t>
      </w:r>
      <w:r>
        <w:rPr>
          <w:rFonts w:ascii="Times New Roman" w:hAnsi="Times New Roman" w:eastAsia="Times New Roman" w:cs="Times New Roman"/>
          <w:spacing w:val="5"/>
          <w:lang w:eastAsia="zh-CN"/>
        </w:rPr>
        <w:t xml:space="preserve"> </w:t>
      </w:r>
      <w:r>
        <w:rPr>
          <w:spacing w:val="-4"/>
          <w:lang w:eastAsia="zh-CN"/>
        </w:rPr>
        <w:t>出现特殊情况需要延长投标有效期的，招标人以书面形式通知所有投标人延长投标有效期。投标</w:t>
      </w:r>
      <w:r>
        <w:rPr>
          <w:lang w:eastAsia="zh-CN"/>
        </w:rPr>
        <w:t xml:space="preserve"> </w:t>
      </w:r>
      <w:r>
        <w:rPr>
          <w:spacing w:val="-2"/>
          <w:lang w:eastAsia="zh-CN"/>
        </w:rPr>
        <w:t>人同意延长的，应相应延长其投标保证金的有效期，但不得要求或被允许修改或撤销其投标文件；投标人</w:t>
      </w:r>
      <w:r>
        <w:rPr>
          <w:spacing w:val="-47"/>
          <w:lang w:eastAsia="zh-CN"/>
        </w:rPr>
        <w:t xml:space="preserve"> </w:t>
      </w:r>
      <w:r>
        <w:rPr>
          <w:lang w:eastAsia="zh-CN"/>
        </w:rPr>
        <w:t>拒绝延长的，其投标失效，但投标人有权收回其投标保证金。</w:t>
      </w:r>
    </w:p>
    <w:p>
      <w:pPr>
        <w:spacing w:before="5"/>
        <w:ind w:left="112"/>
        <w:rPr>
          <w:rFonts w:ascii="黑体" w:hAnsi="黑体" w:eastAsia="黑体" w:cs="黑体"/>
          <w:sz w:val="24"/>
          <w:szCs w:val="24"/>
          <w:lang w:eastAsia="zh-CN"/>
        </w:rPr>
      </w:pPr>
      <w:r>
        <w:rPr>
          <w:rFonts w:ascii="黑体" w:hAnsi="黑体" w:eastAsia="黑体" w:cs="黑体"/>
          <w:sz w:val="24"/>
          <w:szCs w:val="24"/>
          <w:lang w:eastAsia="zh-CN"/>
        </w:rPr>
        <w:t>3.4 投标保证金</w:t>
      </w:r>
    </w:p>
    <w:p>
      <w:pPr>
        <w:pStyle w:val="4"/>
        <w:spacing w:before="121" w:line="338" w:lineRule="auto"/>
        <w:ind w:right="166" w:firstLine="420"/>
        <w:jc w:val="both"/>
        <w:rPr>
          <w:lang w:eastAsia="zh-CN"/>
        </w:rPr>
      </w:pPr>
      <w:r>
        <w:rPr>
          <w:rFonts w:ascii="Times New Roman" w:hAnsi="Times New Roman" w:eastAsia="Times New Roman" w:cs="Times New Roman"/>
          <w:lang w:eastAsia="zh-CN"/>
        </w:rPr>
        <w:t>3.4.1</w:t>
      </w:r>
      <w:r>
        <w:rPr>
          <w:rFonts w:ascii="Times New Roman" w:hAnsi="Times New Roman" w:eastAsia="Times New Roman" w:cs="Times New Roman"/>
          <w:spacing w:val="26"/>
          <w:lang w:eastAsia="zh-CN"/>
        </w:rPr>
        <w:t xml:space="preserve"> </w:t>
      </w:r>
      <w:r>
        <w:rPr>
          <w:lang w:eastAsia="zh-CN"/>
        </w:rPr>
        <w:t xml:space="preserve">投标人在递交投标文件的同时，应按投标人须知前附表规定的金额、担保形式和第八章“投标 </w:t>
      </w:r>
      <w:r>
        <w:rPr>
          <w:spacing w:val="-2"/>
          <w:lang w:eastAsia="zh-CN"/>
        </w:rPr>
        <w:t>文件格式”规定的投标保证金格式递交投标保证金，并作为其投标文件的组成部分。联合体投标的，其投</w:t>
      </w:r>
      <w:r>
        <w:rPr>
          <w:spacing w:val="-47"/>
          <w:lang w:eastAsia="zh-CN"/>
        </w:rPr>
        <w:t xml:space="preserve"> </w:t>
      </w:r>
      <w:r>
        <w:rPr>
          <w:lang w:eastAsia="zh-CN"/>
        </w:rPr>
        <w:t>标保证金由牵头人递交，并应符合投标人须知前附表的规定。</w:t>
      </w:r>
    </w:p>
    <w:p>
      <w:pPr>
        <w:pStyle w:val="4"/>
        <w:spacing w:before="40"/>
        <w:ind w:left="533"/>
        <w:rPr>
          <w:lang w:eastAsia="zh-CN"/>
        </w:rPr>
      </w:pPr>
      <w:r>
        <w:rPr>
          <w:lang w:eastAsia="zh-CN"/>
        </w:rPr>
        <w:t>投标保证金必须按在投标人须知前附表规定的形式递交。</w:t>
      </w:r>
    </w:p>
    <w:p>
      <w:pPr>
        <w:pStyle w:val="4"/>
        <w:spacing w:before="123" w:line="340" w:lineRule="auto"/>
        <w:ind w:right="166" w:firstLine="420"/>
        <w:jc w:val="both"/>
        <w:rPr>
          <w:lang w:eastAsia="zh-CN"/>
        </w:rPr>
      </w:pPr>
      <w:r>
        <w:rPr>
          <w:lang w:eastAsia="zh-CN"/>
        </w:rPr>
        <w:t>（</w:t>
      </w:r>
      <w:r>
        <w:rPr>
          <w:rFonts w:ascii="Times New Roman" w:hAnsi="Times New Roman" w:eastAsia="Times New Roman" w:cs="Times New Roman"/>
          <w:lang w:eastAsia="zh-CN"/>
        </w:rPr>
        <w:t>1</w:t>
      </w:r>
      <w:r>
        <w:rPr>
          <w:lang w:eastAsia="zh-CN"/>
        </w:rPr>
        <w:t xml:space="preserve">）若允许采用电汇的，投标人应在投标人须知前附表规定的投标保证金递交截止时间之前，将投 </w:t>
      </w:r>
      <w:r>
        <w:rPr>
          <w:spacing w:val="-2"/>
          <w:lang w:eastAsia="zh-CN"/>
        </w:rPr>
        <w:t>标保证金由投标人的基本账户汇入招标人指定账户，否则视为投标保证金无效。招标人的开户银行及账号</w:t>
      </w:r>
      <w:r>
        <w:rPr>
          <w:spacing w:val="-44"/>
          <w:lang w:eastAsia="zh-CN"/>
        </w:rPr>
        <w:t xml:space="preserve"> </w:t>
      </w:r>
      <w:r>
        <w:rPr>
          <w:lang w:eastAsia="zh-CN"/>
        </w:rPr>
        <w:t>见投标人须知前附表。</w:t>
      </w:r>
    </w:p>
    <w:p>
      <w:pPr>
        <w:pStyle w:val="4"/>
        <w:spacing w:before="35" w:line="331" w:lineRule="auto"/>
        <w:ind w:right="174" w:firstLine="420"/>
        <w:jc w:val="both"/>
        <w:rPr>
          <w:lang w:eastAsia="zh-CN"/>
        </w:rPr>
      </w:pPr>
      <w:r>
        <w:rPr>
          <w:lang w:eastAsia="zh-CN"/>
        </w:rPr>
        <w:t>（</w:t>
      </w:r>
      <w:r>
        <w:rPr>
          <w:rFonts w:ascii="Times New Roman" w:hAnsi="Times New Roman" w:eastAsia="Times New Roman" w:cs="Times New Roman"/>
          <w:lang w:eastAsia="zh-CN"/>
        </w:rPr>
        <w:t>2</w:t>
      </w:r>
      <w:r>
        <w:rPr>
          <w:lang w:eastAsia="zh-CN"/>
        </w:rPr>
        <w:t>）若允许采用银行保函的，银行保函应采用招标文件提供的格式，且应在投标有效期内保持有效 投标保证金。银行保函的原件应装订在投标文件的正本之中。</w:t>
      </w:r>
    </w:p>
    <w:p>
      <w:pPr>
        <w:pStyle w:val="4"/>
        <w:spacing w:before="79"/>
        <w:ind w:left="519" w:right="62"/>
        <w:jc w:val="center"/>
        <w:rPr>
          <w:lang w:eastAsia="zh-CN"/>
        </w:rPr>
      </w:pPr>
      <w:r>
        <w:rPr>
          <w:lang w:eastAsia="zh-CN"/>
        </w:rPr>
        <w:t>无论采取何种形式的投标保证金，投标保证金有效期均应与投标有效期一致。招标人如果按本章第</w:t>
      </w:r>
    </w:p>
    <w:p>
      <w:pPr>
        <w:pStyle w:val="4"/>
        <w:spacing w:before="164"/>
        <w:rPr>
          <w:lang w:eastAsia="zh-CN"/>
        </w:rPr>
      </w:pPr>
      <w:r>
        <w:rPr>
          <w:rFonts w:ascii="Times New Roman" w:hAnsi="Times New Roman" w:eastAsia="Times New Roman" w:cs="Times New Roman"/>
          <w:lang w:eastAsia="zh-CN"/>
        </w:rPr>
        <w:t xml:space="preserve">3.3.2  </w:t>
      </w:r>
      <w:r>
        <w:rPr>
          <w:spacing w:val="-2"/>
          <w:lang w:eastAsia="zh-CN"/>
        </w:rPr>
        <w:t>项的规定延长了投标有效期，则投标保证金的有效期也相应延长。</w:t>
      </w:r>
    </w:p>
    <w:p>
      <w:pPr>
        <w:pStyle w:val="4"/>
        <w:spacing w:before="115"/>
        <w:ind w:left="533"/>
        <w:rPr>
          <w:lang w:eastAsia="zh-CN"/>
        </w:rPr>
      </w:pPr>
      <w:r>
        <w:rPr>
          <w:rFonts w:ascii="Times New Roman" w:hAnsi="Times New Roman" w:eastAsia="Times New Roman" w:cs="Times New Roman"/>
          <w:lang w:eastAsia="zh-CN"/>
        </w:rPr>
        <w:t xml:space="preserve">3.4.2 </w:t>
      </w:r>
      <w:r>
        <w:rPr>
          <w:lang w:eastAsia="zh-CN"/>
        </w:rPr>
        <w:t xml:space="preserve">投标人不按本章第 </w:t>
      </w:r>
      <w:r>
        <w:rPr>
          <w:rFonts w:ascii="Times New Roman" w:hAnsi="Times New Roman" w:eastAsia="Times New Roman" w:cs="Times New Roman"/>
          <w:lang w:eastAsia="zh-CN"/>
        </w:rPr>
        <w:t>3.4.1</w:t>
      </w:r>
      <w:r>
        <w:rPr>
          <w:rFonts w:ascii="Times New Roman" w:hAnsi="Times New Roman" w:eastAsia="Times New Roman" w:cs="Times New Roman"/>
          <w:spacing w:val="-9"/>
          <w:lang w:eastAsia="zh-CN"/>
        </w:rPr>
        <w:t xml:space="preserve"> </w:t>
      </w:r>
      <w:r>
        <w:rPr>
          <w:lang w:eastAsia="zh-CN"/>
        </w:rPr>
        <w:t>项要求提交投标保证金的，评标委员会将否决其投标。</w:t>
      </w:r>
    </w:p>
    <w:p>
      <w:pPr>
        <w:pStyle w:val="4"/>
        <w:spacing w:line="331" w:lineRule="auto"/>
        <w:ind w:right="168" w:firstLine="420"/>
        <w:jc w:val="both"/>
        <w:rPr>
          <w:lang w:eastAsia="zh-CN"/>
        </w:rPr>
      </w:pPr>
      <w:r>
        <w:rPr>
          <w:rFonts w:ascii="Times New Roman" w:hAnsi="Times New Roman" w:eastAsia="Times New Roman" w:cs="Times New Roman"/>
          <w:lang w:eastAsia="zh-CN"/>
        </w:rPr>
        <w:t xml:space="preserve">3.4.3 </w:t>
      </w:r>
      <w:r>
        <w:rPr>
          <w:lang w:eastAsia="zh-CN"/>
        </w:rPr>
        <w:t xml:space="preserve">除投标人须知前附表另有规定外，招标人与中标人签订合同后 </w:t>
      </w:r>
      <w:r>
        <w:rPr>
          <w:rFonts w:ascii="Times New Roman" w:hAnsi="Times New Roman" w:eastAsia="Times New Roman" w:cs="Times New Roman"/>
          <w:lang w:eastAsia="zh-CN"/>
        </w:rPr>
        <w:t>5</w:t>
      </w:r>
      <w:r>
        <w:rPr>
          <w:rFonts w:ascii="Times New Roman" w:hAnsi="Times New Roman" w:eastAsia="Times New Roman" w:cs="Times New Roman"/>
          <w:spacing w:val="21"/>
          <w:lang w:eastAsia="zh-CN"/>
        </w:rPr>
        <w:t xml:space="preserve"> </w:t>
      </w:r>
      <w:r>
        <w:rPr>
          <w:lang w:eastAsia="zh-CN"/>
        </w:rPr>
        <w:t>个工作日内，向未中标的投标 人和中标人退还投标保证金。</w:t>
      </w:r>
    </w:p>
    <w:p>
      <w:pPr>
        <w:pStyle w:val="4"/>
        <w:spacing w:before="43" w:line="350" w:lineRule="auto"/>
        <w:ind w:right="166" w:firstLine="420"/>
        <w:jc w:val="both"/>
        <w:rPr>
          <w:lang w:eastAsia="zh-CN"/>
        </w:rPr>
      </w:pPr>
      <w:r>
        <w:rPr>
          <w:spacing w:val="-2"/>
          <w:lang w:eastAsia="zh-CN"/>
        </w:rPr>
        <w:t>投标人在投标截止时间前撤回投标文件且招标人已收取投标保证金的，招标人应当自收到投标人书面</w:t>
      </w:r>
      <w:r>
        <w:rPr>
          <w:lang w:eastAsia="zh-CN"/>
        </w:rPr>
        <w:t xml:space="preserve"> 撤回通知之日起</w:t>
      </w:r>
      <w:r>
        <w:rPr>
          <w:spacing w:val="-54"/>
          <w:lang w:eastAsia="zh-CN"/>
        </w:rPr>
        <w:t xml:space="preserve"> </w:t>
      </w:r>
      <w:r>
        <w:rPr>
          <w:rFonts w:ascii="Times New Roman" w:hAnsi="Times New Roman" w:eastAsia="Times New Roman" w:cs="Times New Roman"/>
          <w:lang w:eastAsia="zh-CN"/>
        </w:rPr>
        <w:t>5</w:t>
      </w:r>
      <w:r>
        <w:rPr>
          <w:rFonts w:ascii="Times New Roman" w:hAnsi="Times New Roman" w:eastAsia="Times New Roman" w:cs="Times New Roman"/>
          <w:spacing w:val="-1"/>
          <w:lang w:eastAsia="zh-CN"/>
        </w:rPr>
        <w:t xml:space="preserve"> </w:t>
      </w:r>
      <w:r>
        <w:rPr>
          <w:lang w:eastAsia="zh-CN"/>
        </w:rPr>
        <w:t>日内退还其投标保证金。</w:t>
      </w:r>
    </w:p>
    <w:p>
      <w:pPr>
        <w:pStyle w:val="4"/>
        <w:spacing w:before="3"/>
        <w:ind w:left="533"/>
        <w:rPr>
          <w:lang w:eastAsia="zh-CN"/>
        </w:rPr>
      </w:pPr>
      <w:r>
        <w:rPr>
          <w:rFonts w:ascii="Times New Roman" w:hAnsi="Times New Roman" w:eastAsia="Times New Roman" w:cs="Times New Roman"/>
          <w:lang w:eastAsia="zh-CN"/>
        </w:rPr>
        <w:t>3.4.4</w:t>
      </w:r>
      <w:r>
        <w:rPr>
          <w:rFonts w:ascii="Times New Roman" w:hAnsi="Times New Roman" w:eastAsia="Times New Roman" w:cs="Times New Roman"/>
          <w:spacing w:val="50"/>
          <w:lang w:eastAsia="zh-CN"/>
        </w:rPr>
        <w:t xml:space="preserve"> </w:t>
      </w:r>
      <w:r>
        <w:rPr>
          <w:lang w:eastAsia="zh-CN"/>
        </w:rPr>
        <w:t>有下列情形之一的，投标保证金将不予退还：</w:t>
      </w:r>
    </w:p>
    <w:p>
      <w:pPr>
        <w:pStyle w:val="4"/>
        <w:spacing w:before="107"/>
        <w:ind w:left="473"/>
        <w:rPr>
          <w:lang w:eastAsia="zh-CN"/>
        </w:rPr>
      </w:pPr>
      <w:r>
        <w:rPr>
          <w:lang w:eastAsia="zh-CN"/>
        </w:rPr>
        <w:t>（</w:t>
      </w:r>
      <w:r>
        <w:rPr>
          <w:rFonts w:ascii="Times New Roman" w:hAnsi="Times New Roman" w:eastAsia="Times New Roman" w:cs="Times New Roman"/>
          <w:lang w:eastAsia="zh-CN"/>
        </w:rPr>
        <w:t>1</w:t>
      </w:r>
      <w:r>
        <w:rPr>
          <w:lang w:eastAsia="zh-CN"/>
        </w:rPr>
        <w:t>）投标人在规定的投标有效期内撤销或修改其投标文件，或中标候选人放弃中标；</w:t>
      </w:r>
    </w:p>
    <w:p>
      <w:pPr>
        <w:pStyle w:val="4"/>
        <w:ind w:left="473"/>
        <w:rPr>
          <w:lang w:eastAsia="zh-CN"/>
        </w:rPr>
      </w:pPr>
      <w:r>
        <w:rPr>
          <w:lang w:eastAsia="zh-CN"/>
        </w:rPr>
        <w:t>（</w:t>
      </w:r>
      <w:r>
        <w:rPr>
          <w:rFonts w:ascii="Times New Roman" w:hAnsi="Times New Roman" w:eastAsia="Times New Roman" w:cs="Times New Roman"/>
          <w:lang w:eastAsia="zh-CN"/>
        </w:rPr>
        <w:t>2</w:t>
      </w:r>
      <w:r>
        <w:rPr>
          <w:lang w:eastAsia="zh-CN"/>
        </w:rPr>
        <w:t>）中标人在收到中标通知书后，无正当理由拒签合同协议书或未按招标文件规定提交履约保证金；</w:t>
      </w:r>
    </w:p>
    <w:p>
      <w:pPr>
        <w:pStyle w:val="4"/>
        <w:ind w:left="473"/>
        <w:rPr>
          <w:lang w:eastAsia="zh-CN"/>
        </w:rPr>
      </w:pPr>
      <w:r>
        <w:rPr>
          <w:lang w:eastAsia="zh-CN"/>
        </w:rPr>
        <w:t>（</w:t>
      </w:r>
      <w:r>
        <w:rPr>
          <w:rFonts w:ascii="Times New Roman" w:hAnsi="Times New Roman" w:eastAsia="Times New Roman" w:cs="Times New Roman"/>
          <w:lang w:eastAsia="zh-CN"/>
        </w:rPr>
        <w:t>3</w:t>
      </w:r>
      <w:r>
        <w:rPr>
          <w:lang w:eastAsia="zh-CN"/>
        </w:rPr>
        <w:t>）发生投标人须知前附表规定的其他可以不予退还投标保证金的情形。</w:t>
      </w:r>
    </w:p>
    <w:p>
      <w:pPr>
        <w:spacing w:before="72"/>
        <w:ind w:left="112"/>
        <w:rPr>
          <w:rFonts w:ascii="黑体" w:hAnsi="黑体" w:eastAsia="黑体" w:cs="黑体"/>
          <w:sz w:val="24"/>
          <w:szCs w:val="24"/>
          <w:lang w:eastAsia="zh-CN"/>
        </w:rPr>
      </w:pPr>
      <w:r>
        <w:rPr>
          <w:rFonts w:ascii="黑体" w:hAnsi="黑体" w:eastAsia="黑体" w:cs="黑体"/>
          <w:sz w:val="24"/>
          <w:szCs w:val="24"/>
          <w:lang w:eastAsia="zh-CN"/>
        </w:rPr>
        <w:t>3.5 资格审查资料（适用于已进行资格预审的）</w:t>
      </w:r>
    </w:p>
    <w:p>
      <w:pPr>
        <w:pStyle w:val="4"/>
        <w:spacing w:before="121" w:line="340" w:lineRule="auto"/>
        <w:ind w:right="166" w:firstLine="420"/>
        <w:jc w:val="both"/>
        <w:rPr>
          <w:lang w:eastAsia="zh-CN"/>
        </w:rPr>
      </w:pPr>
      <w:r>
        <w:rPr>
          <w:rFonts w:ascii="Times New Roman" w:hAnsi="Times New Roman" w:eastAsia="Times New Roman" w:cs="Times New Roman"/>
          <w:lang w:eastAsia="zh-CN"/>
        </w:rPr>
        <w:t>3.5.1</w:t>
      </w:r>
      <w:r>
        <w:rPr>
          <w:rFonts w:ascii="Times New Roman" w:hAnsi="Times New Roman" w:eastAsia="Times New Roman" w:cs="Times New Roman"/>
          <w:spacing w:val="2"/>
          <w:lang w:eastAsia="zh-CN"/>
        </w:rPr>
        <w:t xml:space="preserve"> </w:t>
      </w:r>
      <w:r>
        <w:rPr>
          <w:spacing w:val="-4"/>
          <w:lang w:eastAsia="zh-CN"/>
        </w:rPr>
        <w:t>投标人在递交投标文件前，发生可能影响其投标资格的新情况的，应在投标文件中更新或补充其</w:t>
      </w:r>
      <w:r>
        <w:rPr>
          <w:lang w:eastAsia="zh-CN"/>
        </w:rPr>
        <w:t xml:space="preserve"> </w:t>
      </w:r>
      <w:r>
        <w:rPr>
          <w:spacing w:val="-2"/>
          <w:lang w:eastAsia="zh-CN"/>
        </w:rPr>
        <w:t>在申请资格预审时提供的资料，以证实其各项资格条件仍能继续满足资格预审文件的要求。投标人至少应</w:t>
      </w:r>
      <w:r>
        <w:rPr>
          <w:spacing w:val="-42"/>
          <w:lang w:eastAsia="zh-CN"/>
        </w:rPr>
        <w:t xml:space="preserve"> </w:t>
      </w:r>
      <w:r>
        <w:rPr>
          <w:spacing w:val="-11"/>
          <w:lang w:eastAsia="zh-CN"/>
        </w:rPr>
        <w:t>更新以下资料（如有）：</w:t>
      </w:r>
    </w:p>
    <w:p>
      <w:pPr>
        <w:pStyle w:val="4"/>
        <w:spacing w:before="37" w:line="331" w:lineRule="auto"/>
        <w:ind w:right="169" w:firstLine="420"/>
        <w:jc w:val="both"/>
        <w:rPr>
          <w:lang w:eastAsia="zh-CN"/>
        </w:rPr>
      </w:pPr>
      <w:r>
        <w:rPr>
          <w:spacing w:val="-1"/>
          <w:lang w:eastAsia="zh-CN"/>
        </w:rPr>
        <w:t>（</w:t>
      </w:r>
      <w:r>
        <w:rPr>
          <w:rFonts w:ascii="Times New Roman" w:hAnsi="Times New Roman" w:eastAsia="Times New Roman" w:cs="Times New Roman"/>
          <w:spacing w:val="-1"/>
          <w:lang w:eastAsia="zh-CN"/>
        </w:rPr>
        <w:t>1</w:t>
      </w:r>
      <w:r>
        <w:rPr>
          <w:spacing w:val="-1"/>
          <w:lang w:eastAsia="zh-CN"/>
        </w:rPr>
        <w:t>）财务状况方面的变化，新近取得银行信贷额度（如有必要）的证明和</w:t>
      </w:r>
      <w:r>
        <w:rPr>
          <w:rFonts w:ascii="Times New Roman" w:hAnsi="Times New Roman" w:eastAsia="Times New Roman" w:cs="Times New Roman"/>
          <w:spacing w:val="-1"/>
          <w:lang w:eastAsia="zh-CN"/>
        </w:rPr>
        <w:t>/</w:t>
      </w:r>
      <w:r>
        <w:rPr>
          <w:spacing w:val="-1"/>
          <w:lang w:eastAsia="zh-CN"/>
        </w:rPr>
        <w:t>或获得其它资金来源的证</w:t>
      </w:r>
      <w:r>
        <w:rPr>
          <w:lang w:eastAsia="zh-CN"/>
        </w:rPr>
        <w:t xml:space="preserve"> 据，以及现已接受（中标或签约）的新合同工程对财务状况的影响；</w:t>
      </w:r>
    </w:p>
    <w:p>
      <w:pPr>
        <w:pStyle w:val="4"/>
        <w:spacing w:before="43"/>
        <w:ind w:left="533"/>
        <w:rPr>
          <w:lang w:eastAsia="zh-CN"/>
        </w:rPr>
      </w:pPr>
      <w:r>
        <w:rPr>
          <w:lang w:eastAsia="zh-CN"/>
        </w:rPr>
        <w:t>（</w:t>
      </w:r>
      <w:r>
        <w:rPr>
          <w:rFonts w:ascii="Times New Roman" w:hAnsi="Times New Roman" w:eastAsia="Times New Roman" w:cs="Times New Roman"/>
          <w:lang w:eastAsia="zh-CN"/>
        </w:rPr>
        <w:t>2</w:t>
      </w:r>
      <w:r>
        <w:rPr>
          <w:lang w:eastAsia="zh-CN"/>
        </w:rPr>
        <w:t>）投标人名称的变化及有关批件；</w:t>
      </w:r>
    </w:p>
    <w:p>
      <w:pPr>
        <w:rPr>
          <w:lang w:eastAsia="zh-CN"/>
        </w:rPr>
        <w:sectPr>
          <w:pgSz w:w="11910" w:h="16840"/>
          <w:pgMar w:top="1180" w:right="960" w:bottom="1220" w:left="1020" w:header="0" w:footer="1033" w:gutter="0"/>
          <w:cols w:space="720" w:num="1"/>
        </w:sectPr>
      </w:pPr>
    </w:p>
    <w:p>
      <w:pPr>
        <w:pStyle w:val="4"/>
        <w:spacing w:before="8" w:line="343" w:lineRule="auto"/>
        <w:ind w:right="126" w:firstLine="420"/>
        <w:jc w:val="both"/>
        <w:rPr>
          <w:lang w:eastAsia="zh-CN"/>
        </w:rPr>
      </w:pPr>
      <w:r>
        <w:rPr>
          <w:rFonts w:ascii="Times New Roman" w:hAnsi="Times New Roman" w:eastAsia="Times New Roman" w:cs="Times New Roman"/>
          <w:lang w:eastAsia="zh-CN"/>
        </w:rPr>
        <w:t>3.5.2</w:t>
      </w:r>
      <w:r>
        <w:rPr>
          <w:rFonts w:ascii="Times New Roman" w:hAnsi="Times New Roman" w:eastAsia="Times New Roman" w:cs="Times New Roman"/>
          <w:spacing w:val="49"/>
          <w:lang w:eastAsia="zh-CN"/>
        </w:rPr>
        <w:t xml:space="preserve"> </w:t>
      </w:r>
      <w:r>
        <w:rPr>
          <w:spacing w:val="-4"/>
          <w:lang w:eastAsia="zh-CN"/>
        </w:rPr>
        <w:t>如果投标人在递交投标文件时，其财务状况发生变化，或发生重大安全或质量事故，或发生法人</w:t>
      </w:r>
      <w:r>
        <w:rPr>
          <w:lang w:eastAsia="zh-CN"/>
        </w:rPr>
        <w:t xml:space="preserve"> </w:t>
      </w:r>
      <w:r>
        <w:rPr>
          <w:spacing w:val="-2"/>
          <w:lang w:eastAsia="zh-CN"/>
        </w:rPr>
        <w:t>合法变更或重组，或由于其他任何情况，导致投标人不能满足资格预审的各项条件或其投标影响招标公正</w:t>
      </w:r>
      <w:r>
        <w:rPr>
          <w:spacing w:val="-43"/>
          <w:lang w:eastAsia="zh-CN"/>
        </w:rPr>
        <w:t xml:space="preserve"> </w:t>
      </w:r>
      <w:r>
        <w:rPr>
          <w:spacing w:val="-2"/>
          <w:lang w:eastAsia="zh-CN"/>
        </w:rPr>
        <w:t>性时，投标人必须在其投标文件中对上述情况进行如实说明，否则，招标人一经查实，将视为投标人弄虚</w:t>
      </w:r>
      <w:r>
        <w:rPr>
          <w:spacing w:val="-46"/>
          <w:lang w:eastAsia="zh-CN"/>
        </w:rPr>
        <w:t xml:space="preserve"> </w:t>
      </w:r>
      <w:r>
        <w:rPr>
          <w:lang w:eastAsia="zh-CN"/>
        </w:rPr>
        <w:t>作假，其投标将被否决。</w:t>
      </w:r>
    </w:p>
    <w:p>
      <w:pPr>
        <w:pStyle w:val="4"/>
        <w:spacing w:before="35" w:line="331" w:lineRule="auto"/>
        <w:ind w:right="128" w:firstLine="420"/>
        <w:jc w:val="both"/>
        <w:rPr>
          <w:lang w:eastAsia="zh-CN"/>
        </w:rPr>
      </w:pPr>
      <w:r>
        <w:rPr>
          <w:rFonts w:ascii="Times New Roman" w:hAnsi="Times New Roman" w:eastAsia="Times New Roman" w:cs="Times New Roman"/>
          <w:lang w:eastAsia="zh-CN"/>
        </w:rPr>
        <w:t>3.5.3</w:t>
      </w:r>
      <w:r>
        <w:rPr>
          <w:rFonts w:ascii="Times New Roman" w:hAnsi="Times New Roman" w:eastAsia="Times New Roman" w:cs="Times New Roman"/>
          <w:spacing w:val="6"/>
          <w:lang w:eastAsia="zh-CN"/>
        </w:rPr>
        <w:t xml:space="preserve"> </w:t>
      </w:r>
      <w:r>
        <w:rPr>
          <w:spacing w:val="-4"/>
          <w:lang w:eastAsia="zh-CN"/>
        </w:rPr>
        <w:t>招标人有权核查投标人在资格预审申请文件和投标文件中提供的资料，若在评标期间发现投标人</w:t>
      </w:r>
      <w:r>
        <w:rPr>
          <w:lang w:eastAsia="zh-CN"/>
        </w:rPr>
        <w:t xml:space="preserve"> 提供了虚假资料，其投标将被否决。</w:t>
      </w:r>
    </w:p>
    <w:p>
      <w:pPr>
        <w:pStyle w:val="4"/>
        <w:spacing w:before="43" w:line="350" w:lineRule="auto"/>
        <w:ind w:right="104" w:firstLine="420"/>
        <w:jc w:val="both"/>
        <w:rPr>
          <w:lang w:eastAsia="zh-CN"/>
        </w:rPr>
      </w:pPr>
      <w:r>
        <w:rPr>
          <w:spacing w:val="-2"/>
          <w:lang w:eastAsia="zh-CN"/>
        </w:rPr>
        <w:t>若在评标结果公示期间发现作为中标候选人的投标人提供了虚假资料，招标人有权取消其中标资格，</w:t>
      </w:r>
      <w:r>
        <w:rPr>
          <w:lang w:eastAsia="zh-CN"/>
        </w:rPr>
        <w:t xml:space="preserve"> 其投标保证金不予退还。</w:t>
      </w:r>
    </w:p>
    <w:p>
      <w:pPr>
        <w:pStyle w:val="4"/>
        <w:spacing w:before="29" w:line="348" w:lineRule="auto"/>
        <w:ind w:left="533" w:right="62"/>
        <w:rPr>
          <w:lang w:eastAsia="zh-CN"/>
        </w:rPr>
      </w:pPr>
      <w:r>
        <w:rPr>
          <w:lang w:eastAsia="zh-CN"/>
        </w:rPr>
        <w:t xml:space="preserve">若在签订合同前发现作为中标候选人的投标人提供了虚假资料，招标人有权取消其中标资格。 </w:t>
      </w:r>
      <w:r>
        <w:rPr>
          <w:spacing w:val="-2"/>
          <w:lang w:eastAsia="zh-CN"/>
        </w:rPr>
        <w:t>若在合同实施期间发现投标人提供了虚假资料，招标人有权从工程支付款或履约保证金中扣除不超过</w:t>
      </w:r>
    </w:p>
    <w:p>
      <w:pPr>
        <w:pStyle w:val="4"/>
        <w:spacing w:before="31" w:line="331" w:lineRule="auto"/>
        <w:ind w:left="533" w:right="62" w:hanging="421"/>
        <w:rPr>
          <w:lang w:eastAsia="zh-CN"/>
        </w:rPr>
      </w:pPr>
      <w:r>
        <w:rPr>
          <w:lang w:eastAsia="zh-CN"/>
        </w:rPr>
        <w:t>合同总价</w:t>
      </w:r>
      <w:r>
        <w:rPr>
          <w:spacing w:val="-52"/>
          <w:lang w:eastAsia="zh-CN"/>
        </w:rPr>
        <w:t xml:space="preserve"> </w:t>
      </w:r>
      <w:r>
        <w:rPr>
          <w:rFonts w:ascii="Times New Roman" w:hAnsi="Times New Roman" w:eastAsia="Times New Roman" w:cs="Times New Roman"/>
          <w:lang w:eastAsia="zh-CN"/>
        </w:rPr>
        <w:t>10%</w:t>
      </w:r>
      <w:r>
        <w:rPr>
          <w:lang w:eastAsia="zh-CN"/>
        </w:rPr>
        <w:t xml:space="preserve">的金额作为违约金。 </w:t>
      </w:r>
      <w:r>
        <w:rPr>
          <w:spacing w:val="-2"/>
          <w:lang w:eastAsia="zh-CN"/>
        </w:rPr>
        <w:t>同时招标人将投标人上述弄虚作假行为上报相关主管部门，作为不良记录纳入信用信息管理系统。</w:t>
      </w:r>
    </w:p>
    <w:p>
      <w:pPr>
        <w:spacing w:before="8"/>
        <w:ind w:left="112" w:right="62"/>
        <w:rPr>
          <w:rFonts w:ascii="黑体" w:hAnsi="黑体" w:eastAsia="黑体" w:cs="黑体"/>
          <w:sz w:val="24"/>
          <w:szCs w:val="24"/>
          <w:lang w:eastAsia="zh-CN"/>
        </w:rPr>
      </w:pPr>
      <w:r>
        <w:rPr>
          <w:rFonts w:ascii="黑体" w:hAnsi="黑体" w:eastAsia="黑体" w:cs="黑体"/>
          <w:sz w:val="24"/>
          <w:szCs w:val="24"/>
          <w:lang w:eastAsia="zh-CN"/>
        </w:rPr>
        <w:t>3.5 资格审查资料（适用于未进行资格预审的）</w:t>
      </w:r>
    </w:p>
    <w:p>
      <w:pPr>
        <w:pStyle w:val="4"/>
        <w:spacing w:before="121"/>
        <w:ind w:left="533" w:right="62"/>
        <w:rPr>
          <w:rFonts w:ascii="Times New Roman" w:hAnsi="Times New Roman" w:eastAsia="Times New Roman" w:cs="Times New Roman"/>
          <w:lang w:eastAsia="zh-CN"/>
        </w:rPr>
      </w:pPr>
      <w:r>
        <w:rPr>
          <w:lang w:eastAsia="zh-CN"/>
        </w:rPr>
        <w:t>除投标人须知前附表另有规定外，投标人应按下列规定提供资格审查资料，以证明其满足本章第</w:t>
      </w:r>
      <w:r>
        <w:rPr>
          <w:spacing w:val="28"/>
          <w:lang w:eastAsia="zh-CN"/>
        </w:rPr>
        <w:t xml:space="preserve"> </w:t>
      </w:r>
      <w:r>
        <w:rPr>
          <w:rFonts w:ascii="Times New Roman" w:hAnsi="Times New Roman" w:eastAsia="Times New Roman" w:cs="Times New Roman"/>
          <w:lang w:eastAsia="zh-CN"/>
        </w:rPr>
        <w:t>1.4</w:t>
      </w:r>
    </w:p>
    <w:p>
      <w:pPr>
        <w:pStyle w:val="4"/>
        <w:ind w:right="62"/>
        <w:rPr>
          <w:lang w:eastAsia="zh-CN"/>
        </w:rPr>
      </w:pPr>
      <w:r>
        <w:rPr>
          <w:lang w:eastAsia="zh-CN"/>
        </w:rPr>
        <w:t>款规定的资质、财务、业绩、信誉等要求。</w:t>
      </w:r>
    </w:p>
    <w:p>
      <w:pPr>
        <w:pStyle w:val="4"/>
        <w:spacing w:before="123" w:line="331" w:lineRule="auto"/>
        <w:ind w:right="128" w:firstLine="420"/>
        <w:jc w:val="both"/>
        <w:rPr>
          <w:lang w:eastAsia="zh-CN"/>
        </w:rPr>
      </w:pPr>
      <w:r>
        <w:rPr>
          <w:rFonts w:ascii="Times New Roman" w:hAnsi="Times New Roman" w:eastAsia="Times New Roman" w:cs="Times New Roman"/>
          <w:lang w:eastAsia="zh-CN"/>
        </w:rPr>
        <w:t xml:space="preserve">3.5.1 </w:t>
      </w:r>
      <w:r>
        <w:rPr>
          <w:lang w:eastAsia="zh-CN"/>
        </w:rPr>
        <w:t>“投标人基本情况表”</w:t>
      </w:r>
      <w:r>
        <w:rPr>
          <w:spacing w:val="-31"/>
          <w:lang w:eastAsia="zh-CN"/>
        </w:rPr>
        <w:t xml:space="preserve"> </w:t>
      </w:r>
      <w:r>
        <w:rPr>
          <w:lang w:eastAsia="zh-CN"/>
        </w:rPr>
        <w:t>应附企业法人营业执照副本的复印件、施工资质证书副本的复印件、安 全生产许可证副本的复印件，基本账户开户许可证的复印件。</w:t>
      </w:r>
    </w:p>
    <w:p>
      <w:pPr>
        <w:pStyle w:val="4"/>
        <w:spacing w:before="46" w:line="350" w:lineRule="auto"/>
        <w:ind w:right="126" w:firstLine="420"/>
        <w:jc w:val="both"/>
        <w:rPr>
          <w:lang w:eastAsia="zh-CN"/>
        </w:rPr>
      </w:pPr>
      <w:r>
        <w:rPr>
          <w:spacing w:val="-2"/>
          <w:lang w:eastAsia="zh-CN"/>
        </w:rPr>
        <w:t>“拟委任的项目经理和项目总工资历表”应附项目经理和项目总工的职称资格证书以及资格审查条件</w:t>
      </w:r>
      <w:r>
        <w:rPr>
          <w:lang w:eastAsia="zh-CN"/>
        </w:rPr>
        <w:t xml:space="preserve"> </w:t>
      </w:r>
      <w:r>
        <w:rPr>
          <w:spacing w:val="-2"/>
          <w:lang w:eastAsia="zh-CN"/>
        </w:rPr>
        <w:t>要求的其他相关证书（如建造师注册证书、安全生产考核合格证书等）的复印件，并应提供其担任类似项</w:t>
      </w:r>
      <w:r>
        <w:rPr>
          <w:spacing w:val="-50"/>
          <w:lang w:eastAsia="zh-CN"/>
        </w:rPr>
        <w:t xml:space="preserve"> </w:t>
      </w:r>
      <w:r>
        <w:rPr>
          <w:spacing w:val="-2"/>
          <w:lang w:eastAsia="zh-CN"/>
        </w:rPr>
        <w:t>目的项目经理和项目总工的相关业绩证明材料复印件。要求提供社保证明资料的，还应提供符合要求的社</w:t>
      </w:r>
      <w:r>
        <w:rPr>
          <w:spacing w:val="-43"/>
          <w:lang w:eastAsia="zh-CN"/>
        </w:rPr>
        <w:t xml:space="preserve"> </w:t>
      </w:r>
      <w:r>
        <w:rPr>
          <w:lang w:eastAsia="zh-CN"/>
        </w:rPr>
        <w:t>保证明资料。</w:t>
      </w:r>
    </w:p>
    <w:p>
      <w:pPr>
        <w:pStyle w:val="4"/>
        <w:spacing w:before="27" w:line="331" w:lineRule="auto"/>
        <w:ind w:right="130" w:firstLine="420"/>
        <w:jc w:val="both"/>
        <w:rPr>
          <w:lang w:eastAsia="zh-CN"/>
        </w:rPr>
      </w:pPr>
      <w:r>
        <w:rPr>
          <w:rFonts w:ascii="Times New Roman" w:hAnsi="Times New Roman" w:eastAsia="Times New Roman" w:cs="Times New Roman"/>
          <w:lang w:eastAsia="zh-CN"/>
        </w:rPr>
        <w:t>3.5.2</w:t>
      </w:r>
      <w:r>
        <w:rPr>
          <w:rFonts w:ascii="Times New Roman" w:hAnsi="Times New Roman" w:eastAsia="Times New Roman" w:cs="Times New Roman"/>
          <w:spacing w:val="22"/>
          <w:lang w:eastAsia="zh-CN"/>
        </w:rPr>
        <w:t xml:space="preserve"> </w:t>
      </w:r>
      <w:r>
        <w:rPr>
          <w:lang w:eastAsia="zh-CN"/>
        </w:rPr>
        <w:t>要求提供“近年财务状况表”的，应附经会计师事务所或审计机构审计的财务会计报表，包括 资产负债表、现金流量表、利润表和财务情况说明书的复印件，具体年份要求见投标人须知前附表。</w:t>
      </w:r>
    </w:p>
    <w:p>
      <w:pPr>
        <w:pStyle w:val="4"/>
        <w:spacing w:before="46" w:line="328" w:lineRule="auto"/>
        <w:ind w:right="129" w:firstLine="420"/>
        <w:jc w:val="both"/>
        <w:rPr>
          <w:lang w:eastAsia="zh-CN"/>
        </w:rPr>
      </w:pPr>
      <w:r>
        <w:rPr>
          <w:rFonts w:ascii="Times New Roman" w:hAnsi="Times New Roman" w:eastAsia="Times New Roman" w:cs="Times New Roman"/>
          <w:lang w:eastAsia="zh-CN"/>
        </w:rPr>
        <w:t>3.5.3</w:t>
      </w:r>
      <w:r>
        <w:rPr>
          <w:rFonts w:ascii="Times New Roman" w:hAnsi="Times New Roman" w:eastAsia="Times New Roman" w:cs="Times New Roman"/>
          <w:spacing w:val="23"/>
          <w:lang w:eastAsia="zh-CN"/>
        </w:rPr>
        <w:t xml:space="preserve"> </w:t>
      </w:r>
      <w:r>
        <w:rPr>
          <w:lang w:eastAsia="zh-CN"/>
        </w:rPr>
        <w:t>“近年完成的类似项目情况表”应附中标通知书和（或）合同协议书、工程接收证书（工程竣 工验收证书）的复印件，具体年份要求见投标人须知前附表。每张表格只填写一个项目，并标明序号。</w:t>
      </w:r>
    </w:p>
    <w:p>
      <w:pPr>
        <w:pStyle w:val="4"/>
        <w:spacing w:before="48" w:line="350" w:lineRule="auto"/>
        <w:ind w:right="128" w:firstLine="420"/>
        <w:jc w:val="both"/>
        <w:rPr>
          <w:lang w:eastAsia="zh-CN"/>
        </w:rPr>
      </w:pPr>
      <w:r>
        <w:rPr>
          <w:spacing w:val="-2"/>
          <w:lang w:eastAsia="zh-CN"/>
        </w:rPr>
        <w:t>工程接收证书（工程竣工验收证书）可以是发包人出具的公路工程（标段）交工验收证书或竣工验收</w:t>
      </w:r>
      <w:r>
        <w:rPr>
          <w:lang w:eastAsia="zh-CN"/>
        </w:rPr>
        <w:t xml:space="preserve"> 委员会出具的公路工程竣工验收鉴定书或质量监督机构对各参建单位签发的工作综合评价等级证书。</w:t>
      </w:r>
    </w:p>
    <w:p>
      <w:pPr>
        <w:pStyle w:val="4"/>
        <w:spacing w:before="27" w:line="331" w:lineRule="auto"/>
        <w:ind w:right="132" w:firstLine="420"/>
        <w:jc w:val="both"/>
        <w:rPr>
          <w:lang w:eastAsia="zh-CN"/>
        </w:rPr>
      </w:pPr>
      <w:r>
        <w:rPr>
          <w:rFonts w:ascii="Times New Roman" w:hAnsi="Times New Roman" w:eastAsia="Times New Roman" w:cs="Times New Roman"/>
          <w:lang w:eastAsia="zh-CN"/>
        </w:rPr>
        <w:t>3.5.4</w:t>
      </w:r>
      <w:r>
        <w:rPr>
          <w:rFonts w:ascii="Times New Roman" w:hAnsi="Times New Roman" w:eastAsia="Times New Roman" w:cs="Times New Roman"/>
          <w:spacing w:val="22"/>
          <w:lang w:eastAsia="zh-CN"/>
        </w:rPr>
        <w:t xml:space="preserve"> </w:t>
      </w:r>
      <w:r>
        <w:rPr>
          <w:lang w:eastAsia="zh-CN"/>
        </w:rPr>
        <w:t>“正在施工和新承接的项目情况表”应附中标通知书和（或）合同协议书复印件。每张表格只 填写一个项目，并标明序号。</w:t>
      </w:r>
    </w:p>
    <w:p>
      <w:pPr>
        <w:pStyle w:val="4"/>
        <w:spacing w:before="46" w:line="328" w:lineRule="auto"/>
        <w:ind w:right="129" w:firstLine="420"/>
        <w:jc w:val="both"/>
        <w:rPr>
          <w:lang w:eastAsia="zh-CN"/>
        </w:rPr>
      </w:pPr>
      <w:r>
        <w:rPr>
          <w:rFonts w:ascii="Times New Roman" w:hAnsi="Times New Roman" w:eastAsia="Times New Roman" w:cs="Times New Roman"/>
          <w:lang w:eastAsia="zh-CN"/>
        </w:rPr>
        <w:t xml:space="preserve">3.5.5 </w:t>
      </w:r>
      <w:r>
        <w:rPr>
          <w:lang w:eastAsia="zh-CN"/>
        </w:rPr>
        <w:t xml:space="preserve">投标人须知前附表规定接受联合体投标的，本章第 </w:t>
      </w:r>
      <w:r>
        <w:rPr>
          <w:rFonts w:ascii="Times New Roman" w:hAnsi="Times New Roman" w:eastAsia="Times New Roman" w:cs="Times New Roman"/>
          <w:lang w:eastAsia="zh-CN"/>
        </w:rPr>
        <w:t xml:space="preserve">3.5.1 </w:t>
      </w:r>
      <w:r>
        <w:rPr>
          <w:lang w:eastAsia="zh-CN"/>
        </w:rPr>
        <w:t xml:space="preserve">项至第 </w:t>
      </w:r>
      <w:r>
        <w:rPr>
          <w:rFonts w:ascii="Times New Roman" w:hAnsi="Times New Roman" w:eastAsia="Times New Roman" w:cs="Times New Roman"/>
          <w:lang w:eastAsia="zh-CN"/>
        </w:rPr>
        <w:t>3.5.4</w:t>
      </w:r>
      <w:r>
        <w:rPr>
          <w:rFonts w:ascii="Times New Roman" w:hAnsi="Times New Roman" w:eastAsia="Times New Roman" w:cs="Times New Roman"/>
          <w:spacing w:val="19"/>
          <w:lang w:eastAsia="zh-CN"/>
        </w:rPr>
        <w:t xml:space="preserve"> </w:t>
      </w:r>
      <w:r>
        <w:rPr>
          <w:lang w:eastAsia="zh-CN"/>
        </w:rPr>
        <w:t>项规定的表格和资料应包 括联合体各方相关情况。</w:t>
      </w:r>
    </w:p>
    <w:p>
      <w:pPr>
        <w:pStyle w:val="4"/>
        <w:spacing w:before="48"/>
        <w:ind w:left="533" w:right="62"/>
        <w:rPr>
          <w:lang w:eastAsia="zh-CN"/>
        </w:rPr>
      </w:pPr>
      <w:r>
        <w:rPr>
          <w:rFonts w:ascii="Times New Roman" w:hAnsi="Times New Roman" w:eastAsia="Times New Roman" w:cs="Times New Roman"/>
          <w:lang w:eastAsia="zh-CN"/>
        </w:rPr>
        <w:t>3.5.6</w:t>
      </w:r>
      <w:r>
        <w:rPr>
          <w:rFonts w:ascii="Times New Roman" w:hAnsi="Times New Roman" w:eastAsia="Times New Roman" w:cs="Times New Roman"/>
          <w:spacing w:val="49"/>
          <w:lang w:eastAsia="zh-CN"/>
        </w:rPr>
        <w:t xml:space="preserve"> </w:t>
      </w:r>
      <w:r>
        <w:rPr>
          <w:spacing w:val="-2"/>
          <w:lang w:eastAsia="zh-CN"/>
        </w:rPr>
        <w:t>投标人在投标文件中填报的项目负责人和项目总工不允许更换。</w:t>
      </w:r>
    </w:p>
    <w:p>
      <w:pPr>
        <w:pStyle w:val="4"/>
        <w:spacing w:line="328" w:lineRule="auto"/>
        <w:ind w:right="128" w:firstLine="420"/>
        <w:jc w:val="both"/>
        <w:rPr>
          <w:lang w:eastAsia="zh-CN"/>
        </w:rPr>
      </w:pPr>
      <w:r>
        <w:rPr>
          <w:rFonts w:ascii="Times New Roman" w:hAnsi="Times New Roman" w:eastAsia="Times New Roman" w:cs="Times New Roman"/>
          <w:lang w:eastAsia="zh-CN"/>
        </w:rPr>
        <w:t>3.5.8</w:t>
      </w:r>
      <w:r>
        <w:rPr>
          <w:rFonts w:ascii="Times New Roman" w:hAnsi="Times New Roman" w:eastAsia="Times New Roman" w:cs="Times New Roman"/>
          <w:spacing w:val="5"/>
          <w:lang w:eastAsia="zh-CN"/>
        </w:rPr>
        <w:t xml:space="preserve"> </w:t>
      </w:r>
      <w:r>
        <w:rPr>
          <w:spacing w:val="-4"/>
          <w:lang w:eastAsia="zh-CN"/>
        </w:rPr>
        <w:t>招标人有权核查投标人在资格预审申请文件和投标文件中提供的资料，若在评标期间发现投标人</w:t>
      </w:r>
      <w:r>
        <w:rPr>
          <w:lang w:eastAsia="zh-CN"/>
        </w:rPr>
        <w:t xml:space="preserve"> 提供了虚假资料，其投标将被否决。</w:t>
      </w:r>
    </w:p>
    <w:p>
      <w:pPr>
        <w:pStyle w:val="4"/>
        <w:spacing w:before="48" w:line="350" w:lineRule="auto"/>
        <w:ind w:right="104" w:firstLine="420"/>
        <w:jc w:val="both"/>
        <w:rPr>
          <w:lang w:eastAsia="zh-CN"/>
        </w:rPr>
      </w:pPr>
      <w:r>
        <w:rPr>
          <w:spacing w:val="-2"/>
          <w:lang w:eastAsia="zh-CN"/>
        </w:rPr>
        <w:t>若在评标结果公示期间发现作为中标候选人的投标人提供了虚假资料，招标人有权取消其中标资格，</w:t>
      </w:r>
      <w:r>
        <w:rPr>
          <w:lang w:eastAsia="zh-CN"/>
        </w:rPr>
        <w:t xml:space="preserve"> 其投标保证金不予退还。</w:t>
      </w:r>
    </w:p>
    <w:p>
      <w:pPr>
        <w:spacing w:line="350" w:lineRule="auto"/>
        <w:jc w:val="both"/>
        <w:rPr>
          <w:lang w:eastAsia="zh-CN"/>
        </w:rPr>
        <w:sectPr>
          <w:pgSz w:w="11910" w:h="16840"/>
          <w:pgMar w:top="1180" w:right="1000" w:bottom="1220" w:left="1020" w:header="0" w:footer="1033" w:gutter="0"/>
          <w:cols w:space="720" w:num="1"/>
        </w:sectPr>
      </w:pPr>
    </w:p>
    <w:p>
      <w:pPr>
        <w:pStyle w:val="4"/>
        <w:spacing w:before="8" w:line="350" w:lineRule="auto"/>
        <w:ind w:left="533"/>
        <w:rPr>
          <w:lang w:eastAsia="zh-CN"/>
        </w:rPr>
      </w:pPr>
      <w:r>
        <w:rPr>
          <w:lang w:eastAsia="zh-CN"/>
        </w:rPr>
        <w:t xml:space="preserve">若在签订合同前发现作为中标候选人的投标人提供了虚假资料，招标人有权取消其中标资格。 </w:t>
      </w:r>
      <w:r>
        <w:rPr>
          <w:spacing w:val="-2"/>
          <w:lang w:eastAsia="zh-CN"/>
        </w:rPr>
        <w:t>若在合同实施期间发现投标人提供了虚假资料，招标人有权从工程支付款或履约保证金中扣除不超过</w:t>
      </w:r>
    </w:p>
    <w:p>
      <w:pPr>
        <w:pStyle w:val="4"/>
        <w:spacing w:before="29" w:line="328" w:lineRule="auto"/>
        <w:ind w:left="533" w:hanging="421"/>
        <w:rPr>
          <w:lang w:eastAsia="zh-CN"/>
        </w:rPr>
      </w:pPr>
      <w:r>
        <w:rPr>
          <w:lang w:eastAsia="zh-CN"/>
        </w:rPr>
        <w:t>合同总价</w:t>
      </w:r>
      <w:r>
        <w:rPr>
          <w:spacing w:val="-52"/>
          <w:lang w:eastAsia="zh-CN"/>
        </w:rPr>
        <w:t xml:space="preserve"> </w:t>
      </w:r>
      <w:r>
        <w:rPr>
          <w:rFonts w:ascii="Times New Roman" w:hAnsi="Times New Roman" w:eastAsia="Times New Roman" w:cs="Times New Roman"/>
          <w:lang w:eastAsia="zh-CN"/>
        </w:rPr>
        <w:t>10%</w:t>
      </w:r>
      <w:r>
        <w:rPr>
          <w:lang w:eastAsia="zh-CN"/>
        </w:rPr>
        <w:t xml:space="preserve">的金额作为违约金。 </w:t>
      </w:r>
      <w:r>
        <w:rPr>
          <w:spacing w:val="-2"/>
          <w:lang w:eastAsia="zh-CN"/>
        </w:rPr>
        <w:t>同时招标人将投标人上述弄虚作假行为上报相关主管部门，作为不良记录纳入信用信息管理系统。</w:t>
      </w:r>
    </w:p>
    <w:p>
      <w:pPr>
        <w:spacing w:before="13"/>
        <w:ind w:left="112"/>
        <w:rPr>
          <w:rFonts w:ascii="黑体" w:hAnsi="黑体" w:eastAsia="黑体" w:cs="黑体"/>
          <w:sz w:val="24"/>
          <w:szCs w:val="24"/>
          <w:lang w:eastAsia="zh-CN"/>
        </w:rPr>
      </w:pPr>
      <w:r>
        <w:rPr>
          <w:rFonts w:ascii="黑体" w:hAnsi="黑体" w:eastAsia="黑体" w:cs="黑体"/>
          <w:sz w:val="24"/>
          <w:szCs w:val="24"/>
          <w:lang w:eastAsia="zh-CN"/>
        </w:rPr>
        <w:t>3.6 备选投标方案</w:t>
      </w:r>
    </w:p>
    <w:p>
      <w:pPr>
        <w:pStyle w:val="4"/>
        <w:spacing w:before="155"/>
        <w:ind w:left="612"/>
        <w:rPr>
          <w:lang w:eastAsia="zh-CN"/>
        </w:rPr>
      </w:pPr>
      <w:r>
        <w:rPr>
          <w:rFonts w:ascii="Times New Roman" w:hAnsi="Times New Roman" w:eastAsia="Times New Roman" w:cs="Times New Roman"/>
          <w:lang w:eastAsia="zh-CN"/>
        </w:rPr>
        <w:t xml:space="preserve">3.6.1 </w:t>
      </w:r>
      <w:r>
        <w:rPr>
          <w:rFonts w:ascii="Times New Roman" w:hAnsi="Times New Roman" w:eastAsia="Times New Roman" w:cs="Times New Roman"/>
          <w:spacing w:val="17"/>
          <w:lang w:eastAsia="zh-CN"/>
        </w:rPr>
        <w:t xml:space="preserve"> </w:t>
      </w:r>
      <w:r>
        <w:rPr>
          <w:spacing w:val="-2"/>
          <w:lang w:eastAsia="zh-CN"/>
        </w:rPr>
        <w:t>除投标人须知前附表规定允许外，投标人不得递交备选投标方案，否则其投标将被否决。</w:t>
      </w:r>
    </w:p>
    <w:p>
      <w:pPr>
        <w:pStyle w:val="4"/>
        <w:spacing w:before="148" w:line="374" w:lineRule="auto"/>
        <w:ind w:right="106" w:firstLine="499"/>
        <w:jc w:val="both"/>
        <w:rPr>
          <w:lang w:eastAsia="zh-CN"/>
        </w:rPr>
      </w:pPr>
      <w:r>
        <w:rPr>
          <w:rFonts w:ascii="Times New Roman" w:hAnsi="Times New Roman" w:eastAsia="Times New Roman" w:cs="Times New Roman"/>
          <w:lang w:eastAsia="zh-CN"/>
        </w:rPr>
        <w:t>3.6.2</w:t>
      </w:r>
      <w:r>
        <w:rPr>
          <w:rFonts w:ascii="Times New Roman" w:hAnsi="Times New Roman" w:eastAsia="Times New Roman" w:cs="Times New Roman"/>
          <w:spacing w:val="48"/>
          <w:lang w:eastAsia="zh-CN"/>
        </w:rPr>
        <w:t xml:space="preserve"> </w:t>
      </w:r>
      <w:r>
        <w:rPr>
          <w:lang w:eastAsia="zh-CN"/>
        </w:rPr>
        <w:t xml:space="preserve">允许投标人递交备选投标方案的，只有中标人所递交的备选投标方案方可予以考虑。评标委员 </w:t>
      </w:r>
      <w:r>
        <w:rPr>
          <w:spacing w:val="-2"/>
          <w:lang w:eastAsia="zh-CN"/>
        </w:rPr>
        <w:t>会认为中标人的备选投标方案优于其按照招标文件要求编制的投标方案的，招标人可以接受该备选投标方</w:t>
      </w:r>
      <w:r>
        <w:rPr>
          <w:spacing w:val="-43"/>
          <w:lang w:eastAsia="zh-CN"/>
        </w:rPr>
        <w:t xml:space="preserve"> </w:t>
      </w:r>
      <w:r>
        <w:rPr>
          <w:lang w:eastAsia="zh-CN"/>
        </w:rPr>
        <w:t>案。</w:t>
      </w:r>
    </w:p>
    <w:p>
      <w:pPr>
        <w:pStyle w:val="4"/>
        <w:spacing w:before="46" w:line="360" w:lineRule="auto"/>
        <w:ind w:right="109" w:firstLine="499"/>
        <w:jc w:val="both"/>
        <w:rPr>
          <w:lang w:eastAsia="zh-CN"/>
        </w:rPr>
      </w:pPr>
      <w:r>
        <w:rPr>
          <w:rFonts w:ascii="Times New Roman" w:hAnsi="Times New Roman" w:eastAsia="Times New Roman" w:cs="Times New Roman"/>
          <w:lang w:eastAsia="zh-CN"/>
        </w:rPr>
        <w:t>3.6.3</w:t>
      </w:r>
      <w:r>
        <w:rPr>
          <w:rFonts w:ascii="Times New Roman" w:hAnsi="Times New Roman" w:eastAsia="Times New Roman" w:cs="Times New Roman"/>
          <w:spacing w:val="48"/>
          <w:lang w:eastAsia="zh-CN"/>
        </w:rPr>
        <w:t xml:space="preserve"> </w:t>
      </w:r>
      <w:r>
        <w:rPr>
          <w:lang w:eastAsia="zh-CN"/>
        </w:rPr>
        <w:t>投标人提供两个或两个以上投标报价，或在投标文件中提供一个报价，但同时提供两个或两个 以上施工组织设计的，视为提供备选方案。</w:t>
      </w:r>
    </w:p>
    <w:p>
      <w:pPr>
        <w:spacing w:before="1"/>
        <w:rPr>
          <w:rFonts w:ascii="宋体" w:hAnsi="宋体" w:eastAsia="宋体" w:cs="宋体"/>
          <w:sz w:val="15"/>
          <w:szCs w:val="15"/>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3.7 投标文件的编制</w:t>
      </w:r>
    </w:p>
    <w:p>
      <w:pPr>
        <w:pStyle w:val="4"/>
        <w:spacing w:before="121" w:line="338" w:lineRule="auto"/>
        <w:ind w:right="106" w:firstLine="420"/>
        <w:jc w:val="both"/>
        <w:rPr>
          <w:lang w:eastAsia="zh-CN"/>
        </w:rPr>
      </w:pPr>
      <w:r>
        <w:rPr>
          <w:rFonts w:ascii="Times New Roman" w:hAnsi="Times New Roman" w:eastAsia="Times New Roman" w:cs="Times New Roman"/>
          <w:lang w:eastAsia="zh-CN"/>
        </w:rPr>
        <w:t>3.7.1</w:t>
      </w:r>
      <w:r>
        <w:rPr>
          <w:rFonts w:ascii="Times New Roman" w:hAnsi="Times New Roman" w:eastAsia="Times New Roman" w:cs="Times New Roman"/>
          <w:spacing w:val="51"/>
          <w:lang w:eastAsia="zh-CN"/>
        </w:rPr>
        <w:t xml:space="preserve"> </w:t>
      </w:r>
      <w:r>
        <w:rPr>
          <w:spacing w:val="-4"/>
          <w:lang w:eastAsia="zh-CN"/>
        </w:rPr>
        <w:t>投标文件应按第八章“投标文件格式”进行编写，如有必要，可以增加附页，作为投标文件的组</w:t>
      </w:r>
      <w:r>
        <w:rPr>
          <w:lang w:eastAsia="zh-CN"/>
        </w:rPr>
        <w:t xml:space="preserve"> </w:t>
      </w:r>
      <w:r>
        <w:rPr>
          <w:spacing w:val="-2"/>
          <w:lang w:eastAsia="zh-CN"/>
        </w:rPr>
        <w:t>成部分。其中，投标函附录在满足招标文件实质性要求的基础上，可以提出比招标文件要求更有利于招标</w:t>
      </w:r>
      <w:r>
        <w:rPr>
          <w:spacing w:val="-45"/>
          <w:lang w:eastAsia="zh-CN"/>
        </w:rPr>
        <w:t xml:space="preserve"> </w:t>
      </w:r>
      <w:r>
        <w:rPr>
          <w:lang w:eastAsia="zh-CN"/>
        </w:rPr>
        <w:t>人的承诺。</w:t>
      </w:r>
    </w:p>
    <w:p>
      <w:pPr>
        <w:pStyle w:val="4"/>
        <w:spacing w:before="40" w:line="331" w:lineRule="auto"/>
        <w:ind w:right="110" w:firstLine="420"/>
        <w:jc w:val="both"/>
        <w:rPr>
          <w:lang w:eastAsia="zh-CN"/>
        </w:rPr>
      </w:pPr>
      <w:r>
        <w:rPr>
          <w:rFonts w:ascii="Times New Roman" w:hAnsi="Times New Roman" w:eastAsia="Times New Roman" w:cs="Times New Roman"/>
          <w:lang w:eastAsia="zh-CN"/>
        </w:rPr>
        <w:t>3.7.2</w:t>
      </w:r>
      <w:r>
        <w:rPr>
          <w:rFonts w:ascii="Times New Roman" w:hAnsi="Times New Roman" w:eastAsia="Times New Roman" w:cs="Times New Roman"/>
          <w:spacing w:val="24"/>
          <w:lang w:eastAsia="zh-CN"/>
        </w:rPr>
        <w:t xml:space="preserve"> </w:t>
      </w:r>
      <w:r>
        <w:rPr>
          <w:lang w:eastAsia="zh-CN"/>
        </w:rPr>
        <w:t>投标文件应当对招标文件有关工期、投标有效期、质量要求、技术标准和要求、招标范围等实 质性内容作出响应。</w:t>
      </w:r>
    </w:p>
    <w:p>
      <w:pPr>
        <w:pStyle w:val="4"/>
        <w:spacing w:before="43" w:line="331" w:lineRule="auto"/>
        <w:ind w:right="109" w:firstLine="420"/>
        <w:jc w:val="both"/>
        <w:rPr>
          <w:lang w:eastAsia="zh-CN"/>
        </w:rPr>
      </w:pPr>
      <w:r>
        <w:rPr>
          <w:rFonts w:ascii="Times New Roman" w:hAnsi="Times New Roman" w:eastAsia="Times New Roman" w:cs="Times New Roman"/>
          <w:lang w:eastAsia="zh-CN"/>
        </w:rPr>
        <w:t>3.7.3</w:t>
      </w:r>
      <w:r>
        <w:rPr>
          <w:rFonts w:ascii="Times New Roman" w:hAnsi="Times New Roman" w:eastAsia="Times New Roman" w:cs="Times New Roman"/>
          <w:spacing w:val="1"/>
          <w:lang w:eastAsia="zh-CN"/>
        </w:rPr>
        <w:t xml:space="preserve"> </w:t>
      </w:r>
      <w:r>
        <w:rPr>
          <w:spacing w:val="-4"/>
          <w:lang w:eastAsia="zh-CN"/>
        </w:rPr>
        <w:t>采用电子招投标的，投标文件的载</w:t>
      </w:r>
      <w:r>
        <w:rPr>
          <w:lang w:eastAsia="zh-CN"/>
        </w:rPr>
        <w:t xml:space="preserve"> </w:t>
      </w:r>
      <w:r>
        <w:rPr>
          <w:spacing w:val="-8"/>
          <w:lang w:eastAsia="zh-CN"/>
        </w:rPr>
        <w:t>体要求见《电子招投标相关要求》。</w:t>
      </w:r>
    </w:p>
    <w:p>
      <w:pPr>
        <w:pStyle w:val="4"/>
        <w:spacing w:before="80" w:line="384" w:lineRule="auto"/>
        <w:ind w:right="116" w:firstLine="420"/>
        <w:jc w:val="both"/>
        <w:rPr>
          <w:lang w:eastAsia="zh-CN"/>
        </w:rPr>
      </w:pPr>
      <w:r>
        <w:rPr>
          <w:spacing w:val="-3"/>
          <w:lang w:eastAsia="zh-CN"/>
        </w:rPr>
        <w:t>如果投标文件由委托代理人签署，则投标人需提交授权委托书，授权委托书应按规定的格式出具、签</w:t>
      </w:r>
      <w:r>
        <w:rPr>
          <w:spacing w:val="-10"/>
          <w:lang w:eastAsia="zh-CN"/>
        </w:rPr>
        <w:t xml:space="preserve"> </w:t>
      </w:r>
      <w:r>
        <w:rPr>
          <w:lang w:eastAsia="zh-CN"/>
        </w:rPr>
        <w:t>署。如果由投标人的法定代表人亲自签署投标文件，则投标人需提交法定代表人身份证明。</w:t>
      </w:r>
    </w:p>
    <w:p>
      <w:pPr>
        <w:pStyle w:val="4"/>
        <w:spacing w:before="38" w:line="384" w:lineRule="auto"/>
        <w:ind w:right="106" w:firstLine="420"/>
        <w:jc w:val="both"/>
        <w:rPr>
          <w:lang w:eastAsia="zh-CN"/>
        </w:rPr>
      </w:pPr>
      <w:r>
        <w:rPr>
          <w:spacing w:val="-2"/>
          <w:lang w:eastAsia="zh-CN"/>
        </w:rPr>
        <w:t>以联合体形式参与投标的，投标文件由联合体牵头人的法定代表人或其委托代理人按上述规定签署并</w:t>
      </w:r>
      <w:r>
        <w:rPr>
          <w:lang w:eastAsia="zh-CN"/>
        </w:rPr>
        <w:t xml:space="preserve"> </w:t>
      </w:r>
      <w:r>
        <w:rPr>
          <w:spacing w:val="-2"/>
          <w:lang w:eastAsia="zh-CN"/>
        </w:rPr>
        <w:t>加盖联合体牵头人单位章。法定代表人授权委托书或法定代表人身份证明须由联合体牵头人按上述规定出</w:t>
      </w:r>
      <w:r>
        <w:rPr>
          <w:spacing w:val="-43"/>
          <w:lang w:eastAsia="zh-CN"/>
        </w:rPr>
        <w:t xml:space="preserve"> </w:t>
      </w:r>
      <w:r>
        <w:rPr>
          <w:lang w:eastAsia="zh-CN"/>
        </w:rPr>
        <w:t>具。</w:t>
      </w:r>
    </w:p>
    <w:p>
      <w:pPr>
        <w:pStyle w:val="4"/>
        <w:spacing w:before="38" w:line="386" w:lineRule="auto"/>
        <w:ind w:right="106" w:firstLine="420"/>
        <w:jc w:val="both"/>
        <w:rPr>
          <w:lang w:eastAsia="zh-CN"/>
        </w:rPr>
      </w:pPr>
      <w:r>
        <w:rPr>
          <w:spacing w:val="-2"/>
          <w:lang w:eastAsia="zh-CN"/>
        </w:rPr>
        <w:t>投标文件应尽量避免涂改、行间插字或删除。如果出现上述情况，改动之处应加盖单位章或由投标人</w:t>
      </w:r>
      <w:r>
        <w:rPr>
          <w:lang w:eastAsia="zh-CN"/>
        </w:rPr>
        <w:t xml:space="preserve"> 的法定代表人或其授权的代理人签字确认。</w:t>
      </w:r>
    </w:p>
    <w:p>
      <w:pPr>
        <w:pStyle w:val="4"/>
        <w:spacing w:before="36"/>
        <w:ind w:left="533"/>
        <w:rPr>
          <w:lang w:eastAsia="zh-CN"/>
        </w:rPr>
      </w:pPr>
      <w:r>
        <w:rPr>
          <w:lang w:eastAsia="zh-CN"/>
        </w:rPr>
        <w:t>签字或盖章的其他要求见投标人须知前附表。</w:t>
      </w:r>
    </w:p>
    <w:p>
      <w:pPr>
        <w:pStyle w:val="4"/>
        <w:spacing w:before="40"/>
        <w:ind w:left="533"/>
        <w:rPr>
          <w:lang w:eastAsia="zh-CN"/>
        </w:rPr>
      </w:pPr>
      <w:r>
        <w:rPr>
          <w:rFonts w:ascii="Times New Roman" w:hAnsi="Times New Roman" w:eastAsia="Times New Roman" w:cs="Times New Roman"/>
          <w:lang w:eastAsia="zh-CN"/>
        </w:rPr>
        <w:t>3.7.6</w:t>
      </w:r>
      <w:r>
        <w:rPr>
          <w:rFonts w:ascii="Times New Roman" w:hAnsi="Times New Roman" w:eastAsia="Times New Roman" w:cs="Times New Roman"/>
          <w:spacing w:val="-2"/>
          <w:lang w:eastAsia="zh-CN"/>
        </w:rPr>
        <w:t xml:space="preserve"> </w:t>
      </w:r>
      <w:r>
        <w:rPr>
          <w:lang w:eastAsia="zh-CN"/>
        </w:rPr>
        <w:t>采用电子招投标时，具体要求见投标人须知前附表。</w:t>
      </w:r>
    </w:p>
    <w:p>
      <w:pPr>
        <w:rPr>
          <w:lang w:eastAsia="zh-CN"/>
        </w:rPr>
        <w:sectPr>
          <w:pgSz w:w="11910" w:h="16840"/>
          <w:pgMar w:top="1180" w:right="1020" w:bottom="1220" w:left="1020" w:header="0" w:footer="1033" w:gutter="0"/>
          <w:cols w:space="720" w:num="1"/>
        </w:sectPr>
      </w:pPr>
    </w:p>
    <w:p>
      <w:pPr>
        <w:ind w:left="112"/>
        <w:rPr>
          <w:rFonts w:ascii="黑体" w:hAnsi="黑体" w:eastAsia="黑体" w:cs="黑体"/>
          <w:sz w:val="28"/>
          <w:szCs w:val="28"/>
          <w:lang w:eastAsia="zh-CN"/>
        </w:rPr>
      </w:pPr>
      <w:r>
        <w:rPr>
          <w:rFonts w:ascii="黑体" w:hAnsi="黑体" w:eastAsia="黑体" w:cs="黑体"/>
          <w:sz w:val="28"/>
          <w:szCs w:val="28"/>
          <w:lang w:eastAsia="zh-CN"/>
        </w:rPr>
        <w:t>4. 投标</w:t>
      </w:r>
    </w:p>
    <w:p>
      <w:pPr>
        <w:spacing w:before="1"/>
        <w:rPr>
          <w:rFonts w:ascii="黑体" w:hAnsi="黑体" w:eastAsia="黑体" w:cs="黑体"/>
          <w:sz w:val="28"/>
          <w:szCs w:val="28"/>
          <w:lang w:eastAsia="zh-CN"/>
        </w:rPr>
      </w:pPr>
    </w:p>
    <w:p>
      <w:pPr>
        <w:ind w:left="112"/>
        <w:rPr>
          <w:lang w:eastAsia="zh-CN"/>
        </w:rPr>
      </w:pPr>
      <w:r>
        <w:rPr>
          <w:rFonts w:ascii="黑体" w:hAnsi="黑体" w:eastAsia="黑体" w:cs="黑体"/>
          <w:sz w:val="24"/>
          <w:szCs w:val="24"/>
          <w:lang w:eastAsia="zh-CN"/>
        </w:rPr>
        <w:t>4.1 投标文件的密封和标记</w:t>
      </w:r>
    </w:p>
    <w:p>
      <w:pPr>
        <w:pStyle w:val="4"/>
        <w:spacing w:line="331" w:lineRule="auto"/>
        <w:ind w:right="106" w:firstLine="420"/>
        <w:jc w:val="both"/>
        <w:rPr>
          <w:lang w:eastAsia="zh-CN"/>
        </w:rPr>
      </w:pPr>
      <w:r>
        <w:rPr>
          <w:rFonts w:ascii="Times New Roman" w:hAnsi="Times New Roman" w:eastAsia="Times New Roman" w:cs="Times New Roman"/>
          <w:dstrike/>
          <w:highlight w:val="yellow"/>
          <w:lang w:eastAsia="zh-CN"/>
        </w:rPr>
        <w:t>4.1.3</w:t>
      </w:r>
      <w:r>
        <w:rPr>
          <w:rFonts w:ascii="Times New Roman" w:hAnsi="Times New Roman" w:eastAsia="Times New Roman" w:cs="Times New Roman"/>
          <w:dstrike/>
          <w:spacing w:val="8"/>
          <w:lang w:eastAsia="zh-CN"/>
        </w:rPr>
        <w:t xml:space="preserve"> </w:t>
      </w:r>
      <w:r>
        <w:rPr>
          <w:spacing w:val="-4"/>
          <w:lang w:eastAsia="zh-CN"/>
        </w:rPr>
        <w:t>采用电子招投标时，投标人应当按照招标文件和电子招标投标交易平台的要求加密投标文件，具</w:t>
      </w:r>
      <w:r>
        <w:rPr>
          <w:lang w:eastAsia="zh-CN"/>
        </w:rPr>
        <w:t xml:space="preserve"> 体要求见投标人须知前附表。</w:t>
      </w:r>
    </w:p>
    <w:p>
      <w:pPr>
        <w:spacing w:before="8"/>
        <w:ind w:left="112"/>
        <w:rPr>
          <w:rFonts w:ascii="黑体" w:hAnsi="黑体" w:eastAsia="黑体" w:cs="黑体"/>
          <w:sz w:val="24"/>
          <w:szCs w:val="24"/>
          <w:lang w:eastAsia="zh-CN"/>
        </w:rPr>
      </w:pPr>
      <w:r>
        <w:rPr>
          <w:rFonts w:ascii="黑体" w:hAnsi="黑体" w:eastAsia="黑体" w:cs="黑体"/>
          <w:sz w:val="24"/>
          <w:szCs w:val="24"/>
          <w:lang w:eastAsia="zh-CN"/>
        </w:rPr>
        <w:t>4.2 投标文件的递交</w:t>
      </w:r>
    </w:p>
    <w:p>
      <w:pPr>
        <w:pStyle w:val="4"/>
        <w:spacing w:before="121"/>
        <w:ind w:left="533"/>
        <w:rPr>
          <w:lang w:eastAsia="zh-CN"/>
        </w:rPr>
      </w:pPr>
      <w:r>
        <w:rPr>
          <w:rFonts w:ascii="Times New Roman" w:hAnsi="Times New Roman" w:eastAsia="Times New Roman" w:cs="Times New Roman"/>
          <w:lang w:eastAsia="zh-CN"/>
        </w:rPr>
        <w:t xml:space="preserve">4.2.1 </w:t>
      </w:r>
      <w:r>
        <w:rPr>
          <w:lang w:eastAsia="zh-CN"/>
        </w:rPr>
        <w:t xml:space="preserve">投标人应在本章第 </w:t>
      </w:r>
      <w:r>
        <w:rPr>
          <w:rFonts w:ascii="Times New Roman" w:hAnsi="Times New Roman" w:eastAsia="Times New Roman" w:cs="Times New Roman"/>
          <w:lang w:eastAsia="zh-CN"/>
        </w:rPr>
        <w:t>2.2.2</w:t>
      </w:r>
      <w:r>
        <w:rPr>
          <w:rFonts w:ascii="Times New Roman" w:hAnsi="Times New Roman" w:eastAsia="Times New Roman" w:cs="Times New Roman"/>
          <w:spacing w:val="-8"/>
          <w:lang w:eastAsia="zh-CN"/>
        </w:rPr>
        <w:t xml:space="preserve"> </w:t>
      </w:r>
      <w:r>
        <w:rPr>
          <w:lang w:eastAsia="zh-CN"/>
        </w:rPr>
        <w:t>项规定的投标截止时间前递交投标文件。</w:t>
      </w:r>
    </w:p>
    <w:p>
      <w:pPr>
        <w:pStyle w:val="4"/>
        <w:ind w:left="533"/>
        <w:rPr>
          <w:lang w:eastAsia="zh-CN"/>
        </w:rPr>
      </w:pPr>
      <w:r>
        <w:rPr>
          <w:rFonts w:ascii="Times New Roman" w:hAnsi="Times New Roman" w:eastAsia="Times New Roman" w:cs="Times New Roman"/>
          <w:lang w:eastAsia="zh-CN"/>
        </w:rPr>
        <w:t>4.2.2</w:t>
      </w:r>
      <w:r>
        <w:rPr>
          <w:rFonts w:ascii="Times New Roman" w:hAnsi="Times New Roman" w:eastAsia="Times New Roman" w:cs="Times New Roman"/>
          <w:spacing w:val="50"/>
          <w:lang w:eastAsia="zh-CN"/>
        </w:rPr>
        <w:t xml:space="preserve"> </w:t>
      </w:r>
      <w:r>
        <w:rPr>
          <w:lang w:eastAsia="zh-CN"/>
        </w:rPr>
        <w:t>投标人递交投标文件的地点：见投标人须知前附表。</w:t>
      </w:r>
    </w:p>
    <w:p>
      <w:pPr>
        <w:pStyle w:val="4"/>
        <w:spacing w:before="108"/>
        <w:ind w:left="533"/>
        <w:rPr>
          <w:lang w:eastAsia="zh-CN"/>
        </w:rPr>
      </w:pPr>
      <w:r>
        <w:rPr>
          <w:rFonts w:ascii="Times New Roman" w:hAnsi="Times New Roman" w:eastAsia="Times New Roman" w:cs="Times New Roman"/>
          <w:lang w:eastAsia="zh-CN"/>
        </w:rPr>
        <w:t>4.2.3</w:t>
      </w:r>
      <w:r>
        <w:rPr>
          <w:rFonts w:ascii="Times New Roman" w:hAnsi="Times New Roman" w:eastAsia="Times New Roman" w:cs="Times New Roman"/>
          <w:spacing w:val="48"/>
          <w:lang w:eastAsia="zh-CN"/>
        </w:rPr>
        <w:t xml:space="preserve"> </w:t>
      </w:r>
      <w:r>
        <w:rPr>
          <w:lang w:eastAsia="zh-CN"/>
        </w:rPr>
        <w:t>除投标人须知前附表另有规定外，投标人所递交的投标文件不予退还。</w:t>
      </w:r>
    </w:p>
    <w:p>
      <w:pPr>
        <w:pStyle w:val="4"/>
        <w:spacing w:line="331" w:lineRule="auto"/>
        <w:ind w:right="109" w:firstLine="420"/>
        <w:jc w:val="both"/>
        <w:rPr>
          <w:lang w:eastAsia="zh-CN"/>
        </w:rPr>
      </w:pPr>
      <w:r>
        <w:rPr>
          <w:rFonts w:ascii="Times New Roman" w:hAnsi="Times New Roman" w:eastAsia="Times New Roman" w:cs="Times New Roman"/>
          <w:lang w:eastAsia="zh-CN"/>
        </w:rPr>
        <w:t>4.2.4</w:t>
      </w:r>
      <w:r>
        <w:rPr>
          <w:rFonts w:ascii="Times New Roman" w:hAnsi="Times New Roman" w:eastAsia="Times New Roman" w:cs="Times New Roman"/>
          <w:spacing w:val="6"/>
          <w:lang w:eastAsia="zh-CN"/>
        </w:rPr>
        <w:t xml:space="preserve"> </w:t>
      </w:r>
      <w:r>
        <w:rPr>
          <w:spacing w:val="-4"/>
          <w:lang w:eastAsia="zh-CN"/>
        </w:rPr>
        <w:t>投标人递交投标文件的同时，应在招标人的投标文件递交登记表上登记。招标人应当如实记载投</w:t>
      </w:r>
      <w:r>
        <w:rPr>
          <w:lang w:eastAsia="zh-CN"/>
        </w:rPr>
        <w:t xml:space="preserve"> </w:t>
      </w:r>
      <w:r>
        <w:rPr>
          <w:spacing w:val="-6"/>
          <w:lang w:eastAsia="zh-CN"/>
        </w:rPr>
        <w:t>标文件的送达时间（视同签收凭证），并存档备查。</w:t>
      </w:r>
    </w:p>
    <w:p>
      <w:pPr>
        <w:pStyle w:val="4"/>
        <w:spacing w:before="43"/>
        <w:ind w:left="533"/>
        <w:rPr>
          <w:lang w:eastAsia="zh-CN"/>
        </w:rPr>
      </w:pPr>
      <w:r>
        <w:rPr>
          <w:rFonts w:ascii="Times New Roman" w:hAnsi="Times New Roman" w:eastAsia="Times New Roman" w:cs="Times New Roman"/>
          <w:lang w:eastAsia="zh-CN"/>
        </w:rPr>
        <w:t>4.2.5</w:t>
      </w:r>
      <w:r>
        <w:rPr>
          <w:rFonts w:ascii="Times New Roman" w:hAnsi="Times New Roman" w:eastAsia="Times New Roman" w:cs="Times New Roman"/>
          <w:spacing w:val="47"/>
          <w:lang w:eastAsia="zh-CN"/>
        </w:rPr>
        <w:t xml:space="preserve"> </w:t>
      </w:r>
      <w:r>
        <w:rPr>
          <w:lang w:eastAsia="zh-CN"/>
        </w:rPr>
        <w:t>逾期送达的或者未送达指定地点的投标文件，招标人不予受理。</w:t>
      </w:r>
    </w:p>
    <w:p>
      <w:pPr>
        <w:spacing w:before="75"/>
        <w:ind w:left="112"/>
        <w:rPr>
          <w:rFonts w:ascii="黑体" w:hAnsi="黑体" w:eastAsia="黑体" w:cs="黑体"/>
          <w:sz w:val="24"/>
          <w:szCs w:val="24"/>
          <w:lang w:eastAsia="zh-CN"/>
        </w:rPr>
      </w:pPr>
      <w:r>
        <w:rPr>
          <w:rFonts w:ascii="黑体" w:hAnsi="黑体" w:eastAsia="黑体" w:cs="黑体"/>
          <w:sz w:val="24"/>
          <w:szCs w:val="24"/>
          <w:lang w:eastAsia="zh-CN"/>
        </w:rPr>
        <w:t>4.3 投标文件的修改与撤回</w:t>
      </w:r>
    </w:p>
    <w:p>
      <w:pPr>
        <w:pStyle w:val="4"/>
        <w:spacing w:before="121" w:line="338" w:lineRule="auto"/>
        <w:ind w:right="106" w:firstLine="420"/>
        <w:jc w:val="both"/>
        <w:rPr>
          <w:lang w:eastAsia="zh-CN"/>
        </w:rPr>
      </w:pPr>
      <w:r>
        <w:rPr>
          <w:rFonts w:ascii="Times New Roman" w:hAnsi="Times New Roman" w:eastAsia="Times New Roman" w:cs="Times New Roman"/>
          <w:lang w:eastAsia="zh-CN"/>
        </w:rPr>
        <w:t xml:space="preserve">4.3.1 </w:t>
      </w:r>
      <w:r>
        <w:rPr>
          <w:lang w:eastAsia="zh-CN"/>
        </w:rPr>
        <w:t xml:space="preserve">在本章第 </w:t>
      </w:r>
      <w:r>
        <w:rPr>
          <w:rFonts w:ascii="Times New Roman" w:hAnsi="Times New Roman" w:eastAsia="Times New Roman" w:cs="Times New Roman"/>
          <w:lang w:eastAsia="zh-CN"/>
        </w:rPr>
        <w:t>2.2.2</w:t>
      </w:r>
      <w:r>
        <w:rPr>
          <w:rFonts w:ascii="Times New Roman" w:hAnsi="Times New Roman" w:eastAsia="Times New Roman" w:cs="Times New Roman"/>
          <w:spacing w:val="-26"/>
          <w:lang w:eastAsia="zh-CN"/>
        </w:rPr>
        <w:t xml:space="preserve"> </w:t>
      </w:r>
      <w:r>
        <w:rPr>
          <w:lang w:eastAsia="zh-CN"/>
        </w:rPr>
        <w:t>项规定的投标截止时间前，投标人可以修改或撤回已递交的投标文件，</w:t>
      </w:r>
      <w:r>
        <w:rPr>
          <w:spacing w:val="-2"/>
          <w:lang w:eastAsia="zh-CN"/>
        </w:rPr>
        <w:t>采用电子招投标的，应当按芜湖市公共资源交易中心电子交易平台要</w:t>
      </w:r>
      <w:r>
        <w:rPr>
          <w:spacing w:val="-42"/>
          <w:lang w:eastAsia="zh-CN"/>
        </w:rPr>
        <w:t xml:space="preserve"> </w:t>
      </w:r>
      <w:r>
        <w:rPr>
          <w:lang w:eastAsia="zh-CN"/>
        </w:rPr>
        <w:t>求办理。</w:t>
      </w:r>
    </w:p>
    <w:p>
      <w:pPr>
        <w:pStyle w:val="4"/>
        <w:spacing w:before="40" w:line="340" w:lineRule="auto"/>
        <w:ind w:right="106" w:firstLine="420"/>
        <w:jc w:val="both"/>
        <w:rPr>
          <w:lang w:eastAsia="zh-CN"/>
        </w:rPr>
      </w:pPr>
      <w:r>
        <w:rPr>
          <w:rFonts w:ascii="Times New Roman" w:hAnsi="Times New Roman" w:eastAsia="Times New Roman" w:cs="Times New Roman"/>
          <w:lang w:eastAsia="zh-CN"/>
        </w:rPr>
        <w:t xml:space="preserve">4.3.2 </w:t>
      </w:r>
      <w:r>
        <w:rPr>
          <w:spacing w:val="-2"/>
          <w:lang w:eastAsia="zh-CN"/>
        </w:rPr>
        <w:t>电子招投标时，按按芜湖市公共资源交易中心</w:t>
      </w:r>
      <w:r>
        <w:rPr>
          <w:spacing w:val="-46"/>
          <w:lang w:eastAsia="zh-CN"/>
        </w:rPr>
        <w:t xml:space="preserve"> </w:t>
      </w:r>
      <w:r>
        <w:rPr>
          <w:lang w:eastAsia="zh-CN"/>
        </w:rPr>
        <w:t>电子交易平台要求办理。</w:t>
      </w:r>
    </w:p>
    <w:p>
      <w:pPr>
        <w:pStyle w:val="4"/>
        <w:spacing w:before="37" w:line="338" w:lineRule="auto"/>
        <w:ind w:right="106" w:firstLine="420"/>
        <w:jc w:val="both"/>
        <w:rPr>
          <w:lang w:eastAsia="zh-CN"/>
        </w:rPr>
      </w:pPr>
      <w:r>
        <w:rPr>
          <w:rFonts w:ascii="Times New Roman" w:hAnsi="Times New Roman" w:eastAsia="Times New Roman" w:cs="Times New Roman"/>
          <w:lang w:eastAsia="zh-CN"/>
        </w:rPr>
        <w:t xml:space="preserve">4.3.3 </w:t>
      </w:r>
      <w:r>
        <w:rPr>
          <w:lang w:eastAsia="zh-CN"/>
        </w:rPr>
        <w:t>修改的内容为投标文件的组成部分。</w:t>
      </w:r>
      <w:r>
        <w:rPr>
          <w:spacing w:val="-2"/>
          <w:lang w:eastAsia="zh-CN"/>
        </w:rPr>
        <w:t>电子招投标时，按按芜湖市公共资源交易中</w:t>
      </w:r>
      <w:r>
        <w:rPr>
          <w:spacing w:val="-44"/>
          <w:lang w:eastAsia="zh-CN"/>
        </w:rPr>
        <w:t xml:space="preserve"> </w:t>
      </w:r>
      <w:r>
        <w:rPr>
          <w:lang w:eastAsia="zh-CN"/>
        </w:rPr>
        <w:t>心电子交易平台要求办理。</w:t>
      </w:r>
    </w:p>
    <w:p>
      <w:pPr>
        <w:spacing w:before="11"/>
        <w:rPr>
          <w:rFonts w:ascii="宋体" w:hAnsi="宋体" w:eastAsia="宋体" w:cs="宋体"/>
          <w:sz w:val="15"/>
          <w:szCs w:val="15"/>
          <w:lang w:eastAsia="zh-CN"/>
        </w:rPr>
      </w:pPr>
    </w:p>
    <w:p>
      <w:pPr>
        <w:ind w:left="112"/>
        <w:rPr>
          <w:rFonts w:ascii="黑体" w:hAnsi="黑体" w:eastAsia="黑体" w:cs="黑体"/>
          <w:sz w:val="28"/>
          <w:szCs w:val="28"/>
          <w:lang w:eastAsia="zh-CN"/>
        </w:rPr>
      </w:pPr>
      <w:r>
        <w:rPr>
          <w:rFonts w:ascii="黑体" w:hAnsi="黑体" w:eastAsia="黑体" w:cs="黑体"/>
          <w:sz w:val="28"/>
          <w:szCs w:val="28"/>
          <w:lang w:eastAsia="zh-CN"/>
        </w:rPr>
        <w:t>5. 开标</w:t>
      </w:r>
    </w:p>
    <w:p>
      <w:pPr>
        <w:rPr>
          <w:rFonts w:ascii="黑体" w:hAnsi="黑体" w:eastAsia="黑体" w:cs="黑体"/>
          <w:sz w:val="28"/>
          <w:szCs w:val="28"/>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5.1 开标时间和地点</w:t>
      </w:r>
    </w:p>
    <w:p>
      <w:pPr>
        <w:pStyle w:val="4"/>
        <w:spacing w:before="119" w:line="331" w:lineRule="auto"/>
        <w:ind w:right="106" w:firstLine="420"/>
        <w:jc w:val="both"/>
        <w:rPr>
          <w:lang w:eastAsia="zh-CN"/>
        </w:rPr>
      </w:pPr>
      <w:r>
        <w:rPr>
          <w:lang w:eastAsia="zh-CN"/>
        </w:rPr>
        <w:t xml:space="preserve">招标人在本章第 </w:t>
      </w:r>
      <w:r>
        <w:rPr>
          <w:rFonts w:ascii="Times New Roman" w:hAnsi="Times New Roman" w:eastAsia="Times New Roman" w:cs="Times New Roman"/>
          <w:lang w:eastAsia="zh-CN"/>
        </w:rPr>
        <w:t>2.2.2</w:t>
      </w:r>
      <w:r>
        <w:rPr>
          <w:rFonts w:ascii="Times New Roman" w:hAnsi="Times New Roman" w:eastAsia="Times New Roman" w:cs="Times New Roman"/>
          <w:spacing w:val="24"/>
          <w:lang w:eastAsia="zh-CN"/>
        </w:rPr>
        <w:t xml:space="preserve"> </w:t>
      </w:r>
      <w:r>
        <w:rPr>
          <w:lang w:eastAsia="zh-CN"/>
        </w:rPr>
        <w:t>项规定的投标截止时间（开标时间）和投标人须知前附表规定的地点对收到的 投标文件公开开标，并邀请所有投标人的法定代表人或其委托代理人准时参加。</w:t>
      </w:r>
    </w:p>
    <w:p>
      <w:pPr>
        <w:pStyle w:val="4"/>
        <w:spacing w:before="46"/>
        <w:ind w:left="533"/>
        <w:rPr>
          <w:lang w:eastAsia="zh-CN"/>
        </w:rPr>
      </w:pPr>
      <w:r>
        <w:rPr>
          <w:lang w:eastAsia="zh-CN"/>
        </w:rPr>
        <w:t>投标人若未派法定代表人或委托代理人出席开标活动，视为该投标人默认开标结果。</w:t>
      </w:r>
    </w:p>
    <w:p>
      <w:pPr>
        <w:spacing w:before="88"/>
        <w:ind w:left="112"/>
        <w:rPr>
          <w:rFonts w:ascii="黑体" w:hAnsi="黑体" w:eastAsia="黑体" w:cs="黑体"/>
          <w:sz w:val="24"/>
          <w:szCs w:val="24"/>
          <w:lang w:eastAsia="zh-CN"/>
        </w:rPr>
      </w:pPr>
      <w:r>
        <w:rPr>
          <w:rFonts w:ascii="黑体" w:hAnsi="黑体" w:eastAsia="黑体" w:cs="黑体"/>
          <w:sz w:val="24"/>
          <w:szCs w:val="24"/>
          <w:lang w:eastAsia="zh-CN"/>
        </w:rPr>
        <w:t>5.2 开标程序</w:t>
      </w:r>
    </w:p>
    <w:p>
      <w:pPr>
        <w:pStyle w:val="4"/>
        <w:ind w:left="473"/>
        <w:rPr>
          <w:lang w:eastAsia="zh-CN"/>
        </w:rPr>
      </w:pPr>
      <w:r>
        <w:rPr>
          <w:rFonts w:ascii="Times New Roman" w:hAnsi="Times New Roman" w:eastAsia="Times New Roman" w:cs="Times New Roman"/>
          <w:lang w:eastAsia="zh-CN"/>
        </w:rPr>
        <w:t>5.2.1</w:t>
      </w:r>
      <w:r>
        <w:rPr>
          <w:rFonts w:ascii="Times New Roman" w:hAnsi="Times New Roman" w:eastAsia="Times New Roman" w:cs="Times New Roman"/>
          <w:spacing w:val="-3"/>
          <w:lang w:eastAsia="zh-CN"/>
        </w:rPr>
        <w:t xml:space="preserve"> </w:t>
      </w:r>
      <w:r>
        <w:rPr>
          <w:lang w:eastAsia="zh-CN"/>
        </w:rPr>
        <w:t xml:space="preserve">主持人按下列程序对投标文件进行开标： </w:t>
      </w:r>
    </w:p>
    <w:p>
      <w:pPr>
        <w:pStyle w:val="4"/>
        <w:ind w:left="473"/>
        <w:rPr>
          <w:lang w:eastAsia="zh-CN"/>
        </w:rPr>
      </w:pPr>
      <w:r>
        <w:rPr>
          <w:lang w:eastAsia="zh-CN"/>
        </w:rPr>
        <w:t xml:space="preserve">采用电子招投标时：见投标人须知前附表。 </w:t>
      </w:r>
    </w:p>
    <w:p>
      <w:pPr>
        <w:pStyle w:val="4"/>
        <w:spacing w:before="107" w:line="331" w:lineRule="auto"/>
        <w:ind w:firstLine="360"/>
        <w:rPr>
          <w:lang w:eastAsia="zh-CN"/>
        </w:rPr>
      </w:pPr>
      <w:r>
        <w:rPr>
          <w:rFonts w:ascii="Times New Roman" w:hAnsi="Times New Roman" w:eastAsia="Times New Roman" w:cs="Times New Roman"/>
          <w:lang w:eastAsia="zh-CN"/>
        </w:rPr>
        <w:t>5.2.2</w:t>
      </w:r>
      <w:r>
        <w:rPr>
          <w:rFonts w:ascii="Times New Roman" w:hAnsi="Times New Roman" w:eastAsia="Times New Roman" w:cs="Times New Roman"/>
          <w:spacing w:val="38"/>
          <w:lang w:eastAsia="zh-CN"/>
        </w:rPr>
        <w:t xml:space="preserve"> </w:t>
      </w:r>
      <w:r>
        <w:rPr>
          <w:spacing w:val="-2"/>
          <w:lang w:eastAsia="zh-CN"/>
        </w:rPr>
        <w:t>投标人对开标有异议的，应当在开标现场提出，招标人应当当场作出答复，并制作记录。未参加</w:t>
      </w:r>
      <w:r>
        <w:rPr>
          <w:lang w:eastAsia="zh-CN"/>
        </w:rPr>
        <w:t xml:space="preserve"> 开标的投标人，视为对开标过程无异议。</w:t>
      </w:r>
    </w:p>
    <w:p>
      <w:pPr>
        <w:spacing w:before="11"/>
        <w:ind w:left="112"/>
        <w:rPr>
          <w:rFonts w:ascii="黑体" w:hAnsi="黑体" w:eastAsia="黑体" w:cs="黑体"/>
          <w:sz w:val="24"/>
          <w:szCs w:val="24"/>
          <w:lang w:eastAsia="zh-CN"/>
        </w:rPr>
      </w:pPr>
      <w:r>
        <w:rPr>
          <w:rFonts w:ascii="黑体" w:hAnsi="黑体" w:eastAsia="黑体" w:cs="黑体"/>
          <w:sz w:val="24"/>
          <w:szCs w:val="24"/>
          <w:lang w:eastAsia="zh-CN"/>
        </w:rPr>
        <w:t>5.3 开标异议</w:t>
      </w:r>
    </w:p>
    <w:p>
      <w:pPr>
        <w:pStyle w:val="4"/>
        <w:spacing w:before="119" w:line="350" w:lineRule="auto"/>
        <w:ind w:firstLine="420"/>
        <w:rPr>
          <w:lang w:eastAsia="zh-CN"/>
        </w:rPr>
      </w:pPr>
      <w:r>
        <w:rPr>
          <w:spacing w:val="-3"/>
          <w:lang w:eastAsia="zh-CN"/>
        </w:rPr>
        <w:t>投标人对开标有异议的，应在开标现场提出，招标人当场作出答复，并制作记录，有异议的投标人代</w:t>
      </w:r>
      <w:r>
        <w:rPr>
          <w:lang w:eastAsia="zh-CN"/>
        </w:rPr>
        <w:t xml:space="preserve"> 表、招标人代表、记录人等有关人员在记录上签字确认。</w:t>
      </w:r>
    </w:p>
    <w:p>
      <w:pPr>
        <w:spacing w:before="1"/>
        <w:rPr>
          <w:rFonts w:ascii="宋体" w:hAnsi="宋体" w:eastAsia="宋体" w:cs="宋体"/>
          <w:sz w:val="15"/>
          <w:szCs w:val="15"/>
          <w:lang w:eastAsia="zh-CN"/>
        </w:rPr>
      </w:pPr>
    </w:p>
    <w:p>
      <w:pPr>
        <w:ind w:left="112"/>
        <w:rPr>
          <w:rFonts w:ascii="黑体" w:hAnsi="黑体" w:eastAsia="黑体" w:cs="黑体"/>
          <w:sz w:val="28"/>
          <w:szCs w:val="28"/>
          <w:lang w:eastAsia="zh-CN"/>
        </w:rPr>
      </w:pPr>
      <w:r>
        <w:rPr>
          <w:rFonts w:ascii="黑体" w:hAnsi="黑体" w:eastAsia="黑体" w:cs="黑体"/>
          <w:sz w:val="28"/>
          <w:szCs w:val="28"/>
          <w:lang w:eastAsia="zh-CN"/>
        </w:rPr>
        <w:t>6. 评标</w:t>
      </w:r>
    </w:p>
    <w:p>
      <w:pPr>
        <w:rPr>
          <w:rFonts w:ascii="黑体" w:hAnsi="黑体" w:eastAsia="黑体" w:cs="黑体"/>
          <w:sz w:val="28"/>
          <w:szCs w:val="28"/>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6.1 评标委员会</w:t>
      </w:r>
    </w:p>
    <w:p>
      <w:pPr>
        <w:pStyle w:val="4"/>
        <w:spacing w:before="119" w:line="340" w:lineRule="auto"/>
        <w:ind w:right="190" w:firstLine="420"/>
        <w:jc w:val="both"/>
        <w:rPr>
          <w:lang w:eastAsia="zh-CN"/>
        </w:rPr>
      </w:pPr>
      <w:r>
        <w:rPr>
          <w:rFonts w:ascii="Times New Roman" w:hAnsi="Times New Roman" w:eastAsia="Times New Roman" w:cs="Times New Roman"/>
          <w:lang w:eastAsia="zh-CN"/>
        </w:rPr>
        <w:t>6.1.1</w:t>
      </w:r>
      <w:r>
        <w:rPr>
          <w:rFonts w:ascii="Times New Roman" w:hAnsi="Times New Roman" w:eastAsia="Times New Roman" w:cs="Times New Roman"/>
          <w:spacing w:val="22"/>
          <w:lang w:eastAsia="zh-CN"/>
        </w:rPr>
        <w:t xml:space="preserve"> </w:t>
      </w:r>
      <w:r>
        <w:rPr>
          <w:lang w:eastAsia="zh-CN"/>
        </w:rPr>
        <w:t xml:space="preserve">评标由招标人依法组建的评标委员会负责。评标委员会由招标人或其委托的招标代理机构熟悉 </w:t>
      </w:r>
      <w:r>
        <w:rPr>
          <w:spacing w:val="-2"/>
          <w:lang w:eastAsia="zh-CN"/>
        </w:rPr>
        <w:t>相关业务的代表，以及有关技术、经济等方面的专家组成。评标委员会成员人数以及技术、经济等方面专</w:t>
      </w:r>
      <w:r>
        <w:rPr>
          <w:spacing w:val="-50"/>
          <w:lang w:eastAsia="zh-CN"/>
        </w:rPr>
        <w:t xml:space="preserve"> </w:t>
      </w:r>
      <w:r>
        <w:rPr>
          <w:lang w:eastAsia="zh-CN"/>
        </w:rPr>
        <w:t>家的确定方式见投标人须知前附表。</w:t>
      </w:r>
    </w:p>
    <w:p>
      <w:pPr>
        <w:pStyle w:val="4"/>
        <w:spacing w:before="35"/>
        <w:ind w:left="533"/>
        <w:rPr>
          <w:lang w:eastAsia="zh-CN"/>
        </w:rPr>
      </w:pPr>
      <w:r>
        <w:rPr>
          <w:rFonts w:ascii="Times New Roman" w:hAnsi="Times New Roman" w:eastAsia="Times New Roman" w:cs="Times New Roman"/>
          <w:lang w:eastAsia="zh-CN"/>
        </w:rPr>
        <w:t>6.1.2</w:t>
      </w:r>
      <w:r>
        <w:rPr>
          <w:rFonts w:ascii="Times New Roman" w:hAnsi="Times New Roman" w:eastAsia="Times New Roman" w:cs="Times New Roman"/>
          <w:spacing w:val="47"/>
          <w:lang w:eastAsia="zh-CN"/>
        </w:rPr>
        <w:t xml:space="preserve"> </w:t>
      </w:r>
      <w:r>
        <w:rPr>
          <w:lang w:eastAsia="zh-CN"/>
        </w:rPr>
        <w:t>评标委员会成员有下列情形之一的，应主动提出回避：</w:t>
      </w:r>
    </w:p>
    <w:p>
      <w:pPr>
        <w:pStyle w:val="4"/>
        <w:spacing w:before="143"/>
        <w:ind w:left="533"/>
        <w:rPr>
          <w:lang w:eastAsia="zh-CN"/>
        </w:rPr>
      </w:pPr>
      <w:r>
        <w:rPr>
          <w:lang w:eastAsia="zh-CN"/>
        </w:rPr>
        <w:t>（</w:t>
      </w:r>
      <w:r>
        <w:rPr>
          <w:rFonts w:ascii="Times New Roman" w:hAnsi="Times New Roman" w:eastAsia="Times New Roman" w:cs="Times New Roman"/>
          <w:lang w:eastAsia="zh-CN"/>
        </w:rPr>
        <w:t>1</w:t>
      </w:r>
      <w:r>
        <w:rPr>
          <w:lang w:eastAsia="zh-CN"/>
        </w:rPr>
        <w:t>）为负责招标项目监督管理的交通运输主管部门的工作人员；</w:t>
      </w:r>
    </w:p>
    <w:p>
      <w:pPr>
        <w:pStyle w:val="4"/>
        <w:spacing w:before="148"/>
        <w:ind w:left="533"/>
        <w:rPr>
          <w:lang w:eastAsia="zh-CN"/>
        </w:rPr>
      </w:pPr>
      <w:r>
        <w:rPr>
          <w:lang w:eastAsia="zh-CN"/>
        </w:rPr>
        <w:t>（</w:t>
      </w:r>
      <w:r>
        <w:rPr>
          <w:rFonts w:ascii="Times New Roman" w:hAnsi="Times New Roman" w:eastAsia="Times New Roman" w:cs="Times New Roman"/>
          <w:lang w:eastAsia="zh-CN"/>
        </w:rPr>
        <w:t>2</w:t>
      </w:r>
      <w:r>
        <w:rPr>
          <w:lang w:eastAsia="zh-CN"/>
        </w:rPr>
        <w:t>）与投标人法定代表人或其委托代理人有近亲属关系；</w:t>
      </w:r>
    </w:p>
    <w:p>
      <w:pPr>
        <w:pStyle w:val="4"/>
        <w:spacing w:before="151"/>
        <w:ind w:left="533"/>
        <w:rPr>
          <w:lang w:eastAsia="zh-CN"/>
        </w:rPr>
      </w:pPr>
      <w:r>
        <w:rPr>
          <w:lang w:eastAsia="zh-CN"/>
        </w:rPr>
        <w:t>（</w:t>
      </w:r>
      <w:r>
        <w:rPr>
          <w:rFonts w:ascii="Times New Roman" w:hAnsi="Times New Roman" w:eastAsia="Times New Roman" w:cs="Times New Roman"/>
          <w:lang w:eastAsia="zh-CN"/>
        </w:rPr>
        <w:t>3</w:t>
      </w:r>
      <w:r>
        <w:rPr>
          <w:lang w:eastAsia="zh-CN"/>
        </w:rPr>
        <w:t>）为投标人的工作人员或退休人员；</w:t>
      </w:r>
    </w:p>
    <w:p>
      <w:pPr>
        <w:pStyle w:val="4"/>
        <w:spacing w:before="148"/>
        <w:ind w:left="533"/>
        <w:rPr>
          <w:lang w:eastAsia="zh-CN"/>
        </w:rPr>
      </w:pPr>
      <w:r>
        <w:rPr>
          <w:lang w:eastAsia="zh-CN"/>
        </w:rPr>
        <w:t>（</w:t>
      </w:r>
      <w:r>
        <w:rPr>
          <w:rFonts w:ascii="Times New Roman" w:hAnsi="Times New Roman" w:eastAsia="Times New Roman" w:cs="Times New Roman"/>
          <w:lang w:eastAsia="zh-CN"/>
        </w:rPr>
        <w:t>4</w:t>
      </w:r>
      <w:r>
        <w:rPr>
          <w:lang w:eastAsia="zh-CN"/>
        </w:rPr>
        <w:t>）与投标人有其他利害关系，可能影响评标活动公正性；</w:t>
      </w:r>
    </w:p>
    <w:p>
      <w:pPr>
        <w:pStyle w:val="4"/>
        <w:spacing w:before="148"/>
        <w:ind w:left="533"/>
        <w:rPr>
          <w:lang w:eastAsia="zh-CN"/>
        </w:rPr>
      </w:pPr>
      <w:r>
        <w:rPr>
          <w:lang w:eastAsia="zh-CN"/>
        </w:rPr>
        <w:t>（</w:t>
      </w:r>
      <w:r>
        <w:rPr>
          <w:rFonts w:ascii="Times New Roman" w:hAnsi="Times New Roman" w:eastAsia="Times New Roman" w:cs="Times New Roman"/>
          <w:lang w:eastAsia="zh-CN"/>
        </w:rPr>
        <w:t>5</w:t>
      </w:r>
      <w:r>
        <w:rPr>
          <w:lang w:eastAsia="zh-CN"/>
        </w:rPr>
        <w:t>）在与招标投标有关的活动中有过违法违规行为、曾受过行政处罚或刑事处罚。</w:t>
      </w:r>
    </w:p>
    <w:p>
      <w:pPr>
        <w:spacing w:before="82"/>
        <w:ind w:left="112"/>
        <w:rPr>
          <w:rFonts w:ascii="黑体" w:hAnsi="黑体" w:eastAsia="黑体" w:cs="黑体"/>
          <w:sz w:val="24"/>
          <w:szCs w:val="24"/>
          <w:lang w:eastAsia="zh-CN"/>
        </w:rPr>
      </w:pPr>
      <w:r>
        <w:rPr>
          <w:rFonts w:ascii="黑体" w:hAnsi="黑体" w:eastAsia="黑体" w:cs="黑体"/>
          <w:sz w:val="24"/>
          <w:szCs w:val="24"/>
          <w:lang w:eastAsia="zh-CN"/>
        </w:rPr>
        <w:t>6.2 评标原则</w:t>
      </w:r>
    </w:p>
    <w:p>
      <w:pPr>
        <w:pStyle w:val="4"/>
        <w:spacing w:before="119"/>
        <w:ind w:left="533"/>
        <w:rPr>
          <w:lang w:eastAsia="zh-CN"/>
        </w:rPr>
      </w:pPr>
      <w:r>
        <w:rPr>
          <w:lang w:eastAsia="zh-CN"/>
        </w:rPr>
        <w:t>评标活动遵循公平、公正、科学和择优的原则。</w:t>
      </w:r>
    </w:p>
    <w:p>
      <w:pPr>
        <w:spacing w:before="91"/>
        <w:ind w:left="112"/>
        <w:rPr>
          <w:rFonts w:ascii="黑体" w:hAnsi="黑体" w:eastAsia="黑体" w:cs="黑体"/>
          <w:sz w:val="24"/>
          <w:szCs w:val="24"/>
          <w:lang w:eastAsia="zh-CN"/>
        </w:rPr>
      </w:pPr>
      <w:r>
        <w:rPr>
          <w:rFonts w:ascii="黑体" w:hAnsi="黑体" w:eastAsia="黑体" w:cs="黑体"/>
          <w:sz w:val="24"/>
          <w:szCs w:val="24"/>
          <w:lang w:eastAsia="zh-CN"/>
        </w:rPr>
        <w:t>6.3 评标</w:t>
      </w:r>
    </w:p>
    <w:p>
      <w:pPr>
        <w:pStyle w:val="4"/>
        <w:spacing w:before="122" w:line="328" w:lineRule="auto"/>
        <w:ind w:firstLine="420"/>
        <w:rPr>
          <w:lang w:eastAsia="zh-CN"/>
        </w:rPr>
      </w:pPr>
      <w:r>
        <w:rPr>
          <w:rFonts w:ascii="Times New Roman" w:hAnsi="Times New Roman" w:eastAsia="Times New Roman" w:cs="Times New Roman"/>
          <w:lang w:eastAsia="zh-CN"/>
        </w:rPr>
        <w:t>6.3.1</w:t>
      </w:r>
      <w:r>
        <w:rPr>
          <w:rFonts w:ascii="Times New Roman" w:hAnsi="Times New Roman" w:eastAsia="Times New Roman" w:cs="Times New Roman"/>
          <w:spacing w:val="1"/>
          <w:lang w:eastAsia="zh-CN"/>
        </w:rPr>
        <w:t xml:space="preserve"> </w:t>
      </w:r>
      <w:r>
        <w:rPr>
          <w:spacing w:val="-2"/>
          <w:lang w:eastAsia="zh-CN"/>
        </w:rPr>
        <w:t>评标委员会按照第三章“评标办法”规定的方法、评审因素、标准和程序对投标文件进行评审。</w:t>
      </w:r>
      <w:r>
        <w:rPr>
          <w:lang w:eastAsia="zh-CN"/>
        </w:rPr>
        <w:t xml:space="preserve"> 第三章“评标办法”没有规定的方法、评审因素和标准，不作为评标依据。</w:t>
      </w:r>
    </w:p>
    <w:p>
      <w:pPr>
        <w:pStyle w:val="4"/>
        <w:spacing w:before="48" w:line="331" w:lineRule="auto"/>
        <w:ind w:firstLine="420"/>
        <w:rPr>
          <w:lang w:eastAsia="zh-CN"/>
        </w:rPr>
      </w:pPr>
      <w:r>
        <w:rPr>
          <w:rFonts w:ascii="Times New Roman" w:hAnsi="Times New Roman" w:eastAsia="Times New Roman" w:cs="Times New Roman"/>
          <w:lang w:eastAsia="zh-CN"/>
        </w:rPr>
        <w:t>6.3.2</w:t>
      </w:r>
      <w:r>
        <w:rPr>
          <w:rFonts w:ascii="Times New Roman" w:hAnsi="Times New Roman" w:eastAsia="Times New Roman" w:cs="Times New Roman"/>
          <w:spacing w:val="6"/>
          <w:lang w:eastAsia="zh-CN"/>
        </w:rPr>
        <w:t xml:space="preserve"> </w:t>
      </w:r>
      <w:r>
        <w:rPr>
          <w:spacing w:val="-4"/>
          <w:lang w:eastAsia="zh-CN"/>
        </w:rPr>
        <w:t>评标完成后，评标委员会应向招标人提交书面评标报告和中标候选人名单。评标委员会推荐中标</w:t>
      </w:r>
      <w:r>
        <w:rPr>
          <w:lang w:eastAsia="zh-CN"/>
        </w:rPr>
        <w:t xml:space="preserve"> 候选人的人数见投标人须知前附表。</w:t>
      </w:r>
    </w:p>
    <w:p>
      <w:pPr>
        <w:spacing w:line="331" w:lineRule="auto"/>
        <w:rPr>
          <w:lang w:eastAsia="zh-CN"/>
        </w:rPr>
        <w:sectPr>
          <w:pgSz w:w="11910" w:h="16840"/>
          <w:pgMar w:top="1180" w:right="940" w:bottom="1220" w:left="1020" w:header="0" w:footer="1033" w:gutter="0"/>
          <w:cols w:space="720" w:num="1"/>
        </w:sectPr>
      </w:pPr>
    </w:p>
    <w:p>
      <w:pPr>
        <w:ind w:left="112" w:right="62"/>
        <w:rPr>
          <w:rFonts w:ascii="黑体" w:hAnsi="黑体" w:eastAsia="黑体" w:cs="黑体"/>
          <w:sz w:val="28"/>
          <w:szCs w:val="28"/>
          <w:lang w:eastAsia="zh-CN"/>
        </w:rPr>
      </w:pPr>
      <w:r>
        <w:rPr>
          <w:rFonts w:ascii="黑体" w:hAnsi="黑体" w:eastAsia="黑体" w:cs="黑体"/>
          <w:sz w:val="28"/>
          <w:szCs w:val="28"/>
          <w:lang w:eastAsia="zh-CN"/>
        </w:rPr>
        <w:t>7.</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合同授予</w:t>
      </w:r>
    </w:p>
    <w:p>
      <w:pPr>
        <w:spacing w:before="1"/>
        <w:rPr>
          <w:rFonts w:ascii="黑体" w:hAnsi="黑体" w:eastAsia="黑体" w:cs="黑体"/>
          <w:sz w:val="28"/>
          <w:szCs w:val="28"/>
          <w:lang w:eastAsia="zh-CN"/>
        </w:rPr>
      </w:pPr>
    </w:p>
    <w:p>
      <w:pPr>
        <w:ind w:left="112" w:right="62"/>
        <w:rPr>
          <w:rFonts w:ascii="黑体" w:hAnsi="黑体" w:eastAsia="黑体" w:cs="黑体"/>
          <w:sz w:val="24"/>
          <w:szCs w:val="24"/>
          <w:lang w:eastAsia="zh-CN"/>
        </w:rPr>
      </w:pPr>
      <w:r>
        <w:rPr>
          <w:rFonts w:ascii="黑体" w:hAnsi="黑体" w:eastAsia="黑体" w:cs="黑体"/>
          <w:sz w:val="24"/>
          <w:szCs w:val="24"/>
          <w:lang w:eastAsia="zh-CN"/>
        </w:rPr>
        <w:t>7.1</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中标候选人公示</w:t>
      </w:r>
    </w:p>
    <w:p>
      <w:pPr>
        <w:pStyle w:val="4"/>
        <w:spacing w:before="121"/>
        <w:ind w:left="533" w:right="62"/>
        <w:rPr>
          <w:lang w:eastAsia="zh-CN"/>
        </w:rPr>
      </w:pPr>
      <w:r>
        <w:rPr>
          <w:lang w:eastAsia="zh-CN"/>
        </w:rPr>
        <w:t xml:space="preserve">招标人应当自收到评标报告之日起 </w:t>
      </w:r>
      <w:r>
        <w:rPr>
          <w:rFonts w:ascii="Times New Roman" w:hAnsi="Times New Roman" w:eastAsia="Times New Roman" w:cs="Times New Roman"/>
          <w:lang w:eastAsia="zh-CN"/>
        </w:rPr>
        <w:t xml:space="preserve">3 </w:t>
      </w:r>
      <w:r>
        <w:rPr>
          <w:spacing w:val="-3"/>
          <w:lang w:eastAsia="zh-CN"/>
        </w:rPr>
        <w:t>日内，按照投标人须知前附表规定的公示媒介和期限公示中标候</w:t>
      </w:r>
    </w:p>
    <w:p>
      <w:pPr>
        <w:pStyle w:val="4"/>
        <w:ind w:right="62"/>
        <w:rPr>
          <w:lang w:eastAsia="zh-CN"/>
        </w:rPr>
      </w:pPr>
      <w:r>
        <w:rPr>
          <w:lang w:eastAsia="zh-CN"/>
        </w:rPr>
        <w:t>选人，公示期不得少于</w:t>
      </w:r>
      <w:r>
        <w:rPr>
          <w:spacing w:val="-52"/>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2"/>
          <w:lang w:eastAsia="zh-CN"/>
        </w:rPr>
        <w:t xml:space="preserve"> </w:t>
      </w:r>
      <w:r>
        <w:rPr>
          <w:lang w:eastAsia="zh-CN"/>
        </w:rPr>
        <w:t>日，公示内容包括：</w:t>
      </w:r>
    </w:p>
    <w:p>
      <w:pPr>
        <w:pStyle w:val="4"/>
        <w:spacing w:before="107"/>
        <w:ind w:left="533" w:right="62"/>
        <w:rPr>
          <w:lang w:eastAsia="zh-CN"/>
        </w:rPr>
      </w:pPr>
      <w:r>
        <w:rPr>
          <w:lang w:eastAsia="zh-CN"/>
        </w:rPr>
        <w:t>（</w:t>
      </w:r>
      <w:r>
        <w:rPr>
          <w:rFonts w:ascii="Times New Roman" w:hAnsi="Times New Roman" w:eastAsia="Times New Roman" w:cs="Times New Roman"/>
          <w:lang w:eastAsia="zh-CN"/>
        </w:rPr>
        <w:t>1</w:t>
      </w:r>
      <w:r>
        <w:rPr>
          <w:lang w:eastAsia="zh-CN"/>
        </w:rPr>
        <w:t>）中标候选人排序、名称、投标报价；</w:t>
      </w:r>
    </w:p>
    <w:p>
      <w:pPr>
        <w:pStyle w:val="4"/>
        <w:ind w:left="533" w:right="62"/>
        <w:rPr>
          <w:lang w:eastAsia="zh-CN"/>
        </w:rPr>
      </w:pPr>
      <w:r>
        <w:rPr>
          <w:lang w:eastAsia="zh-CN"/>
        </w:rPr>
        <w:t>（</w:t>
      </w:r>
      <w:r>
        <w:rPr>
          <w:rFonts w:ascii="Times New Roman" w:hAnsi="Times New Roman" w:eastAsia="Times New Roman" w:cs="Times New Roman"/>
          <w:lang w:eastAsia="zh-CN"/>
        </w:rPr>
        <w:t>2</w:t>
      </w:r>
      <w:r>
        <w:rPr>
          <w:lang w:eastAsia="zh-CN"/>
        </w:rPr>
        <w:t>）中标候选人在投标文件中承诺的主要人员姓名、个人业绩；</w:t>
      </w:r>
    </w:p>
    <w:p>
      <w:pPr>
        <w:pStyle w:val="4"/>
        <w:ind w:left="533" w:right="62"/>
        <w:rPr>
          <w:lang w:eastAsia="zh-CN"/>
        </w:rPr>
      </w:pPr>
      <w:r>
        <w:rPr>
          <w:lang w:eastAsia="zh-CN"/>
        </w:rPr>
        <w:t>（</w:t>
      </w:r>
      <w:r>
        <w:rPr>
          <w:rFonts w:ascii="Times New Roman" w:hAnsi="Times New Roman" w:eastAsia="Times New Roman" w:cs="Times New Roman"/>
          <w:lang w:eastAsia="zh-CN"/>
        </w:rPr>
        <w:t>3</w:t>
      </w:r>
      <w:r>
        <w:rPr>
          <w:lang w:eastAsia="zh-CN"/>
        </w:rPr>
        <w:t>）中标候选人在投标文件中填报的项目业绩；</w:t>
      </w:r>
    </w:p>
    <w:p>
      <w:pPr>
        <w:pStyle w:val="4"/>
        <w:spacing w:before="107"/>
        <w:ind w:left="533" w:right="62"/>
        <w:rPr>
          <w:lang w:eastAsia="zh-CN"/>
        </w:rPr>
      </w:pPr>
      <w:r>
        <w:rPr>
          <w:lang w:eastAsia="zh-CN"/>
        </w:rPr>
        <w:t>（</w:t>
      </w:r>
      <w:r>
        <w:rPr>
          <w:rFonts w:ascii="Times New Roman" w:hAnsi="Times New Roman" w:eastAsia="Times New Roman" w:cs="Times New Roman"/>
          <w:lang w:eastAsia="zh-CN"/>
        </w:rPr>
        <w:t>4</w:t>
      </w:r>
      <w:r>
        <w:rPr>
          <w:lang w:eastAsia="zh-CN"/>
        </w:rPr>
        <w:t>）被否决投标的投标人名称、否决依据和原因；</w:t>
      </w:r>
    </w:p>
    <w:p>
      <w:pPr>
        <w:pStyle w:val="4"/>
        <w:spacing w:before="143"/>
        <w:ind w:left="533" w:right="62"/>
        <w:rPr>
          <w:lang w:eastAsia="zh-CN"/>
        </w:rPr>
      </w:pPr>
      <w:r>
        <w:rPr>
          <w:lang w:eastAsia="zh-CN"/>
        </w:rPr>
        <w:t>（</w:t>
      </w:r>
      <w:r>
        <w:rPr>
          <w:rFonts w:ascii="Times New Roman" w:hAnsi="Times New Roman" w:eastAsia="Times New Roman" w:cs="Times New Roman"/>
          <w:lang w:eastAsia="zh-CN"/>
        </w:rPr>
        <w:t>5</w:t>
      </w:r>
      <w:r>
        <w:rPr>
          <w:lang w:eastAsia="zh-CN"/>
        </w:rPr>
        <w:t>）提出异议的渠道和方式；</w:t>
      </w:r>
    </w:p>
    <w:p>
      <w:pPr>
        <w:pStyle w:val="4"/>
        <w:spacing w:before="115"/>
        <w:ind w:left="533" w:right="62"/>
        <w:rPr>
          <w:lang w:eastAsia="zh-CN"/>
        </w:rPr>
      </w:pPr>
      <w:r>
        <w:rPr>
          <w:lang w:eastAsia="zh-CN"/>
        </w:rPr>
        <w:t>（</w:t>
      </w:r>
      <w:r>
        <w:rPr>
          <w:rFonts w:ascii="Times New Roman" w:hAnsi="Times New Roman" w:eastAsia="Times New Roman" w:cs="Times New Roman"/>
          <w:lang w:eastAsia="zh-CN"/>
        </w:rPr>
        <w:t>6</w:t>
      </w:r>
      <w:r>
        <w:rPr>
          <w:lang w:eastAsia="zh-CN"/>
        </w:rPr>
        <w:t>）投标人须知前附表规定公示的其他内容。</w:t>
      </w:r>
    </w:p>
    <w:p>
      <w:pPr>
        <w:spacing w:before="75"/>
        <w:ind w:left="112" w:right="62"/>
        <w:rPr>
          <w:rFonts w:ascii="黑体" w:hAnsi="黑体" w:eastAsia="黑体" w:cs="黑体"/>
          <w:sz w:val="24"/>
          <w:szCs w:val="24"/>
          <w:lang w:eastAsia="zh-CN"/>
        </w:rPr>
      </w:pPr>
      <w:r>
        <w:rPr>
          <w:rFonts w:ascii="黑体" w:hAnsi="黑体" w:eastAsia="黑体" w:cs="黑体"/>
          <w:sz w:val="24"/>
          <w:szCs w:val="24"/>
          <w:lang w:eastAsia="zh-CN"/>
        </w:rPr>
        <w:t>7.2</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评标结果异议</w:t>
      </w:r>
    </w:p>
    <w:p>
      <w:pPr>
        <w:pStyle w:val="4"/>
        <w:spacing w:before="121" w:line="348" w:lineRule="auto"/>
        <w:ind w:right="62" w:firstLine="420"/>
        <w:rPr>
          <w:lang w:eastAsia="zh-CN"/>
        </w:rPr>
      </w:pPr>
      <w:r>
        <w:rPr>
          <w:spacing w:val="-2"/>
          <w:lang w:eastAsia="zh-CN"/>
        </w:rPr>
        <w:t>投标人或其他利害关系人对依法必须进行招标的项目的评标结果有异议的，应在中标候选人公示期间</w:t>
      </w:r>
      <w:r>
        <w:rPr>
          <w:lang w:eastAsia="zh-CN"/>
        </w:rPr>
        <w:t xml:space="preserve"> 提出。招标人将在收到异议之日起</w:t>
      </w:r>
      <w:r>
        <w:rPr>
          <w:spacing w:val="-53"/>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4"/>
          <w:lang w:eastAsia="zh-CN"/>
        </w:rPr>
        <w:t xml:space="preserve"> </w:t>
      </w:r>
      <w:r>
        <w:rPr>
          <w:lang w:eastAsia="zh-CN"/>
        </w:rPr>
        <w:t>日内作出答复；作出答复前，将暂停招标投标活动。</w:t>
      </w:r>
    </w:p>
    <w:p>
      <w:pPr>
        <w:spacing w:line="284" w:lineRule="exact"/>
        <w:ind w:left="533" w:right="62" w:hanging="421"/>
        <w:rPr>
          <w:rFonts w:ascii="黑体" w:hAnsi="黑体" w:eastAsia="黑体" w:cs="黑体"/>
          <w:sz w:val="24"/>
          <w:szCs w:val="24"/>
          <w:lang w:eastAsia="zh-CN"/>
        </w:rPr>
      </w:pPr>
      <w:r>
        <w:rPr>
          <w:rFonts w:ascii="黑体" w:hAnsi="黑体" w:eastAsia="黑体" w:cs="黑体"/>
          <w:sz w:val="24"/>
          <w:szCs w:val="24"/>
          <w:lang w:eastAsia="zh-CN"/>
        </w:rPr>
        <w:t>7.3</w:t>
      </w:r>
      <w:r>
        <w:rPr>
          <w:rFonts w:ascii="黑体" w:hAnsi="黑体" w:eastAsia="黑体" w:cs="黑体"/>
          <w:spacing w:val="-61"/>
          <w:sz w:val="24"/>
          <w:szCs w:val="24"/>
          <w:lang w:eastAsia="zh-CN"/>
        </w:rPr>
        <w:t xml:space="preserve"> </w:t>
      </w:r>
      <w:r>
        <w:rPr>
          <w:rFonts w:ascii="黑体" w:hAnsi="黑体" w:eastAsia="黑体" w:cs="黑体"/>
          <w:sz w:val="24"/>
          <w:szCs w:val="24"/>
          <w:lang w:eastAsia="zh-CN"/>
        </w:rPr>
        <w:t>中标候选人履约能力审查</w:t>
      </w:r>
    </w:p>
    <w:p>
      <w:pPr>
        <w:pStyle w:val="4"/>
        <w:spacing w:before="121" w:line="348" w:lineRule="auto"/>
        <w:ind w:right="62" w:firstLine="420"/>
        <w:rPr>
          <w:lang w:eastAsia="zh-CN"/>
        </w:rPr>
      </w:pPr>
      <w:r>
        <w:rPr>
          <w:spacing w:val="-2"/>
          <w:lang w:eastAsia="zh-CN"/>
        </w:rPr>
        <w:t>中标候选人的经营、财务状况发生较大变化或存在违法行为，招标人认为可能影响其履约能力的，将</w:t>
      </w:r>
      <w:r>
        <w:rPr>
          <w:lang w:eastAsia="zh-CN"/>
        </w:rPr>
        <w:t xml:space="preserve"> 在发出中标通知书前提请原评标委员会按照招标文件规定的标准和方法进行审查确认。</w:t>
      </w:r>
    </w:p>
    <w:p>
      <w:pPr>
        <w:spacing w:line="311" w:lineRule="exact"/>
        <w:ind w:left="112" w:right="62"/>
        <w:rPr>
          <w:rFonts w:ascii="黑体" w:hAnsi="黑体" w:eastAsia="黑体" w:cs="黑体"/>
          <w:sz w:val="24"/>
          <w:szCs w:val="24"/>
          <w:lang w:eastAsia="zh-CN"/>
        </w:rPr>
      </w:pPr>
      <w:r>
        <w:rPr>
          <w:rFonts w:ascii="黑体" w:hAnsi="黑体" w:eastAsia="黑体" w:cs="黑体"/>
          <w:sz w:val="24"/>
          <w:szCs w:val="24"/>
          <w:lang w:eastAsia="zh-CN"/>
        </w:rPr>
        <w:t>7.4 定标方式</w:t>
      </w:r>
    </w:p>
    <w:p>
      <w:pPr>
        <w:pStyle w:val="4"/>
        <w:spacing w:before="121" w:line="348" w:lineRule="auto"/>
        <w:ind w:right="62" w:firstLine="420"/>
        <w:rPr>
          <w:lang w:eastAsia="zh-CN"/>
        </w:rPr>
      </w:pPr>
      <w:r>
        <w:rPr>
          <w:spacing w:val="-2"/>
          <w:lang w:eastAsia="zh-CN"/>
        </w:rPr>
        <w:t>除投标人须知前附表规定评标委员会直接确定中标人外，招标人依据评标委员会推荐的中标候选人确</w:t>
      </w:r>
      <w:r>
        <w:rPr>
          <w:lang w:eastAsia="zh-CN"/>
        </w:rPr>
        <w:t xml:space="preserve"> 定中标人。</w:t>
      </w:r>
    </w:p>
    <w:p>
      <w:pPr>
        <w:spacing w:line="311" w:lineRule="exact"/>
        <w:ind w:left="112" w:right="62"/>
        <w:rPr>
          <w:rFonts w:ascii="黑体" w:hAnsi="黑体" w:eastAsia="黑体" w:cs="黑体"/>
          <w:sz w:val="24"/>
          <w:szCs w:val="24"/>
          <w:lang w:eastAsia="zh-CN"/>
        </w:rPr>
      </w:pPr>
      <w:r>
        <w:rPr>
          <w:rFonts w:ascii="黑体" w:hAnsi="黑体" w:eastAsia="黑体" w:cs="黑体"/>
          <w:sz w:val="24"/>
          <w:szCs w:val="24"/>
          <w:lang w:eastAsia="zh-CN"/>
        </w:rPr>
        <w:t>7.5 中标通知</w:t>
      </w:r>
    </w:p>
    <w:p>
      <w:pPr>
        <w:pStyle w:val="4"/>
        <w:spacing w:before="121" w:line="328" w:lineRule="auto"/>
        <w:ind w:right="62" w:firstLine="420"/>
        <w:rPr>
          <w:lang w:eastAsia="zh-CN"/>
        </w:rPr>
      </w:pPr>
      <w:r>
        <w:rPr>
          <w:lang w:eastAsia="zh-CN"/>
        </w:rPr>
        <w:t xml:space="preserve">在本章第 </w:t>
      </w:r>
      <w:r>
        <w:rPr>
          <w:rFonts w:ascii="Times New Roman" w:hAnsi="Times New Roman" w:eastAsia="Times New Roman" w:cs="Times New Roman"/>
          <w:lang w:eastAsia="zh-CN"/>
        </w:rPr>
        <w:t>3.3</w:t>
      </w:r>
      <w:r>
        <w:rPr>
          <w:rFonts w:ascii="Times New Roman" w:hAnsi="Times New Roman" w:eastAsia="Times New Roman" w:cs="Times New Roman"/>
          <w:spacing w:val="-29"/>
          <w:lang w:eastAsia="zh-CN"/>
        </w:rPr>
        <w:t xml:space="preserve"> </w:t>
      </w:r>
      <w:r>
        <w:rPr>
          <w:lang w:eastAsia="zh-CN"/>
        </w:rPr>
        <w:t>款规定的投标有效期内，招标人以投标人须知前附表规定的形式向中标人发出中标通知 书，同时将中标结果通知未中标的投标人。</w:t>
      </w:r>
    </w:p>
    <w:p>
      <w:pPr>
        <w:spacing w:before="13"/>
        <w:ind w:left="112" w:right="62"/>
        <w:rPr>
          <w:rFonts w:ascii="黑体" w:hAnsi="黑体" w:eastAsia="黑体" w:cs="黑体"/>
          <w:sz w:val="24"/>
          <w:szCs w:val="24"/>
          <w:lang w:eastAsia="zh-CN"/>
        </w:rPr>
      </w:pPr>
      <w:r>
        <w:rPr>
          <w:rFonts w:ascii="黑体" w:hAnsi="黑体" w:eastAsia="黑体" w:cs="黑体"/>
          <w:sz w:val="24"/>
          <w:szCs w:val="24"/>
          <w:lang w:eastAsia="zh-CN"/>
        </w:rPr>
        <w:t>7.6</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中标结果公告</w:t>
      </w:r>
    </w:p>
    <w:p>
      <w:pPr>
        <w:pStyle w:val="4"/>
        <w:spacing w:before="121"/>
        <w:ind w:right="62"/>
        <w:rPr>
          <w:lang w:eastAsia="zh-CN"/>
        </w:rPr>
      </w:pPr>
      <w:r>
        <w:rPr>
          <w:lang w:eastAsia="zh-CN"/>
        </w:rPr>
        <w:t xml:space="preserve">招标人在确定中标人之日起 </w:t>
      </w:r>
      <w:r>
        <w:rPr>
          <w:rFonts w:ascii="Times New Roman" w:hAnsi="Times New Roman" w:eastAsia="Times New Roman" w:cs="Times New Roman"/>
          <w:lang w:eastAsia="zh-CN"/>
        </w:rPr>
        <w:t>3</w:t>
      </w:r>
      <w:r>
        <w:rPr>
          <w:rFonts w:ascii="Times New Roman" w:hAnsi="Times New Roman" w:eastAsia="Times New Roman" w:cs="Times New Roman"/>
          <w:spacing w:val="16"/>
          <w:lang w:eastAsia="zh-CN"/>
        </w:rPr>
        <w:t xml:space="preserve"> </w:t>
      </w:r>
      <w:r>
        <w:rPr>
          <w:spacing w:val="-3"/>
          <w:lang w:eastAsia="zh-CN"/>
        </w:rPr>
        <w:t>日内，按照投标人须知前附表规定的公告媒介和期限公告中标结果，公告期</w:t>
      </w:r>
    </w:p>
    <w:p>
      <w:pPr>
        <w:pStyle w:val="4"/>
        <w:spacing w:before="107"/>
        <w:ind w:right="62"/>
        <w:rPr>
          <w:lang w:eastAsia="zh-CN"/>
        </w:rPr>
      </w:pPr>
      <w:r>
        <w:rPr>
          <w:lang w:eastAsia="zh-CN"/>
        </w:rPr>
        <w:t>不得少于</w:t>
      </w:r>
      <w:r>
        <w:rPr>
          <w:spacing w:val="-52"/>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3"/>
          <w:lang w:eastAsia="zh-CN"/>
        </w:rPr>
        <w:t xml:space="preserve"> </w:t>
      </w:r>
      <w:r>
        <w:rPr>
          <w:lang w:eastAsia="zh-CN"/>
        </w:rPr>
        <w:t>日。公告内容包括中标人名称、中标价。</w:t>
      </w:r>
    </w:p>
    <w:p>
      <w:pPr>
        <w:spacing w:before="75"/>
        <w:ind w:left="112" w:right="62"/>
        <w:rPr>
          <w:rFonts w:ascii="黑体" w:hAnsi="黑体" w:eastAsia="黑体" w:cs="黑体"/>
          <w:sz w:val="24"/>
          <w:szCs w:val="24"/>
          <w:lang w:eastAsia="zh-CN"/>
        </w:rPr>
      </w:pPr>
      <w:r>
        <w:rPr>
          <w:rFonts w:ascii="黑体" w:hAnsi="黑体" w:eastAsia="黑体" w:cs="黑体"/>
          <w:sz w:val="24"/>
          <w:szCs w:val="24"/>
          <w:lang w:eastAsia="zh-CN"/>
        </w:rPr>
        <w:t>7.7 履约保证金</w:t>
      </w:r>
    </w:p>
    <w:p>
      <w:pPr>
        <w:pStyle w:val="4"/>
        <w:spacing w:before="121" w:line="343" w:lineRule="auto"/>
        <w:ind w:right="126" w:firstLine="420"/>
        <w:jc w:val="both"/>
        <w:rPr>
          <w:lang w:eastAsia="zh-CN"/>
        </w:rPr>
      </w:pPr>
      <w:r>
        <w:rPr>
          <w:rFonts w:ascii="Times New Roman" w:hAnsi="Times New Roman" w:eastAsia="Times New Roman" w:cs="Times New Roman"/>
          <w:lang w:eastAsia="zh-CN"/>
        </w:rPr>
        <w:t xml:space="preserve">7.7.1 </w:t>
      </w:r>
      <w:r>
        <w:rPr>
          <w:spacing w:val="-4"/>
          <w:lang w:eastAsia="zh-CN"/>
        </w:rPr>
        <w:t>在签订合同前，中标人应按投标人须知前附表规定的金额、担保形式和招标文件第四章“合同条</w:t>
      </w:r>
      <w:r>
        <w:rPr>
          <w:lang w:eastAsia="zh-CN"/>
        </w:rPr>
        <w:t xml:space="preserve"> </w:t>
      </w:r>
      <w:r>
        <w:rPr>
          <w:spacing w:val="-2"/>
          <w:lang w:eastAsia="zh-CN"/>
        </w:rPr>
        <w:t>款及格式”规定的履约保证金格式向招标人提交履约保证金。联合体中标的，其履履约保证金由牵头人递</w:t>
      </w:r>
      <w:r>
        <w:rPr>
          <w:spacing w:val="-46"/>
          <w:lang w:eastAsia="zh-CN"/>
        </w:rPr>
        <w:t xml:space="preserve"> </w:t>
      </w:r>
      <w:r>
        <w:rPr>
          <w:spacing w:val="-2"/>
          <w:lang w:eastAsia="zh-CN"/>
        </w:rPr>
        <w:t>交，并应符合投标人须知前附表规定的金额、担保形式和招标文件第四章“合同条款及格式”规定的履约</w:t>
      </w:r>
      <w:r>
        <w:rPr>
          <w:spacing w:val="-49"/>
          <w:lang w:eastAsia="zh-CN"/>
        </w:rPr>
        <w:t xml:space="preserve"> </w:t>
      </w:r>
      <w:r>
        <w:rPr>
          <w:lang w:eastAsia="zh-CN"/>
        </w:rPr>
        <w:t>保证金格式要求。</w:t>
      </w:r>
    </w:p>
    <w:p>
      <w:pPr>
        <w:pStyle w:val="4"/>
        <w:spacing w:before="33" w:line="350" w:lineRule="auto"/>
        <w:ind w:right="62" w:firstLine="420"/>
        <w:rPr>
          <w:lang w:eastAsia="zh-CN"/>
        </w:rPr>
      </w:pPr>
      <w:r>
        <w:rPr>
          <w:spacing w:val="-2"/>
          <w:lang w:eastAsia="zh-CN"/>
        </w:rPr>
        <w:t>采用银行保函时，出具银行保函的银行级别在投标人须知前附表中说明，所需的费用由中标人承担，</w:t>
      </w:r>
      <w:r>
        <w:rPr>
          <w:lang w:eastAsia="zh-CN"/>
        </w:rPr>
        <w:t xml:space="preserve"> 中标人应保证银行保函有效。</w:t>
      </w:r>
    </w:p>
    <w:p>
      <w:pPr>
        <w:pStyle w:val="4"/>
        <w:spacing w:before="29" w:line="328" w:lineRule="auto"/>
        <w:ind w:right="62" w:firstLine="420"/>
        <w:rPr>
          <w:lang w:eastAsia="zh-CN"/>
        </w:rPr>
      </w:pPr>
      <w:r>
        <w:rPr>
          <w:rFonts w:ascii="Times New Roman" w:hAnsi="Times New Roman" w:eastAsia="Times New Roman" w:cs="Times New Roman"/>
          <w:lang w:eastAsia="zh-CN"/>
        </w:rPr>
        <w:t xml:space="preserve">7.7.2 </w:t>
      </w:r>
      <w:r>
        <w:rPr>
          <w:lang w:eastAsia="zh-CN"/>
        </w:rPr>
        <w:t xml:space="preserve">中标人不能按本章第 </w:t>
      </w:r>
      <w:r>
        <w:rPr>
          <w:rFonts w:ascii="Times New Roman" w:hAnsi="Times New Roman" w:eastAsia="Times New Roman" w:cs="Times New Roman"/>
          <w:lang w:eastAsia="zh-CN"/>
        </w:rPr>
        <w:t>7.7.1</w:t>
      </w:r>
      <w:r>
        <w:rPr>
          <w:rFonts w:ascii="Times New Roman" w:hAnsi="Times New Roman" w:eastAsia="Times New Roman" w:cs="Times New Roman"/>
          <w:spacing w:val="-10"/>
          <w:lang w:eastAsia="zh-CN"/>
        </w:rPr>
        <w:t xml:space="preserve"> </w:t>
      </w:r>
      <w:r>
        <w:rPr>
          <w:lang w:eastAsia="zh-CN"/>
        </w:rPr>
        <w:t>项要求提交履约保证金的，视为放弃中标，其投标保证金不予退还， 给招标人造成的损失超过投标保证金数额的，中标人还应当对超过部分予以赔偿。</w:t>
      </w:r>
    </w:p>
    <w:p>
      <w:pPr>
        <w:spacing w:before="13"/>
        <w:ind w:left="112" w:right="62"/>
        <w:rPr>
          <w:rFonts w:ascii="黑体" w:hAnsi="黑体" w:eastAsia="黑体" w:cs="黑体"/>
          <w:sz w:val="24"/>
          <w:szCs w:val="24"/>
          <w:lang w:eastAsia="zh-CN"/>
        </w:rPr>
      </w:pPr>
      <w:r>
        <w:rPr>
          <w:rFonts w:ascii="黑体" w:hAnsi="黑体" w:eastAsia="黑体" w:cs="黑体"/>
          <w:sz w:val="24"/>
          <w:szCs w:val="24"/>
          <w:lang w:eastAsia="zh-CN"/>
        </w:rPr>
        <w:t>7.8 签订合同</w:t>
      </w:r>
    </w:p>
    <w:p>
      <w:pPr>
        <w:rPr>
          <w:rFonts w:ascii="黑体" w:hAnsi="黑体" w:eastAsia="黑体" w:cs="黑体"/>
          <w:sz w:val="24"/>
          <w:szCs w:val="24"/>
          <w:lang w:eastAsia="zh-CN"/>
        </w:rPr>
        <w:sectPr>
          <w:pgSz w:w="11910" w:h="16840"/>
          <w:pgMar w:top="1200" w:right="1000" w:bottom="1220" w:left="1020" w:header="0" w:footer="1033" w:gutter="0"/>
          <w:cols w:space="720" w:num="1"/>
        </w:sectPr>
      </w:pPr>
    </w:p>
    <w:p>
      <w:pPr>
        <w:pStyle w:val="4"/>
        <w:spacing w:before="8" w:line="343" w:lineRule="auto"/>
        <w:ind w:right="186" w:firstLine="420"/>
        <w:jc w:val="both"/>
        <w:rPr>
          <w:lang w:eastAsia="zh-CN"/>
        </w:rPr>
      </w:pPr>
      <w:r>
        <w:rPr>
          <w:rFonts w:ascii="Times New Roman" w:hAnsi="Times New Roman" w:eastAsia="Times New Roman" w:cs="Times New Roman"/>
          <w:lang w:eastAsia="zh-CN"/>
        </w:rPr>
        <w:t xml:space="preserve">7.8.1 </w:t>
      </w:r>
      <w:r>
        <w:rPr>
          <w:lang w:eastAsia="zh-CN"/>
        </w:rPr>
        <w:t xml:space="preserve">招标人和中标人应当自中标通知书发出之日起 </w:t>
      </w:r>
      <w:r>
        <w:rPr>
          <w:rFonts w:ascii="Times New Roman" w:hAnsi="Times New Roman" w:eastAsia="Times New Roman" w:cs="Times New Roman"/>
          <w:lang w:eastAsia="zh-CN"/>
        </w:rPr>
        <w:t>30</w:t>
      </w:r>
      <w:r>
        <w:rPr>
          <w:rFonts w:ascii="Times New Roman" w:hAnsi="Times New Roman" w:eastAsia="Times New Roman" w:cs="Times New Roman"/>
          <w:spacing w:val="-31"/>
          <w:lang w:eastAsia="zh-CN"/>
        </w:rPr>
        <w:t xml:space="preserve"> </w:t>
      </w:r>
      <w:r>
        <w:rPr>
          <w:lang w:eastAsia="zh-CN"/>
        </w:rPr>
        <w:t xml:space="preserve">天内，根据招标文件和中标人的投标文件订立 </w:t>
      </w:r>
      <w:r>
        <w:rPr>
          <w:spacing w:val="-2"/>
          <w:lang w:eastAsia="zh-CN"/>
        </w:rPr>
        <w:t>书面合同。中标人无正当理由拒签合同的，在签订合同时向招标人提出附加条件，或不按照招标文件要求</w:t>
      </w:r>
      <w:r>
        <w:rPr>
          <w:spacing w:val="-44"/>
          <w:lang w:eastAsia="zh-CN"/>
        </w:rPr>
        <w:t xml:space="preserve"> </w:t>
      </w:r>
      <w:r>
        <w:rPr>
          <w:spacing w:val="-2"/>
          <w:lang w:eastAsia="zh-CN"/>
        </w:rPr>
        <w:t>提交履约保证金的，招标人取消其中标资格，其投标保证金不予退还；给招标人造成的损失超过投标保证</w:t>
      </w:r>
      <w:r>
        <w:rPr>
          <w:spacing w:val="-42"/>
          <w:lang w:eastAsia="zh-CN"/>
        </w:rPr>
        <w:t xml:space="preserve"> </w:t>
      </w:r>
      <w:r>
        <w:rPr>
          <w:lang w:eastAsia="zh-CN"/>
        </w:rPr>
        <w:t>金数额的，中标人还应当对超过部分予以赔偿。</w:t>
      </w:r>
    </w:p>
    <w:p>
      <w:pPr>
        <w:pStyle w:val="4"/>
        <w:spacing w:before="35" w:line="331" w:lineRule="auto"/>
        <w:ind w:right="192" w:firstLine="420"/>
        <w:jc w:val="both"/>
        <w:rPr>
          <w:lang w:eastAsia="zh-CN"/>
        </w:rPr>
      </w:pPr>
      <w:r>
        <w:rPr>
          <w:rFonts w:ascii="Times New Roman" w:hAnsi="Times New Roman" w:eastAsia="Times New Roman" w:cs="Times New Roman"/>
          <w:lang w:eastAsia="zh-CN"/>
        </w:rPr>
        <w:t>7.8.2</w:t>
      </w:r>
      <w:r>
        <w:rPr>
          <w:rFonts w:ascii="Times New Roman" w:hAnsi="Times New Roman" w:eastAsia="Times New Roman" w:cs="Times New Roman"/>
          <w:spacing w:val="22"/>
          <w:lang w:eastAsia="zh-CN"/>
        </w:rPr>
        <w:t xml:space="preserve"> </w:t>
      </w:r>
      <w:r>
        <w:rPr>
          <w:lang w:eastAsia="zh-CN"/>
        </w:rPr>
        <w:t>发出中标通知书后，招标人无正当理由拒签合同的，招标人向中标人退还投标保证金；给中标 人造成损失的，还应当赔偿损失。</w:t>
      </w:r>
    </w:p>
    <w:p>
      <w:pPr>
        <w:pStyle w:val="4"/>
        <w:spacing w:before="43"/>
        <w:ind w:left="533"/>
        <w:rPr>
          <w:lang w:eastAsia="zh-CN"/>
        </w:rPr>
      </w:pPr>
      <w:r>
        <w:rPr>
          <w:rFonts w:ascii="Times New Roman" w:hAnsi="Times New Roman" w:eastAsia="Times New Roman" w:cs="Times New Roman"/>
          <w:lang w:eastAsia="zh-CN"/>
        </w:rPr>
        <w:t>7.8.3</w:t>
      </w:r>
      <w:r>
        <w:rPr>
          <w:rFonts w:ascii="Times New Roman" w:hAnsi="Times New Roman" w:eastAsia="Times New Roman" w:cs="Times New Roman"/>
          <w:spacing w:val="-3"/>
          <w:lang w:eastAsia="zh-CN"/>
        </w:rPr>
        <w:t xml:space="preserve"> </w:t>
      </w:r>
      <w:r>
        <w:rPr>
          <w:lang w:eastAsia="zh-CN"/>
        </w:rPr>
        <w:t>签约合同价的确定原则如下：</w:t>
      </w:r>
    </w:p>
    <w:p>
      <w:pPr>
        <w:pStyle w:val="4"/>
        <w:spacing w:line="331" w:lineRule="auto"/>
        <w:ind w:right="196" w:firstLine="420"/>
        <w:jc w:val="both"/>
        <w:rPr>
          <w:lang w:eastAsia="zh-CN"/>
        </w:rPr>
      </w:pPr>
      <w:r>
        <w:rPr>
          <w:lang w:eastAsia="zh-CN"/>
        </w:rPr>
        <w:t>（</w:t>
      </w:r>
      <w:r>
        <w:rPr>
          <w:rFonts w:ascii="Times New Roman" w:hAnsi="Times New Roman" w:eastAsia="Times New Roman" w:cs="Times New Roman"/>
          <w:lang w:eastAsia="zh-CN"/>
        </w:rPr>
        <w:t>1</w:t>
      </w:r>
      <w:r>
        <w:rPr>
          <w:lang w:eastAsia="zh-CN"/>
        </w:rPr>
        <w:t>）按照评标办法规定对投标文件进行修正后，若修正后的最终投标报价小于开标时的投标函文字 报价，则签订合同时以修正后的最终投标报价为准；</w:t>
      </w:r>
    </w:p>
    <w:p>
      <w:pPr>
        <w:pStyle w:val="4"/>
        <w:spacing w:before="43" w:line="331" w:lineRule="auto"/>
        <w:ind w:right="196" w:firstLine="420"/>
        <w:jc w:val="both"/>
        <w:rPr>
          <w:lang w:eastAsia="zh-CN"/>
        </w:rPr>
      </w:pPr>
      <w:r>
        <w:rPr>
          <w:lang w:eastAsia="zh-CN"/>
        </w:rPr>
        <w:t>（</w:t>
      </w:r>
      <w:r>
        <w:rPr>
          <w:rFonts w:ascii="Times New Roman" w:hAnsi="Times New Roman" w:eastAsia="Times New Roman" w:cs="Times New Roman"/>
          <w:lang w:eastAsia="zh-CN"/>
        </w:rPr>
        <w:t>2</w:t>
      </w:r>
      <w:r>
        <w:rPr>
          <w:lang w:eastAsia="zh-CN"/>
        </w:rPr>
        <w:t>）按照评标办法规定对投标文件进行修正后，若修正后的最终投标报价大于开标时的投标函文字 报价，则签订合同时以开标时的投标函</w:t>
      </w:r>
      <w:r>
        <w:rPr>
          <w:rFonts w:hint="eastAsia"/>
          <w:lang w:eastAsia="zh-CN"/>
        </w:rPr>
        <w:t>报价</w:t>
      </w:r>
      <w:r>
        <w:rPr>
          <w:lang w:eastAsia="zh-CN"/>
        </w:rPr>
        <w:t>为准，同时按比例修正相应子目的单价或合价。</w:t>
      </w:r>
    </w:p>
    <w:p>
      <w:pPr>
        <w:pStyle w:val="4"/>
        <w:spacing w:before="46" w:line="343" w:lineRule="auto"/>
        <w:ind w:right="186" w:firstLine="420"/>
        <w:jc w:val="both"/>
        <w:rPr>
          <w:lang w:eastAsia="zh-CN"/>
        </w:rPr>
      </w:pPr>
      <w:r>
        <w:rPr>
          <w:rFonts w:ascii="Times New Roman" w:hAnsi="Times New Roman" w:eastAsia="Times New Roman" w:cs="Times New Roman"/>
          <w:lang w:eastAsia="zh-CN"/>
        </w:rPr>
        <w:t>7.4.4</w:t>
      </w:r>
      <w:r>
        <w:rPr>
          <w:rFonts w:ascii="Times New Roman" w:hAnsi="Times New Roman" w:eastAsia="Times New Roman" w:cs="Times New Roman"/>
          <w:spacing w:val="8"/>
          <w:lang w:eastAsia="zh-CN"/>
        </w:rPr>
        <w:t xml:space="preserve"> </w:t>
      </w:r>
      <w:r>
        <w:rPr>
          <w:spacing w:val="-4"/>
          <w:lang w:eastAsia="zh-CN"/>
        </w:rPr>
        <w:t>合同协议书经双方法定代表人或其授权的代理人签署并加盖公章后生效。若为联合体，则联合体</w:t>
      </w:r>
      <w:r>
        <w:rPr>
          <w:lang w:eastAsia="zh-CN"/>
        </w:rPr>
        <w:t xml:space="preserve"> </w:t>
      </w:r>
      <w:r>
        <w:rPr>
          <w:spacing w:val="-2"/>
          <w:lang w:eastAsia="zh-CN"/>
        </w:rPr>
        <w:t>各成员的法定代表人或其授权的代理人都应在合同协议书上签署并加盖单位章。发包人和中标人在签订合</w:t>
      </w:r>
      <w:r>
        <w:rPr>
          <w:spacing w:val="-43"/>
          <w:lang w:eastAsia="zh-CN"/>
        </w:rPr>
        <w:t xml:space="preserve"> </w:t>
      </w:r>
      <w:r>
        <w:rPr>
          <w:spacing w:val="-2"/>
          <w:lang w:eastAsia="zh-CN"/>
        </w:rPr>
        <w:t>同协议书的同时需按照本招标文件规定的格式和要求签订廉政合同及安生生产合同，明确双方在廉政建设</w:t>
      </w:r>
      <w:r>
        <w:rPr>
          <w:spacing w:val="-43"/>
          <w:lang w:eastAsia="zh-CN"/>
        </w:rPr>
        <w:t xml:space="preserve"> </w:t>
      </w:r>
      <w:r>
        <w:rPr>
          <w:lang w:eastAsia="zh-CN"/>
        </w:rPr>
        <w:t>和安全生产方面的权利和义务以及应承担的违约责任。</w:t>
      </w:r>
    </w:p>
    <w:p>
      <w:pPr>
        <w:pStyle w:val="4"/>
        <w:spacing w:before="33"/>
        <w:ind w:left="533"/>
        <w:rPr>
          <w:lang w:eastAsia="zh-CN"/>
        </w:rPr>
      </w:pPr>
      <w:r>
        <w:rPr>
          <w:rFonts w:ascii="Times New Roman" w:hAnsi="Times New Roman" w:eastAsia="Times New Roman" w:cs="Times New Roman"/>
          <w:lang w:eastAsia="zh-CN"/>
        </w:rPr>
        <w:t>7.4.5</w:t>
      </w:r>
      <w:r>
        <w:rPr>
          <w:rFonts w:ascii="Times New Roman" w:hAnsi="Times New Roman" w:eastAsia="Times New Roman" w:cs="Times New Roman"/>
          <w:spacing w:val="6"/>
          <w:lang w:eastAsia="zh-CN"/>
        </w:rPr>
        <w:t xml:space="preserve"> </w:t>
      </w:r>
      <w:r>
        <w:rPr>
          <w:lang w:eastAsia="zh-CN"/>
        </w:rPr>
        <w:t>如果根据本章第</w:t>
      </w:r>
      <w:r>
        <w:rPr>
          <w:spacing w:val="-44"/>
          <w:lang w:eastAsia="zh-CN"/>
        </w:rPr>
        <w:t xml:space="preserve"> </w:t>
      </w:r>
      <w:r>
        <w:rPr>
          <w:rFonts w:ascii="Times New Roman" w:hAnsi="Times New Roman" w:eastAsia="Times New Roman" w:cs="Times New Roman"/>
          <w:lang w:eastAsia="zh-CN"/>
        </w:rPr>
        <w:t>3.5.3</w:t>
      </w:r>
      <w:r>
        <w:rPr>
          <w:rFonts w:ascii="Times New Roman" w:hAnsi="Times New Roman" w:eastAsia="Times New Roman" w:cs="Times New Roman"/>
          <w:spacing w:val="9"/>
          <w:lang w:eastAsia="zh-CN"/>
        </w:rPr>
        <w:t xml:space="preserve"> </w:t>
      </w:r>
      <w:r>
        <w:rPr>
          <w:spacing w:val="-8"/>
          <w:lang w:eastAsia="zh-CN"/>
        </w:rPr>
        <w:t>项（适用于已进行资格预审的）、第</w:t>
      </w:r>
      <w:r>
        <w:rPr>
          <w:spacing w:val="-44"/>
          <w:lang w:eastAsia="zh-CN"/>
        </w:rPr>
        <w:t xml:space="preserve"> </w:t>
      </w:r>
      <w:r>
        <w:rPr>
          <w:rFonts w:ascii="Times New Roman" w:hAnsi="Times New Roman" w:eastAsia="Times New Roman" w:cs="Times New Roman"/>
          <w:lang w:eastAsia="zh-CN"/>
        </w:rPr>
        <w:t>3.5.8</w:t>
      </w:r>
      <w:r>
        <w:rPr>
          <w:rFonts w:ascii="Times New Roman" w:hAnsi="Times New Roman" w:eastAsia="Times New Roman" w:cs="Times New Roman"/>
          <w:spacing w:val="9"/>
          <w:lang w:eastAsia="zh-CN"/>
        </w:rPr>
        <w:t xml:space="preserve"> </w:t>
      </w:r>
      <w:r>
        <w:rPr>
          <w:spacing w:val="-9"/>
          <w:lang w:eastAsia="zh-CN"/>
        </w:rPr>
        <w:t>项（适用于未进行资格预审的）、</w:t>
      </w:r>
    </w:p>
    <w:p>
      <w:pPr>
        <w:pStyle w:val="4"/>
        <w:spacing w:line="331" w:lineRule="auto"/>
        <w:rPr>
          <w:lang w:eastAsia="zh-CN"/>
        </w:rPr>
      </w:pPr>
      <w:r>
        <w:rPr>
          <w:lang w:eastAsia="zh-CN"/>
        </w:rPr>
        <w:t>第</w:t>
      </w:r>
      <w:r>
        <w:rPr>
          <w:spacing w:val="-58"/>
          <w:lang w:eastAsia="zh-CN"/>
        </w:rPr>
        <w:t xml:space="preserve"> </w:t>
      </w:r>
      <w:r>
        <w:rPr>
          <w:rFonts w:ascii="Times New Roman" w:hAnsi="Times New Roman" w:eastAsia="Times New Roman" w:cs="Times New Roman"/>
          <w:lang w:eastAsia="zh-CN"/>
        </w:rPr>
        <w:t>7.7.2</w:t>
      </w:r>
      <w:r>
        <w:rPr>
          <w:rFonts w:ascii="Times New Roman" w:hAnsi="Times New Roman" w:eastAsia="Times New Roman" w:cs="Times New Roman"/>
          <w:spacing w:val="-6"/>
          <w:lang w:eastAsia="zh-CN"/>
        </w:rPr>
        <w:t xml:space="preserve"> </w:t>
      </w:r>
      <w:r>
        <w:rPr>
          <w:lang w:eastAsia="zh-CN"/>
        </w:rPr>
        <w:t>项或第</w:t>
      </w:r>
      <w:r>
        <w:rPr>
          <w:spacing w:val="-61"/>
          <w:lang w:eastAsia="zh-CN"/>
        </w:rPr>
        <w:t xml:space="preserve"> </w:t>
      </w:r>
      <w:r>
        <w:rPr>
          <w:rFonts w:ascii="Times New Roman" w:hAnsi="Times New Roman" w:eastAsia="Times New Roman" w:cs="Times New Roman"/>
          <w:lang w:eastAsia="zh-CN"/>
        </w:rPr>
        <w:t>7.8.1</w:t>
      </w:r>
      <w:r>
        <w:rPr>
          <w:rFonts w:ascii="Times New Roman" w:hAnsi="Times New Roman" w:eastAsia="Times New Roman" w:cs="Times New Roman"/>
          <w:spacing w:val="-9"/>
          <w:lang w:eastAsia="zh-CN"/>
        </w:rPr>
        <w:t xml:space="preserve"> </w:t>
      </w:r>
      <w:r>
        <w:rPr>
          <w:lang w:eastAsia="zh-CN"/>
        </w:rPr>
        <w:t>项规定，招标人取消了招标人的中标资格，在此情况下，招标人可将合同授予下一个 中标候选人，或者按规定重新组织招标。</w:t>
      </w:r>
    </w:p>
    <w:p>
      <w:pPr>
        <w:spacing w:before="2"/>
        <w:rPr>
          <w:rFonts w:ascii="宋体" w:hAnsi="宋体" w:eastAsia="宋体" w:cs="宋体"/>
          <w:sz w:val="16"/>
          <w:szCs w:val="16"/>
          <w:lang w:eastAsia="zh-CN"/>
        </w:rPr>
      </w:pPr>
    </w:p>
    <w:p>
      <w:pPr>
        <w:ind w:left="112"/>
        <w:rPr>
          <w:rFonts w:ascii="黑体" w:hAnsi="黑体" w:eastAsia="黑体" w:cs="黑体"/>
          <w:sz w:val="28"/>
          <w:szCs w:val="28"/>
          <w:lang w:eastAsia="zh-CN"/>
        </w:rPr>
      </w:pPr>
      <w:r>
        <w:rPr>
          <w:rFonts w:ascii="黑体" w:hAnsi="黑体" w:eastAsia="黑体" w:cs="黑体"/>
          <w:sz w:val="28"/>
          <w:szCs w:val="28"/>
          <w:lang w:eastAsia="zh-CN"/>
        </w:rPr>
        <w:t>8. 重新招标和不再招标</w:t>
      </w:r>
    </w:p>
    <w:p>
      <w:pPr>
        <w:spacing w:before="1"/>
        <w:rPr>
          <w:rFonts w:ascii="黑体" w:hAnsi="黑体" w:eastAsia="黑体" w:cs="黑体"/>
          <w:sz w:val="28"/>
          <w:szCs w:val="28"/>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8.1 重新招标</w:t>
      </w:r>
    </w:p>
    <w:p>
      <w:pPr>
        <w:pStyle w:val="4"/>
        <w:spacing w:before="121"/>
        <w:ind w:left="533"/>
        <w:rPr>
          <w:lang w:eastAsia="zh-CN"/>
        </w:rPr>
      </w:pPr>
      <w:r>
        <w:rPr>
          <w:lang w:eastAsia="zh-CN"/>
        </w:rPr>
        <w:t>有下列情形之一的，招标人将重新招标：</w:t>
      </w:r>
    </w:p>
    <w:p>
      <w:pPr>
        <w:pStyle w:val="4"/>
        <w:spacing w:before="126"/>
        <w:ind w:left="473"/>
        <w:rPr>
          <w:lang w:eastAsia="zh-CN"/>
        </w:rPr>
      </w:pPr>
      <w:r>
        <w:rPr>
          <w:lang w:eastAsia="zh-CN"/>
        </w:rPr>
        <w:t>（</w:t>
      </w:r>
      <w:r>
        <w:rPr>
          <w:rFonts w:ascii="Times New Roman" w:hAnsi="Times New Roman" w:eastAsia="Times New Roman" w:cs="Times New Roman"/>
          <w:lang w:eastAsia="zh-CN"/>
        </w:rPr>
        <w:t>1</w:t>
      </w:r>
      <w:r>
        <w:rPr>
          <w:lang w:eastAsia="zh-CN"/>
        </w:rPr>
        <w:t>）投标截止时间止，投标人少于</w:t>
      </w:r>
      <w:r>
        <w:rPr>
          <w:spacing w:val="-54"/>
          <w:lang w:eastAsia="zh-CN"/>
        </w:rPr>
        <w:t xml:space="preserve"> </w:t>
      </w:r>
      <w:r>
        <w:rPr>
          <w:rFonts w:ascii="Times New Roman" w:hAnsi="Times New Roman" w:eastAsia="Times New Roman" w:cs="Times New Roman"/>
          <w:lang w:eastAsia="zh-CN"/>
        </w:rPr>
        <w:t>3</w:t>
      </w:r>
      <w:r>
        <w:rPr>
          <w:rFonts w:ascii="Times New Roman" w:hAnsi="Times New Roman" w:eastAsia="Times New Roman" w:cs="Times New Roman"/>
          <w:spacing w:val="-4"/>
          <w:lang w:eastAsia="zh-CN"/>
        </w:rPr>
        <w:t xml:space="preserve"> </w:t>
      </w:r>
      <w:r>
        <w:rPr>
          <w:lang w:eastAsia="zh-CN"/>
        </w:rPr>
        <w:t>个的；</w:t>
      </w:r>
    </w:p>
    <w:p>
      <w:pPr>
        <w:pStyle w:val="4"/>
        <w:spacing w:before="107"/>
        <w:ind w:left="473"/>
        <w:rPr>
          <w:lang w:eastAsia="zh-CN"/>
        </w:rPr>
      </w:pPr>
      <w:r>
        <w:rPr>
          <w:lang w:eastAsia="zh-CN"/>
        </w:rPr>
        <w:t>（</w:t>
      </w:r>
      <w:r>
        <w:rPr>
          <w:rFonts w:ascii="Times New Roman" w:hAnsi="Times New Roman" w:eastAsia="Times New Roman" w:cs="Times New Roman"/>
          <w:lang w:eastAsia="zh-CN"/>
        </w:rPr>
        <w:t>2</w:t>
      </w:r>
      <w:r>
        <w:rPr>
          <w:lang w:eastAsia="zh-CN"/>
        </w:rPr>
        <w:t>）经评标委员会评审后否决所有投标的；</w:t>
      </w:r>
    </w:p>
    <w:p>
      <w:pPr>
        <w:pStyle w:val="4"/>
        <w:ind w:left="473"/>
        <w:rPr>
          <w:lang w:eastAsia="zh-CN"/>
        </w:rPr>
      </w:pPr>
      <w:r>
        <w:rPr>
          <w:lang w:eastAsia="zh-CN"/>
        </w:rPr>
        <w:t>（</w:t>
      </w:r>
      <w:r>
        <w:rPr>
          <w:rFonts w:ascii="Times New Roman" w:hAnsi="Times New Roman" w:eastAsia="Times New Roman" w:cs="Times New Roman"/>
          <w:lang w:eastAsia="zh-CN"/>
        </w:rPr>
        <w:t>3</w:t>
      </w:r>
      <w:r>
        <w:rPr>
          <w:lang w:eastAsia="zh-CN"/>
        </w:rPr>
        <w:t>）中标候选人均未与招标人签订合同；</w:t>
      </w:r>
    </w:p>
    <w:p>
      <w:pPr>
        <w:pStyle w:val="4"/>
        <w:ind w:left="473"/>
        <w:rPr>
          <w:lang w:eastAsia="zh-CN"/>
        </w:rPr>
      </w:pPr>
      <w:r>
        <w:rPr>
          <w:lang w:eastAsia="zh-CN"/>
        </w:rPr>
        <w:t>（</w:t>
      </w:r>
      <w:r>
        <w:rPr>
          <w:rFonts w:ascii="Times New Roman" w:hAnsi="Times New Roman" w:eastAsia="Times New Roman" w:cs="Times New Roman"/>
          <w:lang w:eastAsia="zh-CN"/>
        </w:rPr>
        <w:t>4</w:t>
      </w:r>
      <w:r>
        <w:rPr>
          <w:lang w:eastAsia="zh-CN"/>
        </w:rPr>
        <w:t>）法律规定的其他情形。</w:t>
      </w:r>
    </w:p>
    <w:p>
      <w:pPr>
        <w:spacing w:before="72"/>
        <w:ind w:left="112"/>
        <w:rPr>
          <w:rFonts w:ascii="黑体" w:hAnsi="黑体" w:eastAsia="黑体" w:cs="黑体"/>
          <w:sz w:val="24"/>
          <w:szCs w:val="24"/>
          <w:lang w:eastAsia="zh-CN"/>
        </w:rPr>
      </w:pPr>
      <w:r>
        <w:rPr>
          <w:rFonts w:ascii="黑体" w:hAnsi="黑体" w:eastAsia="黑体" w:cs="黑体"/>
          <w:sz w:val="24"/>
          <w:szCs w:val="24"/>
          <w:lang w:eastAsia="zh-CN"/>
        </w:rPr>
        <w:t>8.2 不再招标</w:t>
      </w:r>
    </w:p>
    <w:p>
      <w:pPr>
        <w:pStyle w:val="4"/>
        <w:spacing w:before="121" w:line="331" w:lineRule="auto"/>
        <w:ind w:right="188" w:firstLine="420"/>
        <w:jc w:val="both"/>
        <w:rPr>
          <w:lang w:eastAsia="zh-CN"/>
        </w:rPr>
      </w:pPr>
      <w:r>
        <w:rPr>
          <w:lang w:eastAsia="zh-CN"/>
        </w:rPr>
        <w:t xml:space="preserve">重新招标后投标人仍少于 </w:t>
      </w:r>
      <w:r>
        <w:rPr>
          <w:rFonts w:ascii="Times New Roman" w:hAnsi="Times New Roman" w:eastAsia="Times New Roman" w:cs="Times New Roman"/>
          <w:lang w:eastAsia="zh-CN"/>
        </w:rPr>
        <w:t>3</w:t>
      </w:r>
      <w:r>
        <w:rPr>
          <w:rFonts w:ascii="Times New Roman" w:hAnsi="Times New Roman" w:eastAsia="Times New Roman" w:cs="Times New Roman"/>
          <w:spacing w:val="-4"/>
          <w:lang w:eastAsia="zh-CN"/>
        </w:rPr>
        <w:t xml:space="preserve"> </w:t>
      </w:r>
      <w:r>
        <w:rPr>
          <w:spacing w:val="-3"/>
          <w:lang w:eastAsia="zh-CN"/>
        </w:rPr>
        <w:t>个或者所有投标被否决的，属于必须审批或核准的工程建设项目，经原审</w:t>
      </w:r>
      <w:r>
        <w:rPr>
          <w:lang w:eastAsia="zh-CN"/>
        </w:rPr>
        <w:t xml:space="preserve"> 批或核准部门批准后不再进行招标。</w:t>
      </w:r>
    </w:p>
    <w:p>
      <w:pPr>
        <w:spacing w:before="3"/>
        <w:rPr>
          <w:rFonts w:ascii="宋体" w:hAnsi="宋体" w:eastAsia="宋体" w:cs="宋体"/>
          <w:sz w:val="16"/>
          <w:szCs w:val="16"/>
          <w:lang w:eastAsia="zh-CN"/>
        </w:rPr>
      </w:pPr>
    </w:p>
    <w:p>
      <w:pPr>
        <w:ind w:left="112"/>
        <w:rPr>
          <w:rFonts w:ascii="黑体" w:hAnsi="黑体" w:eastAsia="黑体" w:cs="黑体"/>
          <w:sz w:val="28"/>
          <w:szCs w:val="28"/>
          <w:lang w:eastAsia="zh-CN"/>
        </w:rPr>
      </w:pPr>
      <w:r>
        <w:rPr>
          <w:rFonts w:ascii="黑体" w:hAnsi="黑体" w:eastAsia="黑体" w:cs="黑体"/>
          <w:sz w:val="28"/>
          <w:szCs w:val="28"/>
          <w:lang w:eastAsia="zh-CN"/>
        </w:rPr>
        <w:t>9.</w:t>
      </w:r>
      <w:r>
        <w:rPr>
          <w:rFonts w:ascii="黑体" w:hAnsi="黑体" w:eastAsia="黑体" w:cs="黑体"/>
          <w:spacing w:val="-1"/>
          <w:sz w:val="28"/>
          <w:szCs w:val="28"/>
          <w:lang w:eastAsia="zh-CN"/>
        </w:rPr>
        <w:t xml:space="preserve"> </w:t>
      </w:r>
      <w:r>
        <w:rPr>
          <w:rFonts w:ascii="黑体" w:hAnsi="黑体" w:eastAsia="黑体" w:cs="黑体"/>
          <w:sz w:val="28"/>
          <w:szCs w:val="28"/>
          <w:lang w:eastAsia="zh-CN"/>
        </w:rPr>
        <w:t>纪律和监督</w:t>
      </w:r>
    </w:p>
    <w:p>
      <w:pPr>
        <w:rPr>
          <w:rFonts w:ascii="黑体" w:hAnsi="黑体" w:eastAsia="黑体" w:cs="黑体"/>
          <w:sz w:val="28"/>
          <w:szCs w:val="28"/>
          <w:lang w:eastAsia="zh-CN"/>
        </w:rPr>
      </w:pPr>
    </w:p>
    <w:p>
      <w:pPr>
        <w:ind w:left="112"/>
        <w:rPr>
          <w:rFonts w:ascii="黑体" w:hAnsi="黑体" w:eastAsia="黑体" w:cs="黑体"/>
          <w:sz w:val="24"/>
          <w:szCs w:val="24"/>
          <w:lang w:eastAsia="zh-CN"/>
        </w:rPr>
      </w:pPr>
      <w:r>
        <w:rPr>
          <w:rFonts w:ascii="黑体" w:hAnsi="黑体" w:eastAsia="黑体" w:cs="黑体"/>
          <w:sz w:val="24"/>
          <w:szCs w:val="24"/>
          <w:lang w:eastAsia="zh-CN"/>
        </w:rPr>
        <w:t>9.1 对招标人的纪律要求</w:t>
      </w:r>
    </w:p>
    <w:p>
      <w:pPr>
        <w:pStyle w:val="4"/>
        <w:spacing w:before="121" w:line="350" w:lineRule="auto"/>
        <w:ind w:right="186" w:firstLine="420"/>
        <w:jc w:val="both"/>
        <w:rPr>
          <w:lang w:eastAsia="zh-CN"/>
        </w:rPr>
      </w:pPr>
      <w:r>
        <w:rPr>
          <w:spacing w:val="-2"/>
          <w:lang w:eastAsia="zh-CN"/>
        </w:rPr>
        <w:t>招标人不得泄漏招标投标活动中应当保密的情况和资料，不得与投标人串通损害国家利益、社会公共</w:t>
      </w:r>
      <w:r>
        <w:rPr>
          <w:lang w:eastAsia="zh-CN"/>
        </w:rPr>
        <w:t xml:space="preserve"> 利益或者他人合法权益。</w:t>
      </w:r>
    </w:p>
    <w:p>
      <w:pPr>
        <w:spacing w:line="306" w:lineRule="exact"/>
        <w:ind w:left="112"/>
        <w:rPr>
          <w:rFonts w:ascii="黑体" w:hAnsi="黑体" w:eastAsia="黑体" w:cs="黑体"/>
          <w:sz w:val="24"/>
          <w:szCs w:val="24"/>
          <w:lang w:eastAsia="zh-CN"/>
        </w:rPr>
      </w:pPr>
      <w:r>
        <w:rPr>
          <w:rFonts w:ascii="黑体" w:hAnsi="黑体" w:eastAsia="黑体" w:cs="黑体"/>
          <w:sz w:val="24"/>
          <w:szCs w:val="24"/>
          <w:lang w:eastAsia="zh-CN"/>
        </w:rPr>
        <w:t>9.2 对投标人的纪律要求</w:t>
      </w:r>
    </w:p>
    <w:p>
      <w:pPr>
        <w:spacing w:line="306" w:lineRule="exact"/>
        <w:rPr>
          <w:rFonts w:ascii="黑体" w:hAnsi="黑体" w:eastAsia="黑体" w:cs="黑体"/>
          <w:sz w:val="24"/>
          <w:szCs w:val="24"/>
          <w:lang w:eastAsia="zh-CN"/>
        </w:rPr>
        <w:sectPr>
          <w:footerReference r:id="rId15" w:type="default"/>
          <w:pgSz w:w="11910" w:h="16840"/>
          <w:pgMar w:top="1180" w:right="940" w:bottom="1220" w:left="1020" w:header="0" w:footer="1033" w:gutter="0"/>
          <w:pgNumType w:start="128"/>
          <w:cols w:space="720" w:num="1"/>
        </w:sectPr>
      </w:pPr>
    </w:p>
    <w:p>
      <w:pPr>
        <w:pStyle w:val="4"/>
        <w:spacing w:before="8" w:line="336" w:lineRule="auto"/>
        <w:ind w:right="64" w:firstLine="420"/>
        <w:rPr>
          <w:rFonts w:ascii="黑体" w:hAnsi="黑体" w:eastAsia="黑体" w:cs="黑体"/>
          <w:sz w:val="24"/>
          <w:szCs w:val="24"/>
          <w:lang w:eastAsia="zh-CN"/>
        </w:rPr>
      </w:pPr>
      <w:r>
        <w:rPr>
          <w:spacing w:val="-2"/>
          <w:lang w:eastAsia="zh-CN"/>
        </w:rPr>
        <w:t>投标人不得相互串通投标或者与招标人串通投标，不得向招标人或者评标委员会成员行贿谋取中标，</w:t>
      </w:r>
      <w:r>
        <w:rPr>
          <w:lang w:eastAsia="zh-CN"/>
        </w:rPr>
        <w:t xml:space="preserve"> 不得以他人名义投标或者以其他方式弄虚作假骗取中标；投标人不得以任何方式干扰、影响评标工作。 </w:t>
      </w:r>
      <w:r>
        <w:rPr>
          <w:rFonts w:ascii="黑体" w:hAnsi="黑体" w:eastAsia="黑体" w:cs="黑体"/>
          <w:sz w:val="24"/>
          <w:szCs w:val="24"/>
          <w:lang w:eastAsia="zh-CN"/>
        </w:rPr>
        <w:t>9.3 对评标委员会成员的纪律要求</w:t>
      </w:r>
    </w:p>
    <w:p>
      <w:pPr>
        <w:pStyle w:val="4"/>
        <w:spacing w:before="23" w:line="350" w:lineRule="auto"/>
        <w:ind w:right="206" w:firstLine="420"/>
        <w:jc w:val="both"/>
        <w:rPr>
          <w:lang w:eastAsia="zh-CN"/>
        </w:rPr>
      </w:pPr>
      <w:r>
        <w:rPr>
          <w:spacing w:val="-2"/>
          <w:lang w:eastAsia="zh-CN"/>
        </w:rPr>
        <w:t>评标委员会成员不得收受他人的财物或者其他好处，不得向他人透漏对投标文件的评审和比较、中标</w:t>
      </w:r>
      <w:r>
        <w:rPr>
          <w:lang w:eastAsia="zh-CN"/>
        </w:rPr>
        <w:t xml:space="preserve"> </w:t>
      </w:r>
      <w:r>
        <w:rPr>
          <w:spacing w:val="-2"/>
          <w:lang w:eastAsia="zh-CN"/>
        </w:rPr>
        <w:t>候选人的推荐情况以及评标有关的其他情况。在评标活动中，评标委员会成员不得擅离职守，影响评标程</w:t>
      </w:r>
      <w:r>
        <w:rPr>
          <w:spacing w:val="-44"/>
          <w:lang w:eastAsia="zh-CN"/>
        </w:rPr>
        <w:t xml:space="preserve"> </w:t>
      </w:r>
      <w:r>
        <w:rPr>
          <w:lang w:eastAsia="zh-CN"/>
        </w:rPr>
        <w:t>序正常进行，不得使用第三章“评标办法”没有规定的评审因素和标准进行评标。</w:t>
      </w:r>
    </w:p>
    <w:p>
      <w:pPr>
        <w:spacing w:line="306" w:lineRule="exact"/>
        <w:ind w:left="112" w:right="64"/>
        <w:rPr>
          <w:rFonts w:ascii="黑体" w:hAnsi="黑体" w:eastAsia="黑体" w:cs="黑体"/>
          <w:sz w:val="24"/>
          <w:szCs w:val="24"/>
          <w:lang w:eastAsia="zh-CN"/>
        </w:rPr>
      </w:pPr>
      <w:r>
        <w:rPr>
          <w:rFonts w:ascii="黑体" w:hAnsi="黑体" w:eastAsia="黑体" w:cs="黑体"/>
          <w:sz w:val="24"/>
          <w:szCs w:val="24"/>
          <w:lang w:eastAsia="zh-CN"/>
        </w:rPr>
        <w:t>9.4 对与评标活动有关的工作人员的纪律要求</w:t>
      </w:r>
    </w:p>
    <w:p>
      <w:pPr>
        <w:pStyle w:val="4"/>
        <w:spacing w:before="121" w:line="348" w:lineRule="auto"/>
        <w:ind w:right="206" w:firstLine="420"/>
        <w:jc w:val="both"/>
        <w:rPr>
          <w:lang w:eastAsia="zh-CN"/>
        </w:rPr>
      </w:pPr>
      <w:r>
        <w:rPr>
          <w:spacing w:val="-2"/>
          <w:lang w:eastAsia="zh-CN"/>
        </w:rPr>
        <w:t>与评标活动有关的工作人员不得收受他人的财物或者其他好处，不得向他人透漏对投标文件的评审和</w:t>
      </w:r>
      <w:r>
        <w:rPr>
          <w:lang w:eastAsia="zh-CN"/>
        </w:rPr>
        <w:t xml:space="preserve"> </w:t>
      </w:r>
      <w:r>
        <w:rPr>
          <w:spacing w:val="-2"/>
          <w:lang w:eastAsia="zh-CN"/>
        </w:rPr>
        <w:t>比较、中标候选人的推荐情况以及评标有关的其他情况。在评标活动中，与评标活动有关的工作人员不得</w:t>
      </w:r>
      <w:r>
        <w:rPr>
          <w:spacing w:val="-44"/>
          <w:lang w:eastAsia="zh-CN"/>
        </w:rPr>
        <w:t xml:space="preserve"> </w:t>
      </w:r>
      <w:r>
        <w:rPr>
          <w:lang w:eastAsia="zh-CN"/>
        </w:rPr>
        <w:t>擅离职守，影响评标程序正常进行。</w:t>
      </w:r>
    </w:p>
    <w:p>
      <w:pPr>
        <w:spacing w:line="311" w:lineRule="exact"/>
        <w:ind w:left="112" w:right="64"/>
        <w:rPr>
          <w:rFonts w:ascii="黑体" w:hAnsi="黑体" w:eastAsia="黑体" w:cs="黑体"/>
          <w:sz w:val="24"/>
          <w:szCs w:val="24"/>
          <w:lang w:eastAsia="zh-CN"/>
        </w:rPr>
      </w:pPr>
      <w:r>
        <w:rPr>
          <w:rFonts w:ascii="黑体" w:hAnsi="黑体" w:eastAsia="黑体" w:cs="黑体"/>
          <w:sz w:val="24"/>
          <w:szCs w:val="24"/>
          <w:lang w:eastAsia="zh-CN"/>
        </w:rPr>
        <w:t>9.5 投诉</w:t>
      </w:r>
    </w:p>
    <w:p>
      <w:pPr>
        <w:pStyle w:val="4"/>
        <w:spacing w:before="156"/>
        <w:ind w:left="634" w:right="64"/>
        <w:rPr>
          <w:lang w:eastAsia="zh-CN"/>
        </w:rPr>
      </w:pPr>
      <w:r>
        <w:rPr>
          <w:rFonts w:ascii="Times New Roman" w:hAnsi="Times New Roman" w:eastAsia="Times New Roman" w:cs="Times New Roman"/>
          <w:lang w:eastAsia="zh-CN"/>
        </w:rPr>
        <w:t>9.5.1</w:t>
      </w:r>
      <w:r>
        <w:rPr>
          <w:rFonts w:ascii="Times New Roman" w:hAnsi="Times New Roman" w:eastAsia="Times New Roman" w:cs="Times New Roman"/>
          <w:spacing w:val="28"/>
          <w:lang w:eastAsia="zh-CN"/>
        </w:rPr>
        <w:t xml:space="preserve"> </w:t>
      </w:r>
      <w:r>
        <w:rPr>
          <w:lang w:eastAsia="zh-CN"/>
        </w:rPr>
        <w:t>投标人或其他利害关系人认为招标投标活动不符合法律、行政法规规定的，可以自知道或应当</w:t>
      </w:r>
    </w:p>
    <w:p>
      <w:pPr>
        <w:pStyle w:val="4"/>
        <w:spacing w:before="148"/>
        <w:ind w:right="64"/>
        <w:rPr>
          <w:lang w:eastAsia="zh-CN"/>
        </w:rPr>
      </w:pPr>
      <w:r>
        <w:rPr>
          <w:lang w:eastAsia="zh-CN"/>
        </w:rPr>
        <w:t>知道之日起</w:t>
      </w:r>
      <w:r>
        <w:rPr>
          <w:spacing w:val="-54"/>
          <w:lang w:eastAsia="zh-CN"/>
        </w:rPr>
        <w:t xml:space="preserve"> </w:t>
      </w:r>
      <w:r>
        <w:rPr>
          <w:rFonts w:ascii="Times New Roman" w:hAnsi="Times New Roman" w:eastAsia="Times New Roman" w:cs="Times New Roman"/>
          <w:lang w:eastAsia="zh-CN"/>
        </w:rPr>
        <w:t>10</w:t>
      </w:r>
      <w:r>
        <w:rPr>
          <w:rFonts w:ascii="Times New Roman" w:hAnsi="Times New Roman" w:eastAsia="Times New Roman" w:cs="Times New Roman"/>
          <w:spacing w:val="-5"/>
          <w:lang w:eastAsia="zh-CN"/>
        </w:rPr>
        <w:t xml:space="preserve"> </w:t>
      </w:r>
      <w:r>
        <w:rPr>
          <w:lang w:eastAsia="zh-CN"/>
        </w:rPr>
        <w:t>日内向有关行政监督部门投诉。投诉应有明确的请求和必要的证明材料。</w:t>
      </w:r>
    </w:p>
    <w:p>
      <w:pPr>
        <w:pStyle w:val="4"/>
        <w:spacing w:before="148"/>
        <w:ind w:left="634" w:right="64"/>
        <w:rPr>
          <w:lang w:eastAsia="zh-CN"/>
        </w:rPr>
      </w:pPr>
      <w:r>
        <w:rPr>
          <w:rFonts w:ascii="Times New Roman" w:hAnsi="Times New Roman" w:eastAsia="Times New Roman" w:cs="Times New Roman"/>
          <w:lang w:eastAsia="zh-CN"/>
        </w:rPr>
        <w:t xml:space="preserve">9.5.2  </w:t>
      </w:r>
      <w:r>
        <w:rPr>
          <w:lang w:eastAsia="zh-CN"/>
        </w:rPr>
        <w:t xml:space="preserve">投标人或其他利害关系人对招标文件、开标和评标结果提出投诉的，应按照本章第 </w:t>
      </w:r>
      <w:r>
        <w:rPr>
          <w:rFonts w:ascii="Times New Roman" w:hAnsi="Times New Roman" w:eastAsia="Times New Roman" w:cs="Times New Roman"/>
          <w:lang w:eastAsia="zh-CN"/>
        </w:rPr>
        <w:t>2.4</w:t>
      </w:r>
      <w:r>
        <w:rPr>
          <w:rFonts w:ascii="Times New Roman" w:hAnsi="Times New Roman" w:eastAsia="Times New Roman" w:cs="Times New Roman"/>
          <w:spacing w:val="-20"/>
          <w:lang w:eastAsia="zh-CN"/>
        </w:rPr>
        <w:t xml:space="preserve"> </w:t>
      </w:r>
      <w:r>
        <w:rPr>
          <w:spacing w:val="-3"/>
          <w:lang w:eastAsia="zh-CN"/>
        </w:rPr>
        <w:t>款、第</w:t>
      </w:r>
    </w:p>
    <w:p>
      <w:pPr>
        <w:pStyle w:val="4"/>
        <w:spacing w:before="151"/>
        <w:ind w:right="64"/>
        <w:rPr>
          <w:lang w:eastAsia="zh-CN"/>
        </w:rPr>
      </w:pPr>
      <w:r>
        <w:rPr>
          <w:rFonts w:ascii="Times New Roman" w:hAnsi="Times New Roman" w:eastAsia="Times New Roman" w:cs="Times New Roman"/>
          <w:lang w:eastAsia="zh-CN"/>
        </w:rPr>
        <w:t>5.3</w:t>
      </w:r>
      <w:r>
        <w:rPr>
          <w:rFonts w:ascii="Times New Roman" w:hAnsi="Times New Roman" w:eastAsia="Times New Roman" w:cs="Times New Roman"/>
          <w:spacing w:val="-1"/>
          <w:lang w:eastAsia="zh-CN"/>
        </w:rPr>
        <w:t xml:space="preserve"> </w:t>
      </w:r>
      <w:r>
        <w:rPr>
          <w:lang w:eastAsia="zh-CN"/>
        </w:rPr>
        <w:t>款和第</w:t>
      </w:r>
      <w:r>
        <w:rPr>
          <w:spacing w:val="-56"/>
          <w:lang w:eastAsia="zh-CN"/>
        </w:rPr>
        <w:t xml:space="preserve"> </w:t>
      </w:r>
      <w:r>
        <w:rPr>
          <w:rFonts w:ascii="Times New Roman" w:hAnsi="Times New Roman" w:eastAsia="Times New Roman" w:cs="Times New Roman"/>
          <w:lang w:eastAsia="zh-CN"/>
        </w:rPr>
        <w:t>7.2</w:t>
      </w:r>
      <w:r>
        <w:rPr>
          <w:rFonts w:ascii="Times New Roman" w:hAnsi="Times New Roman" w:eastAsia="Times New Roman" w:cs="Times New Roman"/>
          <w:spacing w:val="-4"/>
          <w:lang w:eastAsia="zh-CN"/>
        </w:rPr>
        <w:t xml:space="preserve"> </w:t>
      </w:r>
      <w:r>
        <w:rPr>
          <w:lang w:eastAsia="zh-CN"/>
        </w:rPr>
        <w:t>款的规定先向招标人提出异议。异议答复期间不计算在第</w:t>
      </w:r>
      <w:r>
        <w:rPr>
          <w:spacing w:val="-54"/>
          <w:lang w:eastAsia="zh-CN"/>
        </w:rPr>
        <w:t xml:space="preserve"> </w:t>
      </w:r>
      <w:r>
        <w:rPr>
          <w:rFonts w:ascii="Times New Roman" w:hAnsi="Times New Roman" w:eastAsia="Times New Roman" w:cs="Times New Roman"/>
          <w:lang w:eastAsia="zh-CN"/>
        </w:rPr>
        <w:t>9.5.1</w:t>
      </w:r>
      <w:r>
        <w:rPr>
          <w:rFonts w:ascii="Times New Roman" w:hAnsi="Times New Roman" w:eastAsia="Times New Roman" w:cs="Times New Roman"/>
          <w:spacing w:val="-4"/>
          <w:lang w:eastAsia="zh-CN"/>
        </w:rPr>
        <w:t xml:space="preserve"> </w:t>
      </w:r>
      <w:r>
        <w:rPr>
          <w:lang w:eastAsia="zh-CN"/>
        </w:rPr>
        <w:t>项规定的期限内。</w:t>
      </w:r>
    </w:p>
    <w:p>
      <w:pPr>
        <w:rPr>
          <w:rFonts w:ascii="宋体" w:hAnsi="宋体" w:eastAsia="宋体" w:cs="宋体"/>
          <w:lang w:eastAsia="zh-CN"/>
        </w:rPr>
      </w:pPr>
    </w:p>
    <w:p>
      <w:pPr>
        <w:spacing w:before="189"/>
        <w:ind w:left="112" w:right="64"/>
        <w:rPr>
          <w:rFonts w:ascii="黑体" w:hAnsi="黑体" w:eastAsia="黑体" w:cs="黑体"/>
          <w:sz w:val="28"/>
          <w:szCs w:val="28"/>
          <w:lang w:eastAsia="zh-CN"/>
        </w:rPr>
      </w:pPr>
      <w:r>
        <w:rPr>
          <w:rFonts w:ascii="黑体" w:hAnsi="黑体" w:eastAsia="黑体" w:cs="黑体"/>
          <w:sz w:val="28"/>
          <w:szCs w:val="28"/>
          <w:lang w:eastAsia="zh-CN"/>
        </w:rPr>
        <w:t>10.</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需要补充的其他内容</w:t>
      </w:r>
    </w:p>
    <w:p>
      <w:pPr>
        <w:spacing w:before="4"/>
        <w:rPr>
          <w:rFonts w:ascii="黑体" w:hAnsi="黑体" w:eastAsia="黑体" w:cs="黑体"/>
          <w:sz w:val="33"/>
          <w:szCs w:val="33"/>
          <w:lang w:eastAsia="zh-CN"/>
        </w:rPr>
      </w:pPr>
    </w:p>
    <w:p>
      <w:pPr>
        <w:pStyle w:val="4"/>
        <w:spacing w:before="0" w:line="374" w:lineRule="auto"/>
        <w:ind w:right="64" w:firstLine="523"/>
        <w:rPr>
          <w:lang w:eastAsia="zh-CN"/>
        </w:rPr>
      </w:pPr>
      <w:r>
        <w:rPr>
          <w:rFonts w:ascii="Times New Roman" w:hAnsi="Times New Roman" w:eastAsia="Times New Roman" w:cs="Times New Roman"/>
          <w:lang w:eastAsia="zh-CN"/>
        </w:rPr>
        <w:t>10.1</w:t>
      </w:r>
      <w:r>
        <w:rPr>
          <w:rFonts w:ascii="Times New Roman" w:hAnsi="Times New Roman" w:eastAsia="Times New Roman" w:cs="Times New Roman"/>
          <w:spacing w:val="41"/>
          <w:lang w:eastAsia="zh-CN"/>
        </w:rPr>
        <w:t xml:space="preserve"> </w:t>
      </w:r>
      <w:r>
        <w:rPr>
          <w:spacing w:val="-2"/>
          <w:lang w:eastAsia="zh-CN"/>
        </w:rPr>
        <w:t>自购买招标文件之日起，投标人应保证其提供的联系方式（电话、传真、电子邮件）一直有效，</w:t>
      </w:r>
      <w:r>
        <w:rPr>
          <w:lang w:eastAsia="zh-CN"/>
        </w:rPr>
        <w:t xml:space="preserve"> </w:t>
      </w:r>
      <w:r>
        <w:rPr>
          <w:spacing w:val="-2"/>
          <w:lang w:eastAsia="zh-CN"/>
        </w:rPr>
        <w:t>以保证往来函件（招标文件的澄清、修改等）能及时通知投标人，并能及时反馈信息，否则招标人不承担</w:t>
      </w:r>
      <w:r>
        <w:rPr>
          <w:spacing w:val="-43"/>
          <w:lang w:eastAsia="zh-CN"/>
        </w:rPr>
        <w:t xml:space="preserve"> </w:t>
      </w:r>
      <w:r>
        <w:rPr>
          <w:lang w:eastAsia="zh-CN"/>
        </w:rPr>
        <w:t>由此引起的一切后果。</w:t>
      </w:r>
    </w:p>
    <w:p>
      <w:pPr>
        <w:pStyle w:val="4"/>
        <w:spacing w:before="46"/>
        <w:ind w:left="636" w:right="64"/>
        <w:rPr>
          <w:lang w:eastAsia="zh-CN"/>
        </w:rPr>
      </w:pPr>
      <w:r>
        <w:rPr>
          <w:lang w:eastAsia="zh-CN"/>
        </w:rPr>
        <w:t>需要补充的其他内容：见投标人须知前附表。</w:t>
      </w:r>
    </w:p>
    <w:p>
      <w:pPr>
        <w:rPr>
          <w:lang w:eastAsia="zh-CN"/>
        </w:rPr>
        <w:sectPr>
          <w:pgSz w:w="11910" w:h="16840"/>
          <w:pgMar w:top="1180" w:right="920" w:bottom="1220" w:left="1020" w:header="0" w:footer="1033" w:gutter="0"/>
          <w:cols w:space="720" w:num="1"/>
        </w:sectPr>
      </w:pPr>
    </w:p>
    <w:p>
      <w:pPr>
        <w:spacing w:before="5"/>
        <w:rPr>
          <w:rFonts w:ascii="Times New Roman" w:hAnsi="Times New Roman" w:eastAsia="Times New Roman" w:cs="Times New Roman"/>
          <w:sz w:val="17"/>
          <w:szCs w:val="17"/>
          <w:lang w:eastAsia="zh-CN"/>
        </w:rPr>
      </w:pPr>
    </w:p>
    <w:p>
      <w:pPr>
        <w:tabs>
          <w:tab w:val="left" w:pos="1762"/>
        </w:tabs>
        <w:spacing w:line="528" w:lineRule="exact"/>
        <w:ind w:right="62"/>
        <w:jc w:val="center"/>
        <w:rPr>
          <w:rFonts w:ascii="黑体" w:hAnsi="黑体" w:eastAsia="黑体" w:cs="黑体"/>
          <w:sz w:val="44"/>
          <w:szCs w:val="44"/>
          <w:lang w:eastAsia="zh-CN"/>
        </w:rPr>
      </w:pPr>
      <w:bookmarkStart w:id="14" w:name="_TOC_250001"/>
      <w:r>
        <w:rPr>
          <w:rFonts w:ascii="黑体" w:hAnsi="黑体" w:eastAsia="黑体" w:cs="黑体"/>
          <w:w w:val="95"/>
          <w:sz w:val="44"/>
          <w:szCs w:val="44"/>
          <w:lang w:eastAsia="zh-CN"/>
        </w:rPr>
        <w:t>第四章</w:t>
      </w:r>
      <w:r>
        <w:rPr>
          <w:rFonts w:ascii="黑体" w:hAnsi="黑体" w:eastAsia="黑体" w:cs="黑体"/>
          <w:w w:val="95"/>
          <w:sz w:val="44"/>
          <w:szCs w:val="44"/>
          <w:lang w:eastAsia="zh-CN"/>
        </w:rPr>
        <w:tab/>
      </w:r>
      <w:bookmarkEnd w:id="14"/>
      <w:r>
        <w:rPr>
          <w:rFonts w:ascii="黑体" w:hAnsi="黑体" w:eastAsia="黑体" w:cs="黑体"/>
          <w:sz w:val="44"/>
          <w:szCs w:val="44"/>
          <w:lang w:eastAsia="zh-CN"/>
        </w:rPr>
        <w:t>合同条款及格式</w:t>
      </w:r>
    </w:p>
    <w:p>
      <w:pPr>
        <w:spacing w:before="3"/>
        <w:rPr>
          <w:rFonts w:ascii="黑体" w:hAnsi="黑体" w:eastAsia="黑体" w:cs="黑体"/>
          <w:sz w:val="44"/>
          <w:szCs w:val="44"/>
          <w:lang w:eastAsia="zh-CN"/>
        </w:rPr>
      </w:pPr>
    </w:p>
    <w:p>
      <w:pPr>
        <w:tabs>
          <w:tab w:val="left" w:pos="1120"/>
        </w:tabs>
        <w:ind w:right="56"/>
        <w:jc w:val="center"/>
        <w:rPr>
          <w:rFonts w:ascii="黑体" w:hAnsi="黑体" w:eastAsia="黑体" w:cs="黑体"/>
          <w:sz w:val="28"/>
          <w:szCs w:val="28"/>
          <w:lang w:eastAsia="zh-CN"/>
        </w:rPr>
      </w:pPr>
      <w:r>
        <w:rPr>
          <w:rFonts w:ascii="黑体" w:hAnsi="黑体" w:eastAsia="黑体" w:cs="黑体"/>
          <w:sz w:val="28"/>
          <w:szCs w:val="28"/>
          <w:lang w:eastAsia="zh-CN"/>
        </w:rPr>
        <w:t>第一节</w:t>
      </w:r>
      <w:r>
        <w:rPr>
          <w:rFonts w:ascii="黑体" w:hAnsi="黑体" w:eastAsia="黑体" w:cs="黑体"/>
          <w:sz w:val="28"/>
          <w:szCs w:val="28"/>
          <w:lang w:eastAsia="zh-CN"/>
        </w:rPr>
        <w:tab/>
      </w:r>
      <w:r>
        <w:rPr>
          <w:rFonts w:ascii="黑体" w:hAnsi="黑体" w:eastAsia="黑体" w:cs="黑体"/>
          <w:sz w:val="28"/>
          <w:szCs w:val="28"/>
          <w:lang w:eastAsia="zh-CN"/>
        </w:rPr>
        <w:t>通用合同条款</w:t>
      </w:r>
    </w:p>
    <w:p>
      <w:pPr>
        <w:spacing w:before="9"/>
        <w:rPr>
          <w:rFonts w:ascii="黑体" w:hAnsi="黑体" w:eastAsia="黑体" w:cs="黑体"/>
          <w:sz w:val="37"/>
          <w:szCs w:val="37"/>
          <w:lang w:eastAsia="zh-CN"/>
        </w:rPr>
      </w:pPr>
    </w:p>
    <w:p>
      <w:pPr>
        <w:pStyle w:val="4"/>
        <w:spacing w:before="0" w:line="408" w:lineRule="auto"/>
        <w:ind w:left="0" w:right="59"/>
        <w:jc w:val="center"/>
        <w:rPr>
          <w:rFonts w:ascii="黑体" w:hAnsi="黑体" w:eastAsia="黑体" w:cs="黑体"/>
          <w:lang w:eastAsia="zh-CN"/>
        </w:rPr>
      </w:pPr>
      <w:r>
        <w:rPr>
          <w:rFonts w:ascii="黑体" w:hAnsi="黑体" w:eastAsia="黑体" w:cs="黑体"/>
          <w:spacing w:val="-5"/>
          <w:lang w:eastAsia="zh-CN"/>
        </w:rPr>
        <w:t xml:space="preserve">“通用合同条款”采用采用中华人民共和国《标准施工招标文件》（中国计划出版社出版的 </w:t>
      </w:r>
      <w:r>
        <w:rPr>
          <w:rFonts w:ascii="黑体" w:hAnsi="黑体" w:eastAsia="黑体" w:cs="黑体"/>
          <w:lang w:eastAsia="zh-CN"/>
        </w:rPr>
        <w:t>2007</w:t>
      </w:r>
      <w:r>
        <w:rPr>
          <w:rFonts w:ascii="黑体" w:hAnsi="黑体" w:eastAsia="黑体" w:cs="黑体"/>
          <w:spacing w:val="-36"/>
          <w:lang w:eastAsia="zh-CN"/>
        </w:rPr>
        <w:t xml:space="preserve"> </w:t>
      </w:r>
      <w:r>
        <w:rPr>
          <w:rFonts w:ascii="黑体" w:hAnsi="黑体" w:eastAsia="黑体" w:cs="黑体"/>
          <w:spacing w:val="-3"/>
          <w:lang w:eastAsia="zh-CN"/>
        </w:rPr>
        <w:t>年版）第</w:t>
      </w:r>
      <w:r>
        <w:rPr>
          <w:rFonts w:ascii="黑体" w:hAnsi="黑体" w:eastAsia="黑体" w:cs="黑体"/>
          <w:lang w:eastAsia="zh-CN"/>
        </w:rPr>
        <w:t xml:space="preserve"> 四章第一节</w:t>
      </w:r>
      <w:r>
        <w:rPr>
          <w:rFonts w:ascii="Times New Roman" w:hAnsi="Times New Roman" w:eastAsia="Times New Roman" w:cs="Times New Roman"/>
          <w:lang w:eastAsia="zh-CN"/>
        </w:rPr>
        <w:t>“</w:t>
      </w:r>
      <w:r>
        <w:rPr>
          <w:rFonts w:ascii="黑体" w:hAnsi="黑体" w:eastAsia="黑体" w:cs="黑体"/>
          <w:lang w:eastAsia="zh-CN"/>
        </w:rPr>
        <w:t>通用合同条款</w:t>
      </w:r>
      <w:r>
        <w:rPr>
          <w:rFonts w:ascii="Times New Roman" w:hAnsi="Times New Roman" w:eastAsia="Times New Roman" w:cs="Times New Roman"/>
          <w:lang w:eastAsia="zh-CN"/>
        </w:rPr>
        <w:t>”</w:t>
      </w:r>
      <w:r>
        <w:rPr>
          <w:rFonts w:ascii="黑体" w:hAnsi="黑体" w:eastAsia="黑体" w:cs="黑体"/>
          <w:lang w:eastAsia="zh-CN"/>
        </w:rPr>
        <w:t>。上述资料由投标人自行准备，本次招标不提供。</w:t>
      </w:r>
    </w:p>
    <w:p>
      <w:pPr>
        <w:rPr>
          <w:rFonts w:ascii="黑体" w:hAnsi="黑体" w:eastAsia="黑体" w:cs="黑体"/>
          <w:lang w:eastAsia="zh-CN"/>
        </w:rPr>
      </w:pPr>
    </w:p>
    <w:p>
      <w:pPr>
        <w:rPr>
          <w:rFonts w:ascii="黑体" w:hAnsi="黑体" w:eastAsia="黑体" w:cs="黑体"/>
          <w:lang w:eastAsia="zh-CN"/>
        </w:rPr>
      </w:pPr>
    </w:p>
    <w:p>
      <w:pPr>
        <w:spacing w:before="6"/>
        <w:rPr>
          <w:rFonts w:ascii="黑体" w:hAnsi="黑体" w:eastAsia="黑体" w:cs="黑体"/>
          <w:sz w:val="26"/>
          <w:szCs w:val="26"/>
          <w:lang w:eastAsia="zh-CN"/>
        </w:rPr>
      </w:pPr>
    </w:p>
    <w:p>
      <w:pPr>
        <w:tabs>
          <w:tab w:val="left" w:pos="1120"/>
        </w:tabs>
        <w:ind w:right="56"/>
        <w:jc w:val="center"/>
        <w:rPr>
          <w:rFonts w:ascii="黑体" w:hAnsi="黑体" w:eastAsia="黑体" w:cs="黑体"/>
          <w:sz w:val="28"/>
          <w:szCs w:val="28"/>
          <w:lang w:eastAsia="zh-CN"/>
        </w:rPr>
      </w:pPr>
      <w:r>
        <w:rPr>
          <w:rFonts w:ascii="黑体" w:hAnsi="黑体" w:eastAsia="黑体" w:cs="黑体"/>
          <w:sz w:val="28"/>
          <w:szCs w:val="28"/>
          <w:lang w:eastAsia="zh-CN"/>
        </w:rPr>
        <w:t>第二节</w:t>
      </w:r>
      <w:r>
        <w:rPr>
          <w:rFonts w:ascii="黑体" w:hAnsi="黑体" w:eastAsia="黑体" w:cs="黑体"/>
          <w:sz w:val="28"/>
          <w:szCs w:val="28"/>
          <w:lang w:eastAsia="zh-CN"/>
        </w:rPr>
        <w:tab/>
      </w:r>
      <w:r>
        <w:rPr>
          <w:rFonts w:ascii="黑体" w:hAnsi="黑体" w:eastAsia="黑体" w:cs="黑体"/>
          <w:sz w:val="28"/>
          <w:szCs w:val="28"/>
          <w:lang w:eastAsia="zh-CN"/>
        </w:rPr>
        <w:t>专用合同条款</w:t>
      </w:r>
    </w:p>
    <w:p>
      <w:pPr>
        <w:spacing w:before="11"/>
        <w:rPr>
          <w:rFonts w:ascii="黑体" w:hAnsi="黑体" w:eastAsia="黑体" w:cs="黑体"/>
          <w:sz w:val="29"/>
          <w:szCs w:val="29"/>
          <w:lang w:eastAsia="zh-CN"/>
        </w:rPr>
      </w:pPr>
    </w:p>
    <w:p>
      <w:pPr>
        <w:ind w:left="2873"/>
        <w:rPr>
          <w:rFonts w:ascii="黑体" w:hAnsi="黑体" w:eastAsia="黑体" w:cs="黑体"/>
          <w:sz w:val="24"/>
          <w:szCs w:val="24"/>
          <w:lang w:eastAsia="zh-CN"/>
        </w:rPr>
      </w:pPr>
      <w:r>
        <w:rPr>
          <w:rFonts w:ascii="黑体" w:hAnsi="黑体" w:eastAsia="黑体" w:cs="黑体"/>
          <w:sz w:val="24"/>
          <w:szCs w:val="24"/>
          <w:lang w:eastAsia="zh-CN"/>
        </w:rPr>
        <w:t>A</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公路工程专用合同条款</w:t>
      </w:r>
    </w:p>
    <w:p>
      <w:pPr>
        <w:pStyle w:val="4"/>
        <w:spacing w:before="145" w:line="362" w:lineRule="auto"/>
        <w:ind w:firstLine="420"/>
        <w:rPr>
          <w:rFonts w:ascii="Times New Roman" w:hAnsi="Times New Roman" w:eastAsia="Times New Roman" w:cs="Times New Roman"/>
          <w:lang w:eastAsia="zh-CN"/>
        </w:rPr>
      </w:pPr>
      <w:r>
        <w:rPr>
          <w:rFonts w:ascii="Times New Roman" w:hAnsi="Times New Roman" w:eastAsia="Times New Roman" w:cs="Times New Roman"/>
          <w:spacing w:val="-2"/>
          <w:lang w:eastAsia="zh-CN"/>
        </w:rPr>
        <w:t>“</w:t>
      </w:r>
      <w:r>
        <w:rPr>
          <w:spacing w:val="-2"/>
          <w:lang w:eastAsia="zh-CN"/>
        </w:rPr>
        <w:t>公路工程专用合同条款</w:t>
      </w:r>
      <w:r>
        <w:rPr>
          <w:rFonts w:ascii="Times New Roman" w:hAnsi="Times New Roman" w:eastAsia="Times New Roman" w:cs="Times New Roman"/>
          <w:spacing w:val="-2"/>
          <w:lang w:eastAsia="zh-CN"/>
        </w:rPr>
        <w:t>”</w:t>
      </w:r>
      <w:r>
        <w:rPr>
          <w:spacing w:val="-2"/>
          <w:lang w:eastAsia="zh-CN"/>
        </w:rPr>
        <w:t>采用中华人民共和国交通部《公路工程标准施工招标文件》</w:t>
      </w:r>
      <w:r>
        <w:rPr>
          <w:rFonts w:ascii="Times New Roman" w:hAnsi="Times New Roman" w:eastAsia="Times New Roman" w:cs="Times New Roman"/>
          <w:spacing w:val="-2"/>
          <w:lang w:eastAsia="zh-CN"/>
        </w:rPr>
        <w:t>2018</w:t>
      </w:r>
      <w:r>
        <w:rPr>
          <w:rFonts w:ascii="Times New Roman" w:hAnsi="Times New Roman" w:eastAsia="Times New Roman" w:cs="Times New Roman"/>
          <w:spacing w:val="2"/>
          <w:lang w:eastAsia="zh-CN"/>
        </w:rPr>
        <w:t xml:space="preserve"> </w:t>
      </w:r>
      <w:r>
        <w:rPr>
          <w:spacing w:val="-2"/>
          <w:lang w:eastAsia="zh-CN"/>
        </w:rPr>
        <w:t>版（上册）</w:t>
      </w:r>
      <w:r>
        <w:rPr>
          <w:lang w:eastAsia="zh-CN"/>
        </w:rPr>
        <w:t xml:space="preserve"> 第四章第二节专用合同条款</w:t>
      </w:r>
      <w:r>
        <w:rPr>
          <w:rFonts w:ascii="Times New Roman" w:hAnsi="Times New Roman" w:eastAsia="Times New Roman" w:cs="Times New Roman"/>
          <w:lang w:eastAsia="zh-CN"/>
        </w:rPr>
        <w:t>“A.</w:t>
      </w:r>
      <w:r>
        <w:rPr>
          <w:lang w:eastAsia="zh-CN"/>
        </w:rPr>
        <w:t>公路工程专用合同条款。</w:t>
      </w:r>
      <w:r>
        <w:rPr>
          <w:rFonts w:ascii="Times New Roman" w:hAnsi="Times New Roman" w:eastAsia="Times New Roman" w:cs="Times New Roman"/>
          <w:lang w:eastAsia="zh-CN"/>
        </w:rPr>
        <w:t>”</w:t>
      </w:r>
    </w:p>
    <w:p>
      <w:pPr>
        <w:pStyle w:val="4"/>
        <w:spacing w:before="30"/>
        <w:ind w:left="533"/>
        <w:rPr>
          <w:lang w:eastAsia="zh-CN"/>
        </w:rPr>
      </w:pPr>
      <w:r>
        <w:rPr>
          <w:lang w:eastAsia="zh-CN"/>
        </w:rPr>
        <w:t>上述资料由投标人自行准备，本次招标不提供。</w:t>
      </w:r>
    </w:p>
    <w:p>
      <w:pPr>
        <w:spacing w:before="4"/>
        <w:rPr>
          <w:rFonts w:ascii="宋体" w:hAnsi="宋体" w:eastAsia="宋体" w:cs="宋体"/>
          <w:sz w:val="25"/>
          <w:szCs w:val="25"/>
          <w:lang w:eastAsia="zh-CN"/>
        </w:rPr>
      </w:pPr>
    </w:p>
    <w:p>
      <w:pPr>
        <w:ind w:left="2873"/>
        <w:rPr>
          <w:rFonts w:ascii="黑体" w:hAnsi="黑体" w:eastAsia="黑体" w:cs="黑体"/>
          <w:sz w:val="24"/>
          <w:szCs w:val="24"/>
          <w:lang w:eastAsia="zh-CN"/>
        </w:rPr>
      </w:pPr>
      <w:r>
        <w:rPr>
          <w:rFonts w:ascii="黑体" w:hAnsi="黑体" w:eastAsia="黑体" w:cs="黑体"/>
          <w:sz w:val="24"/>
          <w:szCs w:val="24"/>
          <w:lang w:eastAsia="zh-CN"/>
        </w:rPr>
        <w:t>B</w:t>
      </w:r>
      <w:r>
        <w:rPr>
          <w:rFonts w:ascii="黑体" w:hAnsi="黑体" w:eastAsia="黑体" w:cs="黑体"/>
          <w:spacing w:val="-60"/>
          <w:sz w:val="24"/>
          <w:szCs w:val="24"/>
          <w:lang w:eastAsia="zh-CN"/>
        </w:rPr>
        <w:t xml:space="preserve"> </w:t>
      </w:r>
      <w:r>
        <w:rPr>
          <w:rFonts w:ascii="黑体" w:hAnsi="黑体" w:eastAsia="黑体" w:cs="黑体"/>
          <w:sz w:val="24"/>
          <w:szCs w:val="24"/>
          <w:lang w:eastAsia="zh-CN"/>
        </w:rPr>
        <w:t>项目专用合同条款：见招标文件专用部分。</w:t>
      </w:r>
    </w:p>
    <w:p>
      <w:pPr>
        <w:rPr>
          <w:rFonts w:ascii="黑体" w:hAnsi="黑体" w:eastAsia="黑体" w:cs="黑体"/>
          <w:sz w:val="24"/>
          <w:szCs w:val="24"/>
          <w:lang w:eastAsia="zh-CN"/>
        </w:rPr>
        <w:sectPr>
          <w:footerReference r:id="rId16" w:type="default"/>
          <w:pgSz w:w="11910" w:h="16840"/>
          <w:pgMar w:top="1520" w:right="960" w:bottom="1220" w:left="1020" w:header="0" w:footer="1033" w:gutter="0"/>
          <w:pgNumType w:start="131"/>
          <w:cols w:space="720" w:num="1"/>
        </w:sectPr>
      </w:pPr>
    </w:p>
    <w:p>
      <w:pPr>
        <w:spacing w:before="5"/>
        <w:rPr>
          <w:rFonts w:ascii="黑体" w:hAnsi="黑体" w:eastAsia="黑体" w:cs="黑体"/>
          <w:lang w:eastAsia="zh-CN"/>
        </w:rPr>
      </w:pPr>
    </w:p>
    <w:p>
      <w:pPr>
        <w:tabs>
          <w:tab w:val="left" w:pos="3752"/>
        </w:tabs>
        <w:spacing w:line="621" w:lineRule="exact"/>
        <w:ind w:left="1670"/>
        <w:rPr>
          <w:rFonts w:ascii="黑体" w:hAnsi="黑体" w:eastAsia="黑体" w:cs="黑体"/>
          <w:sz w:val="52"/>
          <w:szCs w:val="52"/>
          <w:lang w:eastAsia="zh-CN"/>
        </w:rPr>
      </w:pPr>
      <w:bookmarkStart w:id="15" w:name="_TOC_250000"/>
      <w:bookmarkEnd w:id="15"/>
      <w:r>
        <w:rPr>
          <w:rFonts w:ascii="黑体" w:hAnsi="黑体" w:eastAsia="黑体" w:cs="黑体"/>
          <w:sz w:val="52"/>
          <w:szCs w:val="52"/>
          <w:lang w:eastAsia="zh-CN"/>
        </w:rPr>
        <w:t>第八章</w:t>
      </w:r>
      <w:r>
        <w:rPr>
          <w:rFonts w:ascii="黑体" w:hAnsi="黑体" w:eastAsia="黑体" w:cs="黑体"/>
          <w:sz w:val="52"/>
          <w:szCs w:val="52"/>
          <w:lang w:eastAsia="zh-CN"/>
        </w:rPr>
        <w:tab/>
      </w:r>
      <w:r>
        <w:rPr>
          <w:rFonts w:ascii="黑体" w:hAnsi="黑体" w:eastAsia="黑体" w:cs="黑体"/>
          <w:sz w:val="52"/>
          <w:szCs w:val="52"/>
          <w:lang w:eastAsia="zh-CN"/>
        </w:rPr>
        <w:t>投标文件格式</w:t>
      </w:r>
    </w:p>
    <w:p>
      <w:pPr>
        <w:rPr>
          <w:rFonts w:ascii="黑体" w:hAnsi="黑体" w:eastAsia="黑体" w:cs="黑体"/>
          <w:sz w:val="52"/>
          <w:szCs w:val="52"/>
          <w:lang w:eastAsia="zh-CN"/>
        </w:rPr>
      </w:pPr>
    </w:p>
    <w:p>
      <w:pPr>
        <w:spacing w:before="11"/>
        <w:rPr>
          <w:rFonts w:ascii="黑体" w:hAnsi="黑体" w:eastAsia="黑体" w:cs="黑体"/>
          <w:sz w:val="49"/>
          <w:szCs w:val="49"/>
          <w:lang w:eastAsia="zh-CN"/>
        </w:rPr>
      </w:pPr>
    </w:p>
    <w:p>
      <w:pPr>
        <w:spacing w:line="261" w:lineRule="auto"/>
        <w:ind w:left="1833" w:right="4468"/>
        <w:jc w:val="both"/>
        <w:rPr>
          <w:rFonts w:ascii="宋体" w:hAnsi="宋体" w:eastAsia="宋体" w:cs="宋体"/>
          <w:sz w:val="28"/>
          <w:szCs w:val="28"/>
          <w:lang w:eastAsia="zh-CN"/>
        </w:rPr>
      </w:pPr>
      <w:r>
        <w:rPr>
          <w:rFonts w:ascii="宋体" w:hAnsi="宋体" w:eastAsia="宋体" w:cs="宋体"/>
          <w:spacing w:val="-1"/>
          <w:sz w:val="28"/>
          <w:szCs w:val="28"/>
          <w:lang w:eastAsia="zh-CN"/>
        </w:rPr>
        <w:t>一、商务文件格式</w:t>
      </w:r>
      <w:r>
        <w:rPr>
          <w:rFonts w:ascii="宋体" w:hAnsi="宋体" w:eastAsia="宋体" w:cs="宋体"/>
          <w:spacing w:val="-132"/>
          <w:sz w:val="28"/>
          <w:szCs w:val="28"/>
          <w:lang w:eastAsia="zh-CN"/>
        </w:rPr>
        <w:t xml:space="preserve"> </w:t>
      </w:r>
      <w:r>
        <w:rPr>
          <w:rFonts w:ascii="宋体" w:hAnsi="宋体" w:eastAsia="宋体" w:cs="宋体"/>
          <w:spacing w:val="-1"/>
          <w:sz w:val="28"/>
          <w:szCs w:val="28"/>
          <w:lang w:eastAsia="zh-CN"/>
        </w:rPr>
        <w:t>二、报价文件格式</w:t>
      </w:r>
      <w:r>
        <w:rPr>
          <w:rFonts w:ascii="宋体" w:hAnsi="宋体" w:eastAsia="宋体" w:cs="宋体"/>
          <w:spacing w:val="-132"/>
          <w:sz w:val="28"/>
          <w:szCs w:val="28"/>
          <w:lang w:eastAsia="zh-CN"/>
        </w:rPr>
        <w:t xml:space="preserve"> </w:t>
      </w:r>
      <w:r>
        <w:rPr>
          <w:rFonts w:ascii="宋体" w:hAnsi="宋体" w:eastAsia="宋体" w:cs="宋体"/>
          <w:spacing w:val="-1"/>
          <w:sz w:val="28"/>
          <w:szCs w:val="28"/>
          <w:lang w:eastAsia="zh-CN"/>
        </w:rPr>
        <w:t>三、技术文件格式</w:t>
      </w:r>
    </w:p>
    <w:p>
      <w:pPr>
        <w:spacing w:line="261" w:lineRule="auto"/>
        <w:jc w:val="both"/>
        <w:rPr>
          <w:rFonts w:ascii="宋体" w:hAnsi="宋体" w:eastAsia="宋体" w:cs="宋体"/>
          <w:sz w:val="28"/>
          <w:szCs w:val="28"/>
          <w:lang w:eastAsia="zh-CN"/>
        </w:rPr>
        <w:sectPr>
          <w:pgSz w:w="11910" w:h="16840"/>
          <w:pgMar w:top="1580" w:right="1680" w:bottom="1220" w:left="1680" w:header="0" w:footer="1033" w:gutter="0"/>
          <w:cols w:space="720" w:num="1"/>
        </w:sect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155"/>
        <w:ind w:left="2833"/>
        <w:rPr>
          <w:rFonts w:ascii="黑体" w:hAnsi="黑体" w:eastAsia="黑体" w:cs="黑体"/>
          <w:sz w:val="36"/>
          <w:szCs w:val="36"/>
          <w:lang w:eastAsia="zh-CN"/>
        </w:rPr>
      </w:pPr>
      <w:r>
        <w:rPr>
          <w:rFonts w:ascii="黑体" w:hAnsi="黑体" w:eastAsia="黑体" w:cs="黑体"/>
          <w:sz w:val="36"/>
          <w:szCs w:val="36"/>
          <w:lang w:eastAsia="zh-CN"/>
        </w:rPr>
        <w:t>一、商务文件格式</w:t>
      </w:r>
    </w:p>
    <w:p>
      <w:pPr>
        <w:rPr>
          <w:rFonts w:ascii="黑体" w:hAnsi="黑体" w:eastAsia="黑体" w:cs="黑体"/>
          <w:sz w:val="36"/>
          <w:szCs w:val="36"/>
          <w:lang w:eastAsia="zh-CN"/>
        </w:rPr>
        <w:sectPr>
          <w:pgSz w:w="11910" w:h="16840"/>
          <w:pgMar w:top="1580" w:right="1680" w:bottom="1220" w:left="1680" w:header="0" w:footer="1033" w:gutter="0"/>
          <w:cols w:space="720" w:num="1"/>
        </w:sect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spacing w:before="5"/>
        <w:rPr>
          <w:rFonts w:ascii="黑体" w:hAnsi="黑体" w:eastAsia="黑体" w:cs="黑体"/>
          <w:sz w:val="21"/>
          <w:szCs w:val="21"/>
          <w:lang w:eastAsia="zh-CN"/>
        </w:rPr>
      </w:pPr>
    </w:p>
    <w:p>
      <w:pPr>
        <w:tabs>
          <w:tab w:val="left" w:pos="1678"/>
          <w:tab w:val="left" w:pos="3919"/>
        </w:tabs>
        <w:spacing w:before="14"/>
        <w:jc w:val="center"/>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（项目名称）</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标段养护工程施工招标</w:t>
      </w:r>
    </w:p>
    <w:p>
      <w:pPr>
        <w:rPr>
          <w:rFonts w:ascii="黑体" w:hAnsi="黑体" w:eastAsia="黑体" w:cs="黑体"/>
          <w:sz w:val="30"/>
          <w:szCs w:val="30"/>
          <w:lang w:eastAsia="zh-CN"/>
        </w:rPr>
      </w:pPr>
    </w:p>
    <w:p>
      <w:pPr>
        <w:spacing w:before="4"/>
        <w:rPr>
          <w:rFonts w:ascii="黑体" w:hAnsi="黑体" w:eastAsia="黑体" w:cs="黑体"/>
          <w:sz w:val="27"/>
          <w:szCs w:val="27"/>
          <w:lang w:eastAsia="zh-CN"/>
        </w:rPr>
      </w:pPr>
    </w:p>
    <w:p>
      <w:pPr>
        <w:tabs>
          <w:tab w:val="left" w:pos="880"/>
          <w:tab w:val="left" w:pos="1761"/>
          <w:tab w:val="left" w:pos="2640"/>
        </w:tabs>
        <w:jc w:val="center"/>
        <w:rPr>
          <w:rFonts w:ascii="黑体" w:hAnsi="黑体" w:eastAsia="黑体" w:cs="黑体"/>
          <w:sz w:val="44"/>
          <w:szCs w:val="44"/>
          <w:lang w:eastAsia="zh-CN"/>
        </w:rPr>
      </w:pPr>
      <w:r>
        <w:rPr>
          <w:rFonts w:ascii="黑体" w:hAnsi="黑体" w:eastAsia="黑体" w:cs="黑体"/>
          <w:w w:val="95"/>
          <w:sz w:val="44"/>
          <w:szCs w:val="44"/>
          <w:lang w:eastAsia="zh-CN"/>
        </w:rPr>
        <w:t>投</w:t>
      </w:r>
      <w:r>
        <w:rPr>
          <w:rFonts w:ascii="黑体" w:hAnsi="黑体" w:eastAsia="黑体" w:cs="黑体"/>
          <w:w w:val="95"/>
          <w:sz w:val="44"/>
          <w:szCs w:val="44"/>
          <w:lang w:eastAsia="zh-CN"/>
        </w:rPr>
        <w:tab/>
      </w:r>
      <w:r>
        <w:rPr>
          <w:rFonts w:ascii="黑体" w:hAnsi="黑体" w:eastAsia="黑体" w:cs="黑体"/>
          <w:w w:val="95"/>
          <w:sz w:val="44"/>
          <w:szCs w:val="44"/>
          <w:lang w:eastAsia="zh-CN"/>
        </w:rPr>
        <w:t>标</w:t>
      </w:r>
      <w:r>
        <w:rPr>
          <w:rFonts w:ascii="黑体" w:hAnsi="黑体" w:eastAsia="黑体" w:cs="黑体"/>
          <w:w w:val="95"/>
          <w:sz w:val="44"/>
          <w:szCs w:val="44"/>
          <w:lang w:eastAsia="zh-CN"/>
        </w:rPr>
        <w:tab/>
      </w:r>
      <w:r>
        <w:rPr>
          <w:rFonts w:ascii="黑体" w:hAnsi="黑体" w:eastAsia="黑体" w:cs="黑体"/>
          <w:w w:val="95"/>
          <w:sz w:val="44"/>
          <w:szCs w:val="44"/>
          <w:lang w:eastAsia="zh-CN"/>
        </w:rPr>
        <w:t>文</w:t>
      </w:r>
      <w:r>
        <w:rPr>
          <w:rFonts w:ascii="黑体" w:hAnsi="黑体" w:eastAsia="黑体" w:cs="黑体"/>
          <w:w w:val="95"/>
          <w:sz w:val="44"/>
          <w:szCs w:val="44"/>
          <w:lang w:eastAsia="zh-CN"/>
        </w:rPr>
        <w:tab/>
      </w:r>
      <w:r>
        <w:rPr>
          <w:rFonts w:ascii="黑体" w:hAnsi="黑体" w:eastAsia="黑体" w:cs="黑体"/>
          <w:sz w:val="44"/>
          <w:szCs w:val="44"/>
          <w:lang w:eastAsia="zh-CN"/>
        </w:rPr>
        <w:t>件</w:t>
      </w:r>
    </w:p>
    <w:p>
      <w:pPr>
        <w:spacing w:before="161"/>
        <w:jc w:val="center"/>
        <w:rPr>
          <w:rFonts w:ascii="黑体" w:hAnsi="黑体" w:eastAsia="黑体" w:cs="黑体"/>
          <w:sz w:val="30"/>
          <w:szCs w:val="30"/>
          <w:lang w:eastAsia="zh-CN"/>
        </w:rPr>
      </w:pPr>
      <w:r>
        <w:rPr>
          <w:rFonts w:ascii="黑体" w:hAnsi="黑体" w:eastAsia="黑体" w:cs="黑体"/>
          <w:sz w:val="30"/>
          <w:szCs w:val="30"/>
          <w:lang w:eastAsia="zh-CN"/>
        </w:rPr>
        <w:t>（商务文件文件）</w:t>
      </w: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spacing w:before="9"/>
        <w:rPr>
          <w:rFonts w:ascii="黑体" w:hAnsi="黑体" w:eastAsia="黑体" w:cs="黑体"/>
          <w:sz w:val="33"/>
          <w:szCs w:val="33"/>
          <w:lang w:eastAsia="zh-CN"/>
        </w:rPr>
      </w:pPr>
    </w:p>
    <w:p>
      <w:pPr>
        <w:tabs>
          <w:tab w:val="left" w:pos="2662"/>
        </w:tabs>
        <w:ind w:left="2"/>
        <w:jc w:val="center"/>
        <w:rPr>
          <w:rFonts w:ascii="黑体" w:hAnsi="黑体" w:eastAsia="黑体" w:cs="黑体"/>
          <w:sz w:val="28"/>
          <w:szCs w:val="28"/>
          <w:lang w:eastAsia="zh-CN"/>
        </w:rPr>
      </w:pPr>
      <w:r>
        <w:rPr>
          <w:rFonts w:ascii="黑体" w:hAnsi="黑体" w:eastAsia="黑体" w:cs="黑体"/>
          <w:spacing w:val="-1"/>
          <w:sz w:val="28"/>
          <w:szCs w:val="28"/>
          <w:lang w:eastAsia="zh-CN"/>
        </w:rPr>
        <w:t>投标人：</w:t>
      </w:r>
      <w:r>
        <w:rPr>
          <w:rFonts w:ascii="Times New Roman" w:hAnsi="Times New Roman" w:eastAsia="Times New Roman" w:cs="Times New Roman"/>
          <w:spacing w:val="-1"/>
          <w:sz w:val="28"/>
          <w:szCs w:val="28"/>
          <w:u w:val="single" w:color="000000"/>
          <w:lang w:eastAsia="zh-CN"/>
        </w:rPr>
        <w:tab/>
      </w:r>
      <w:r>
        <w:rPr>
          <w:rFonts w:ascii="黑体" w:hAnsi="黑体" w:eastAsia="黑体" w:cs="黑体"/>
          <w:spacing w:val="-1"/>
          <w:sz w:val="28"/>
          <w:szCs w:val="28"/>
          <w:lang w:eastAsia="zh-CN"/>
        </w:rPr>
        <w:t>（盖单位章，电子投标文件需盖单位电子印章）</w:t>
      </w:r>
    </w:p>
    <w:p>
      <w:pPr>
        <w:spacing w:before="8"/>
        <w:rPr>
          <w:rFonts w:ascii="黑体" w:hAnsi="黑体" w:eastAsia="黑体" w:cs="黑体"/>
          <w:sz w:val="18"/>
          <w:szCs w:val="18"/>
          <w:lang w:eastAsia="zh-CN"/>
        </w:rPr>
      </w:pPr>
    </w:p>
    <w:p>
      <w:pPr>
        <w:tabs>
          <w:tab w:val="left" w:pos="3391"/>
          <w:tab w:val="left" w:pos="4792"/>
          <w:tab w:val="left" w:pos="6192"/>
        </w:tabs>
        <w:spacing w:before="14"/>
        <w:ind w:left="2272"/>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年</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月</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日</w:t>
      </w:r>
    </w:p>
    <w:p>
      <w:pPr>
        <w:rPr>
          <w:rFonts w:ascii="黑体" w:hAnsi="黑体" w:eastAsia="黑体" w:cs="黑体"/>
          <w:sz w:val="28"/>
          <w:szCs w:val="28"/>
          <w:lang w:eastAsia="zh-CN"/>
        </w:rPr>
        <w:sectPr>
          <w:pgSz w:w="11910" w:h="16840"/>
          <w:pgMar w:top="1580" w:right="1580" w:bottom="1220" w:left="1580" w:header="0" w:footer="1033" w:gutter="0"/>
          <w:cols w:space="720" w:num="1"/>
        </w:sectPr>
      </w:pPr>
    </w:p>
    <w:p>
      <w:pPr>
        <w:spacing w:before="8"/>
        <w:rPr>
          <w:rFonts w:ascii="黑体" w:hAnsi="黑体" w:eastAsia="黑体" w:cs="黑体"/>
          <w:sz w:val="19"/>
          <w:szCs w:val="19"/>
          <w:lang w:eastAsia="zh-CN"/>
        </w:rPr>
      </w:pPr>
    </w:p>
    <w:p>
      <w:pPr>
        <w:tabs>
          <w:tab w:val="left" w:pos="974"/>
        </w:tabs>
        <w:spacing w:before="7"/>
        <w:ind w:left="74"/>
        <w:jc w:val="center"/>
        <w:rPr>
          <w:rFonts w:ascii="黑体" w:hAnsi="黑体" w:eastAsia="黑体" w:cs="黑体"/>
          <w:sz w:val="30"/>
          <w:szCs w:val="30"/>
          <w:lang w:eastAsia="zh-CN"/>
        </w:rPr>
      </w:pPr>
      <w:r>
        <w:rPr>
          <w:rFonts w:ascii="黑体" w:hAnsi="黑体" w:eastAsia="黑体" w:cs="黑体"/>
          <w:b/>
          <w:bCs/>
          <w:w w:val="95"/>
          <w:sz w:val="30"/>
          <w:szCs w:val="30"/>
          <w:lang w:eastAsia="zh-CN"/>
        </w:rPr>
        <w:t>目</w:t>
      </w:r>
      <w:r>
        <w:rPr>
          <w:rFonts w:ascii="黑体" w:hAnsi="黑体" w:eastAsia="黑体" w:cs="黑体"/>
          <w:b/>
          <w:bCs/>
          <w:w w:val="95"/>
          <w:sz w:val="30"/>
          <w:szCs w:val="30"/>
          <w:lang w:eastAsia="zh-CN"/>
        </w:rPr>
        <w:tab/>
      </w:r>
      <w:r>
        <w:rPr>
          <w:rFonts w:ascii="黑体" w:hAnsi="黑体" w:eastAsia="黑体" w:cs="黑体"/>
          <w:b/>
          <w:bCs/>
          <w:sz w:val="30"/>
          <w:szCs w:val="30"/>
          <w:lang w:eastAsia="zh-CN"/>
        </w:rPr>
        <w:t>录</w:t>
      </w:r>
    </w:p>
    <w:p>
      <w:pPr>
        <w:spacing w:before="5"/>
        <w:rPr>
          <w:rFonts w:ascii="黑体" w:hAnsi="黑体" w:eastAsia="黑体" w:cs="黑体"/>
          <w:b/>
          <w:bCs/>
          <w:sz w:val="31"/>
          <w:szCs w:val="31"/>
          <w:lang w:eastAsia="zh-CN"/>
        </w:rPr>
      </w:pPr>
    </w:p>
    <w:p>
      <w:pPr>
        <w:pStyle w:val="4"/>
        <w:spacing w:before="0"/>
        <w:ind w:left="100" w:right="4735"/>
        <w:rPr>
          <w:rFonts w:ascii="黑体" w:hAnsi="黑体" w:eastAsia="黑体" w:cs="黑体"/>
          <w:lang w:eastAsia="zh-CN"/>
        </w:rPr>
      </w:pPr>
      <w:r>
        <w:rPr>
          <w:rFonts w:ascii="黑体" w:hAnsi="黑体" w:eastAsia="黑体" w:cs="黑体"/>
          <w:lang w:eastAsia="zh-CN"/>
        </w:rPr>
        <w:t>一、投标函及投标函附录</w:t>
      </w:r>
    </w:p>
    <w:p>
      <w:pPr>
        <w:pStyle w:val="4"/>
        <w:spacing w:before="37"/>
        <w:ind w:left="383" w:right="4735"/>
        <w:rPr>
          <w:lang w:eastAsia="zh-CN"/>
        </w:rPr>
      </w:pPr>
      <w:r>
        <w:rPr>
          <w:lang w:eastAsia="zh-CN"/>
        </w:rPr>
        <w:t>（一）投标函</w:t>
      </w:r>
    </w:p>
    <w:p>
      <w:pPr>
        <w:pStyle w:val="4"/>
        <w:spacing w:before="37"/>
        <w:ind w:left="383" w:right="4735"/>
        <w:rPr>
          <w:lang w:eastAsia="zh-CN"/>
        </w:rPr>
      </w:pPr>
      <w:r>
        <w:rPr>
          <w:lang w:eastAsia="zh-CN"/>
        </w:rPr>
        <w:t>（二）投标函附录</w:t>
      </w:r>
    </w:p>
    <w:p>
      <w:pPr>
        <w:pStyle w:val="4"/>
        <w:spacing w:before="37"/>
        <w:ind w:left="100" w:right="4735"/>
        <w:rPr>
          <w:rFonts w:ascii="黑体" w:hAnsi="黑体" w:eastAsia="黑体" w:cs="黑体"/>
          <w:lang w:eastAsia="zh-CN"/>
        </w:rPr>
      </w:pPr>
      <w:r>
        <w:rPr>
          <w:rFonts w:ascii="黑体" w:hAnsi="黑体" w:eastAsia="黑体" w:cs="黑体"/>
          <w:lang w:eastAsia="zh-CN"/>
        </w:rPr>
        <w:t>二、法定代表人身份证明及授权委托书</w:t>
      </w:r>
    </w:p>
    <w:p>
      <w:pPr>
        <w:pStyle w:val="4"/>
        <w:spacing w:before="37"/>
        <w:ind w:left="383" w:right="4735"/>
        <w:rPr>
          <w:lang w:eastAsia="zh-CN"/>
        </w:rPr>
      </w:pPr>
      <w:r>
        <w:rPr>
          <w:lang w:eastAsia="zh-CN"/>
        </w:rPr>
        <w:t>（一）法定代表人身份证明</w:t>
      </w:r>
    </w:p>
    <w:p>
      <w:pPr>
        <w:pStyle w:val="4"/>
        <w:spacing w:before="37" w:line="273" w:lineRule="auto"/>
        <w:ind w:left="100" w:right="5786" w:firstLine="283"/>
        <w:rPr>
          <w:rFonts w:ascii="黑体" w:hAnsi="黑体" w:eastAsia="黑体" w:cs="黑体"/>
          <w:lang w:eastAsia="zh-CN"/>
        </w:rPr>
      </w:pPr>
      <w:r>
        <w:rPr>
          <w:spacing w:val="-2"/>
          <w:lang w:eastAsia="zh-CN"/>
        </w:rPr>
        <w:t>（二）授权委托书</w:t>
      </w:r>
      <w:r>
        <w:rPr>
          <w:lang w:eastAsia="zh-CN"/>
        </w:rPr>
        <w:t xml:space="preserve"> </w:t>
      </w:r>
      <w:r>
        <w:rPr>
          <w:rFonts w:ascii="黑体" w:hAnsi="黑体" w:eastAsia="黑体" w:cs="黑体"/>
          <w:lang w:eastAsia="zh-CN"/>
        </w:rPr>
        <w:t>三、联合体协议书 四、投标保证金</w:t>
      </w:r>
      <w:r>
        <w:rPr>
          <w:rFonts w:ascii="黑体" w:hAnsi="黑体" w:eastAsia="黑体" w:cs="黑体"/>
          <w:spacing w:val="-103"/>
          <w:lang w:eastAsia="zh-CN"/>
        </w:rPr>
        <w:t xml:space="preserve"> </w:t>
      </w:r>
      <w:r>
        <w:rPr>
          <w:rFonts w:ascii="黑体" w:hAnsi="黑体" w:eastAsia="黑体" w:cs="黑体"/>
          <w:lang w:eastAsia="zh-CN"/>
        </w:rPr>
        <w:t>五、项目管理机构</w:t>
      </w:r>
    </w:p>
    <w:p>
      <w:pPr>
        <w:pStyle w:val="4"/>
        <w:tabs>
          <w:tab w:val="left" w:pos="1225"/>
        </w:tabs>
        <w:spacing w:before="8"/>
        <w:ind w:left="383" w:right="4735"/>
        <w:rPr>
          <w:lang w:eastAsia="zh-CN"/>
        </w:rPr>
      </w:pPr>
      <w:r>
        <w:rPr>
          <w:lang w:eastAsia="zh-CN"/>
        </w:rPr>
        <w:t>附表一</w:t>
      </w:r>
      <w:r>
        <w:rPr>
          <w:lang w:eastAsia="zh-CN"/>
        </w:rPr>
        <w:tab/>
      </w:r>
      <w:r>
        <w:rPr>
          <w:lang w:eastAsia="zh-CN"/>
        </w:rPr>
        <w:t>施工总体计划表</w:t>
      </w:r>
    </w:p>
    <w:p>
      <w:pPr>
        <w:pStyle w:val="4"/>
        <w:tabs>
          <w:tab w:val="left" w:pos="1225"/>
        </w:tabs>
        <w:spacing w:before="37" w:line="273" w:lineRule="auto"/>
        <w:ind w:left="383" w:right="4735"/>
        <w:rPr>
          <w:lang w:eastAsia="zh-CN"/>
        </w:rPr>
      </w:pPr>
      <w:r>
        <w:rPr>
          <w:lang w:eastAsia="zh-CN"/>
        </w:rPr>
        <w:t>附表二</w:t>
      </w:r>
      <w:r>
        <w:rPr>
          <w:lang w:eastAsia="zh-CN"/>
        </w:rPr>
        <w:tab/>
      </w:r>
      <w:r>
        <w:rPr>
          <w:spacing w:val="-2"/>
          <w:lang w:eastAsia="zh-CN"/>
        </w:rPr>
        <w:t>分项工程进度率计划（斜率图）</w:t>
      </w:r>
      <w:r>
        <w:rPr>
          <w:spacing w:val="-79"/>
          <w:lang w:eastAsia="zh-CN"/>
        </w:rPr>
        <w:t xml:space="preserve"> </w:t>
      </w:r>
      <w:r>
        <w:rPr>
          <w:lang w:eastAsia="zh-CN"/>
        </w:rPr>
        <w:t>附表三</w:t>
      </w:r>
      <w:r>
        <w:rPr>
          <w:lang w:eastAsia="zh-CN"/>
        </w:rPr>
        <w:tab/>
      </w:r>
      <w:r>
        <w:rPr>
          <w:lang w:eastAsia="zh-CN"/>
        </w:rPr>
        <w:t>工程管理曲线</w:t>
      </w:r>
    </w:p>
    <w:p>
      <w:pPr>
        <w:pStyle w:val="4"/>
        <w:tabs>
          <w:tab w:val="left" w:pos="1225"/>
        </w:tabs>
        <w:spacing w:before="7" w:line="273" w:lineRule="auto"/>
        <w:ind w:left="383" w:right="4946"/>
        <w:rPr>
          <w:lang w:eastAsia="zh-CN"/>
        </w:rPr>
      </w:pPr>
      <w:r>
        <w:rPr>
          <w:lang w:eastAsia="zh-CN"/>
        </w:rPr>
        <w:t>附表四</w:t>
      </w:r>
      <w:r>
        <w:rPr>
          <w:lang w:eastAsia="zh-CN"/>
        </w:rPr>
        <w:tab/>
      </w:r>
      <w:r>
        <w:rPr>
          <w:spacing w:val="-2"/>
          <w:lang w:eastAsia="zh-CN"/>
        </w:rPr>
        <w:t>分项工程生产率和施工周期表</w:t>
      </w:r>
      <w:r>
        <w:rPr>
          <w:spacing w:val="-82"/>
          <w:lang w:eastAsia="zh-CN"/>
        </w:rPr>
        <w:t xml:space="preserve"> </w:t>
      </w:r>
      <w:r>
        <w:rPr>
          <w:lang w:eastAsia="zh-CN"/>
        </w:rPr>
        <w:t>附表五</w:t>
      </w:r>
      <w:r>
        <w:rPr>
          <w:lang w:eastAsia="zh-CN"/>
        </w:rPr>
        <w:tab/>
      </w:r>
      <w:r>
        <w:rPr>
          <w:lang w:eastAsia="zh-CN"/>
        </w:rPr>
        <w:t>施工总平面图</w:t>
      </w:r>
    </w:p>
    <w:p>
      <w:pPr>
        <w:pStyle w:val="4"/>
        <w:tabs>
          <w:tab w:val="left" w:pos="1225"/>
        </w:tabs>
        <w:spacing w:before="7" w:line="273" w:lineRule="auto"/>
        <w:ind w:left="383" w:right="5786"/>
        <w:rPr>
          <w:lang w:eastAsia="zh-CN"/>
        </w:rPr>
      </w:pPr>
      <w:r>
        <w:rPr>
          <w:lang w:eastAsia="zh-CN"/>
        </w:rPr>
        <w:t>附表六</w:t>
      </w:r>
      <w:r>
        <w:rPr>
          <w:lang w:eastAsia="zh-CN"/>
        </w:rPr>
        <w:tab/>
      </w:r>
      <w:r>
        <w:rPr>
          <w:lang w:eastAsia="zh-CN"/>
        </w:rPr>
        <w:t xml:space="preserve">劳动力计划表 </w:t>
      </w:r>
      <w:r>
        <w:rPr>
          <w:spacing w:val="-1"/>
          <w:lang w:eastAsia="zh-CN"/>
        </w:rPr>
        <w:t>附表七</w:t>
      </w:r>
      <w:r>
        <w:rPr>
          <w:spacing w:val="-1"/>
          <w:lang w:eastAsia="zh-CN"/>
        </w:rPr>
        <w:tab/>
      </w:r>
      <w:r>
        <w:rPr>
          <w:spacing w:val="-2"/>
          <w:lang w:eastAsia="zh-CN"/>
        </w:rPr>
        <w:t>临时占地计划表</w:t>
      </w:r>
      <w:r>
        <w:rPr>
          <w:spacing w:val="-93"/>
          <w:lang w:eastAsia="zh-CN"/>
        </w:rPr>
        <w:t xml:space="preserve"> </w:t>
      </w:r>
      <w:r>
        <w:rPr>
          <w:spacing w:val="-1"/>
          <w:lang w:eastAsia="zh-CN"/>
        </w:rPr>
        <w:t>附表八</w:t>
      </w:r>
      <w:r>
        <w:rPr>
          <w:spacing w:val="-1"/>
          <w:lang w:eastAsia="zh-CN"/>
        </w:rPr>
        <w:tab/>
      </w:r>
      <w:r>
        <w:rPr>
          <w:spacing w:val="-2"/>
          <w:lang w:eastAsia="zh-CN"/>
        </w:rPr>
        <w:t>外供电力需求计划表</w:t>
      </w:r>
      <w:r>
        <w:rPr>
          <w:spacing w:val="-89"/>
          <w:lang w:eastAsia="zh-CN"/>
        </w:rPr>
        <w:t xml:space="preserve"> </w:t>
      </w:r>
      <w:r>
        <w:rPr>
          <w:spacing w:val="-1"/>
          <w:lang w:eastAsia="zh-CN"/>
        </w:rPr>
        <w:t>附表九</w:t>
      </w:r>
      <w:r>
        <w:rPr>
          <w:spacing w:val="-1"/>
          <w:lang w:eastAsia="zh-CN"/>
        </w:rPr>
        <w:tab/>
      </w:r>
      <w:r>
        <w:rPr>
          <w:spacing w:val="-2"/>
          <w:lang w:eastAsia="zh-CN"/>
        </w:rPr>
        <w:t>合同用款估算表</w:t>
      </w:r>
    </w:p>
    <w:p>
      <w:pPr>
        <w:pStyle w:val="4"/>
        <w:spacing w:before="7" w:line="273" w:lineRule="auto"/>
        <w:ind w:left="100" w:right="5786"/>
        <w:rPr>
          <w:rFonts w:ascii="黑体" w:hAnsi="黑体" w:eastAsia="黑体" w:cs="黑体"/>
          <w:lang w:eastAsia="zh-CN"/>
        </w:rPr>
      </w:pPr>
      <w:r>
        <w:rPr>
          <w:rFonts w:ascii="黑体" w:hAnsi="黑体" w:eastAsia="黑体" w:cs="黑体"/>
          <w:spacing w:val="-2"/>
          <w:lang w:eastAsia="zh-CN"/>
        </w:rPr>
        <w:t>六、拟分包项目情况表</w:t>
      </w:r>
      <w:r>
        <w:rPr>
          <w:rFonts w:ascii="黑体" w:hAnsi="黑体" w:eastAsia="黑体" w:cs="黑体"/>
          <w:spacing w:val="-85"/>
          <w:lang w:eastAsia="zh-CN"/>
        </w:rPr>
        <w:t xml:space="preserve"> </w:t>
      </w:r>
      <w:r>
        <w:rPr>
          <w:rFonts w:ascii="黑体" w:hAnsi="黑体" w:eastAsia="黑体" w:cs="黑体"/>
          <w:lang w:eastAsia="zh-CN"/>
        </w:rPr>
        <w:t>七、资格审查资料</w:t>
      </w:r>
    </w:p>
    <w:p>
      <w:pPr>
        <w:pStyle w:val="4"/>
        <w:spacing w:before="7"/>
        <w:ind w:left="383" w:right="4735"/>
        <w:rPr>
          <w:lang w:eastAsia="zh-CN"/>
        </w:rPr>
      </w:pPr>
      <w:r>
        <w:rPr>
          <w:lang w:eastAsia="zh-CN"/>
        </w:rPr>
        <w:t>（一）投标人基本情况表</w:t>
      </w:r>
    </w:p>
    <w:p>
      <w:pPr>
        <w:pStyle w:val="4"/>
        <w:spacing w:before="37"/>
        <w:ind w:left="383" w:right="4735"/>
        <w:rPr>
          <w:lang w:eastAsia="zh-CN"/>
        </w:rPr>
      </w:pPr>
      <w:r>
        <w:rPr>
          <w:lang w:eastAsia="zh-CN"/>
        </w:rPr>
        <w:t>（二）申请人企业组织机构框图</w:t>
      </w:r>
    </w:p>
    <w:p>
      <w:pPr>
        <w:pStyle w:val="4"/>
        <w:spacing w:before="37"/>
        <w:ind w:left="383"/>
        <w:rPr>
          <w:lang w:eastAsia="zh-CN"/>
        </w:rPr>
      </w:pPr>
      <w:r>
        <w:rPr>
          <w:lang w:eastAsia="zh-CN"/>
        </w:rPr>
        <w:t>（三）拟委任的项目经理和项目总工资历表</w:t>
      </w:r>
    </w:p>
    <w:p>
      <w:pPr>
        <w:pStyle w:val="4"/>
        <w:spacing w:before="37"/>
        <w:ind w:left="383" w:right="4735"/>
        <w:rPr>
          <w:lang w:eastAsia="zh-CN"/>
        </w:rPr>
      </w:pPr>
      <w:r>
        <w:rPr>
          <w:lang w:eastAsia="zh-CN"/>
        </w:rPr>
        <w:t>（四）近年财务状况表</w:t>
      </w:r>
    </w:p>
    <w:p>
      <w:pPr>
        <w:pStyle w:val="4"/>
        <w:spacing w:before="37"/>
        <w:ind w:left="383" w:right="4735"/>
        <w:rPr>
          <w:lang w:eastAsia="zh-CN"/>
        </w:rPr>
      </w:pPr>
      <w:r>
        <w:rPr>
          <w:lang w:eastAsia="zh-CN"/>
        </w:rPr>
        <w:t>（五）近年完成的类似项目情况表</w:t>
      </w:r>
    </w:p>
    <w:p>
      <w:pPr>
        <w:pStyle w:val="4"/>
        <w:spacing w:before="37"/>
        <w:ind w:left="383"/>
        <w:rPr>
          <w:lang w:eastAsia="zh-CN"/>
        </w:rPr>
      </w:pPr>
      <w:r>
        <w:rPr>
          <w:lang w:eastAsia="zh-CN"/>
        </w:rPr>
        <w:t>（六）正在施工的和新承接的项目情况表</w:t>
      </w:r>
    </w:p>
    <w:p>
      <w:pPr>
        <w:pStyle w:val="4"/>
        <w:spacing w:before="37"/>
        <w:ind w:left="383" w:right="4735"/>
        <w:rPr>
          <w:lang w:eastAsia="zh-CN"/>
        </w:rPr>
      </w:pPr>
      <w:r>
        <w:rPr>
          <w:lang w:eastAsia="zh-CN"/>
        </w:rPr>
        <w:t>（七）近年发生的诉讼及仲裁情况</w:t>
      </w:r>
    </w:p>
    <w:p>
      <w:pPr>
        <w:pStyle w:val="4"/>
        <w:spacing w:before="37" w:line="273" w:lineRule="auto"/>
        <w:ind w:left="383"/>
        <w:rPr>
          <w:lang w:eastAsia="zh-CN"/>
        </w:rPr>
      </w:pPr>
      <w:r>
        <w:rPr>
          <w:lang w:eastAsia="zh-CN"/>
        </w:rPr>
        <w:t xml:space="preserve">（八）行贿犯罪档案查询结果 </w:t>
      </w:r>
      <w:r>
        <w:rPr>
          <w:spacing w:val="-2"/>
          <w:lang w:eastAsia="zh-CN"/>
        </w:rPr>
        <w:t>如采用综合评估法进行评标的技术特别复杂的特大桥梁和长大隧道项目主体工程，还应附：</w:t>
      </w:r>
    </w:p>
    <w:p>
      <w:pPr>
        <w:pStyle w:val="4"/>
        <w:spacing w:before="7"/>
        <w:ind w:left="383"/>
        <w:rPr>
          <w:lang w:eastAsia="zh-CN"/>
        </w:rPr>
      </w:pPr>
      <w:r>
        <w:rPr>
          <w:lang w:eastAsia="zh-CN"/>
        </w:rPr>
        <w:t>（九）拟委任的其他主要管理人员和技术人员汇总表</w:t>
      </w:r>
    </w:p>
    <w:p>
      <w:pPr>
        <w:pStyle w:val="4"/>
        <w:spacing w:before="37"/>
        <w:ind w:left="383"/>
        <w:rPr>
          <w:lang w:eastAsia="zh-CN"/>
        </w:rPr>
      </w:pPr>
      <w:r>
        <w:rPr>
          <w:lang w:eastAsia="zh-CN"/>
        </w:rPr>
        <w:t>（十）拟委任的其他主要管理人员和技术人员资历表</w:t>
      </w:r>
    </w:p>
    <w:p>
      <w:pPr>
        <w:pStyle w:val="4"/>
        <w:spacing w:before="37"/>
        <w:ind w:left="383"/>
        <w:rPr>
          <w:lang w:eastAsia="zh-CN"/>
        </w:rPr>
      </w:pPr>
      <w:r>
        <w:rPr>
          <w:lang w:eastAsia="zh-CN"/>
        </w:rPr>
        <w:t>（十一）拟投入本合同段的主要施工机械表</w:t>
      </w:r>
    </w:p>
    <w:p>
      <w:pPr>
        <w:pStyle w:val="4"/>
        <w:spacing w:before="37"/>
        <w:ind w:left="383"/>
        <w:rPr>
          <w:lang w:eastAsia="zh-CN"/>
        </w:rPr>
      </w:pPr>
      <w:r>
        <w:rPr>
          <w:lang w:eastAsia="zh-CN"/>
        </w:rPr>
        <w:t>（十二）拟配备本标段的主要材料试验、测量、质检仪器设备表</w:t>
      </w:r>
    </w:p>
    <w:p>
      <w:pPr>
        <w:pStyle w:val="4"/>
        <w:spacing w:before="37" w:line="273" w:lineRule="auto"/>
        <w:ind w:left="100" w:right="5791"/>
        <w:rPr>
          <w:rFonts w:ascii="黑体" w:hAnsi="黑体" w:eastAsia="黑体" w:cs="黑体"/>
          <w:lang w:eastAsia="zh-CN"/>
        </w:rPr>
      </w:pPr>
      <w:r>
        <w:rPr>
          <w:rFonts w:ascii="黑体" w:hAnsi="黑体" w:eastAsia="黑体" w:cs="黑体"/>
          <w:lang w:eastAsia="zh-CN"/>
        </w:rPr>
        <w:t>八、承诺函</w:t>
      </w:r>
      <w:r>
        <w:rPr>
          <w:rFonts w:ascii="黑体" w:hAnsi="黑体" w:eastAsia="黑体" w:cs="黑体"/>
          <w:spacing w:val="-102"/>
          <w:lang w:eastAsia="zh-CN"/>
        </w:rPr>
        <w:t xml:space="preserve"> </w:t>
      </w:r>
      <w:r>
        <w:rPr>
          <w:rFonts w:ascii="黑体" w:hAnsi="黑体" w:eastAsia="黑体" w:cs="黑体"/>
          <w:spacing w:val="-1"/>
          <w:lang w:eastAsia="zh-CN"/>
        </w:rPr>
        <w:t>九、其他材料</w:t>
      </w:r>
    </w:p>
    <w:p>
      <w:pPr>
        <w:spacing w:line="273" w:lineRule="auto"/>
        <w:rPr>
          <w:rFonts w:ascii="黑体" w:hAnsi="黑体" w:eastAsia="黑体" w:cs="黑体"/>
          <w:lang w:eastAsia="zh-CN"/>
        </w:rPr>
        <w:sectPr>
          <w:pgSz w:w="11910" w:h="16840"/>
          <w:pgMar w:top="1580" w:right="1540" w:bottom="1220" w:left="1460" w:header="0" w:footer="1033" w:gutter="0"/>
          <w:cols w:space="720" w:num="1"/>
        </w:sectPr>
      </w:pPr>
    </w:p>
    <w:p>
      <w:pPr>
        <w:spacing w:line="376" w:lineRule="exact"/>
        <w:jc w:val="center"/>
        <w:rPr>
          <w:rFonts w:ascii="黑体" w:hAnsi="黑体" w:eastAsia="黑体" w:cs="黑体"/>
          <w:sz w:val="30"/>
          <w:szCs w:val="30"/>
          <w:lang w:eastAsia="zh-CN"/>
        </w:rPr>
      </w:pPr>
      <w:r>
        <w:rPr>
          <w:rFonts w:ascii="黑体" w:hAnsi="黑体" w:eastAsia="黑体" w:cs="黑体"/>
          <w:sz w:val="30"/>
          <w:szCs w:val="30"/>
          <w:lang w:eastAsia="zh-CN"/>
        </w:rPr>
        <w:t>一、投标函及投标函附录</w:t>
      </w:r>
    </w:p>
    <w:p>
      <w:pPr>
        <w:spacing w:before="12"/>
        <w:rPr>
          <w:rFonts w:ascii="黑体" w:hAnsi="黑体" w:eastAsia="黑体" w:cs="黑体"/>
          <w:sz w:val="38"/>
          <w:szCs w:val="38"/>
          <w:lang w:eastAsia="zh-CN"/>
        </w:rPr>
      </w:pPr>
    </w:p>
    <w:p>
      <w:pPr>
        <w:ind w:left="1"/>
        <w:jc w:val="center"/>
        <w:rPr>
          <w:rFonts w:ascii="黑体" w:hAnsi="黑体" w:eastAsia="黑体" w:cs="黑体"/>
          <w:sz w:val="28"/>
          <w:szCs w:val="28"/>
          <w:lang w:eastAsia="zh-CN"/>
        </w:rPr>
      </w:pPr>
      <w:r>
        <w:rPr>
          <w:rFonts w:ascii="黑体" w:hAnsi="黑体" w:eastAsia="黑体" w:cs="黑体"/>
          <w:sz w:val="28"/>
          <w:szCs w:val="28"/>
          <w:lang w:eastAsia="zh-CN"/>
        </w:rPr>
        <w:t>（一）投标函</w:t>
      </w:r>
    </w:p>
    <w:p>
      <w:pPr>
        <w:spacing w:before="8"/>
        <w:rPr>
          <w:rFonts w:ascii="黑体" w:hAnsi="黑体" w:eastAsia="黑体" w:cs="黑体"/>
          <w:sz w:val="18"/>
          <w:szCs w:val="18"/>
          <w:lang w:eastAsia="zh-CN"/>
        </w:rPr>
      </w:pPr>
    </w:p>
    <w:p>
      <w:pPr>
        <w:pStyle w:val="4"/>
        <w:tabs>
          <w:tab w:val="left" w:pos="2633"/>
        </w:tabs>
        <w:spacing w:before="36"/>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15"/>
          <w:lang w:eastAsia="zh-CN"/>
        </w:rPr>
        <w:t>（招标人名称）：</w:t>
      </w:r>
    </w:p>
    <w:p>
      <w:pPr>
        <w:rPr>
          <w:rFonts w:ascii="宋体" w:hAnsi="宋体" w:eastAsia="宋体" w:cs="宋体"/>
          <w:lang w:eastAsia="zh-CN"/>
        </w:rPr>
      </w:pPr>
    </w:p>
    <w:p>
      <w:pPr>
        <w:spacing w:before="4"/>
        <w:rPr>
          <w:rFonts w:ascii="宋体" w:hAnsi="宋体" w:eastAsia="宋体" w:cs="宋体"/>
          <w:sz w:val="24"/>
          <w:szCs w:val="24"/>
          <w:lang w:eastAsia="zh-CN"/>
        </w:rPr>
      </w:pPr>
    </w:p>
    <w:p>
      <w:pPr>
        <w:pStyle w:val="4"/>
        <w:tabs>
          <w:tab w:val="left" w:pos="1164"/>
          <w:tab w:val="left" w:pos="2520"/>
          <w:tab w:val="left" w:pos="3476"/>
          <w:tab w:val="left" w:pos="3783"/>
          <w:tab w:val="left" w:pos="4824"/>
          <w:tab w:val="left" w:pos="5996"/>
        </w:tabs>
        <w:spacing w:before="0" w:line="376" w:lineRule="auto"/>
        <w:ind w:right="108" w:firstLine="420"/>
        <w:jc w:val="both"/>
        <w:rPr>
          <w:lang w:eastAsia="zh-CN"/>
        </w:rPr>
      </w:pPr>
      <w:r>
        <w:rPr>
          <w:rFonts w:ascii="Times New Roman" w:hAnsi="Times New Roman" w:eastAsia="Times New Roman" w:cs="Times New Roman"/>
          <w:spacing w:val="-3"/>
          <w:lang w:eastAsia="zh-CN"/>
        </w:rPr>
        <w:t>1</w:t>
      </w:r>
      <w:r>
        <w:rPr>
          <w:spacing w:val="-3"/>
          <w:lang w:eastAsia="zh-CN"/>
        </w:rPr>
        <w:t>．我方已仔细研究了</w:t>
      </w:r>
      <w:r>
        <w:rPr>
          <w:rFonts w:ascii="Times New Roman" w:hAnsi="Times New Roman" w:eastAsia="Times New Roman" w:cs="Times New Roman"/>
          <w:spacing w:val="-3"/>
          <w:u w:val="single" w:color="000000"/>
          <w:lang w:eastAsia="zh-CN"/>
        </w:rPr>
        <w:tab/>
      </w:r>
      <w:r>
        <w:rPr>
          <w:rFonts w:ascii="Times New Roman" w:hAnsi="Times New Roman" w:eastAsia="Times New Roman" w:cs="Times New Roman"/>
          <w:spacing w:val="-3"/>
          <w:u w:val="single" w:color="000000"/>
          <w:lang w:eastAsia="zh-CN"/>
        </w:rPr>
        <w:tab/>
      </w:r>
      <w:r>
        <w:rPr>
          <w:rFonts w:ascii="Times New Roman" w:hAnsi="Times New Roman" w:eastAsia="Times New Roman" w:cs="Times New Roman"/>
          <w:spacing w:val="-3"/>
          <w:u w:val="single" w:color="000000"/>
          <w:lang w:eastAsia="zh-CN"/>
        </w:rPr>
        <w:tab/>
      </w:r>
      <w:r>
        <w:rPr>
          <w:spacing w:val="-3"/>
          <w:lang w:eastAsia="zh-CN"/>
        </w:rPr>
        <w:t xml:space="preserve">（项目名称）    </w:t>
      </w:r>
      <w:r>
        <w:rPr>
          <w:spacing w:val="18"/>
          <w:lang w:eastAsia="zh-CN"/>
        </w:rPr>
        <w:t xml:space="preserve"> </w:t>
      </w:r>
      <w:r>
        <w:rPr>
          <w:lang w:eastAsia="zh-CN"/>
        </w:rPr>
        <w:t xml:space="preserve">标段养护工程施工招标文件的全部 </w:t>
      </w:r>
      <w:r>
        <w:rPr>
          <w:spacing w:val="-3"/>
          <w:lang w:eastAsia="zh-CN"/>
        </w:rPr>
        <w:t>内容（含补遗书第</w:t>
      </w:r>
      <w:r>
        <w:rPr>
          <w:rFonts w:ascii="Times New Roman" w:hAnsi="Times New Roman" w:eastAsia="Times New Roman" w:cs="Times New Roman"/>
          <w:spacing w:val="-3"/>
          <w:u w:val="single" w:color="000000"/>
          <w:lang w:eastAsia="zh-CN"/>
        </w:rPr>
        <w:tab/>
      </w:r>
      <w:r>
        <w:rPr>
          <w:spacing w:val="-1"/>
          <w:lang w:eastAsia="zh-CN"/>
        </w:rPr>
        <w:t>号至第</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6"/>
          <w:lang w:eastAsia="zh-CN"/>
        </w:rPr>
        <w:t>号），在考察工程现场后，愿意以我方报价文件中标明的投标总报</w:t>
      </w:r>
      <w:r>
        <w:rPr>
          <w:spacing w:val="-59"/>
          <w:lang w:eastAsia="zh-CN"/>
        </w:rPr>
        <w:t xml:space="preserve"> </w:t>
      </w:r>
      <w:r>
        <w:rPr>
          <w:lang w:eastAsia="zh-CN"/>
        </w:rPr>
        <w:t>价，工期</w:t>
      </w:r>
      <w:r>
        <w:rPr>
          <w:u w:val="single"/>
          <w:lang w:eastAsia="zh-CN"/>
        </w:rPr>
        <w:t xml:space="preserve">   </w:t>
      </w:r>
      <w:r>
        <w:rPr>
          <w:spacing w:val="83"/>
          <w:u w:val="single"/>
          <w:lang w:eastAsia="zh-CN"/>
        </w:rPr>
        <w:t xml:space="preserve"> </w:t>
      </w:r>
      <w:r>
        <w:rPr>
          <w:rFonts w:hint="eastAsia"/>
          <w:lang w:eastAsia="zh-CN"/>
        </w:rPr>
        <w:t>日历天</w:t>
      </w:r>
      <w:r>
        <w:rPr>
          <w:lang w:eastAsia="zh-CN"/>
        </w:rPr>
        <w:t>，按合同约定实施和完成承包工程，修补工程中的任何缺陷，工程质量达到交工质量标 准</w:t>
      </w:r>
      <w:r>
        <w:rPr>
          <w:rFonts w:ascii="Times New Roman" w:hAnsi="Times New Roman" w:eastAsia="Times New Roman" w:cs="Times New Roman"/>
          <w:u w:val="single" w:color="000000"/>
          <w:lang w:eastAsia="zh-CN"/>
        </w:rPr>
        <w:tab/>
      </w:r>
      <w:r>
        <w:rPr>
          <w:spacing w:val="-2"/>
          <w:lang w:eastAsia="zh-CN"/>
        </w:rPr>
        <w:t>，竣工质量标准</w:t>
      </w:r>
      <w:r>
        <w:rPr>
          <w:rFonts w:ascii="Times New Roman" w:hAnsi="Times New Roman" w:eastAsia="Times New Roman" w:cs="Times New Roman"/>
          <w:spacing w:val="-2"/>
          <w:u w:val="single" w:color="000000"/>
          <w:lang w:eastAsia="zh-CN"/>
        </w:rPr>
        <w:tab/>
      </w:r>
      <w:r>
        <w:rPr>
          <w:spacing w:val="-2"/>
          <w:lang w:eastAsia="zh-CN"/>
        </w:rPr>
        <w:t>，安全目标：</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lang w:eastAsia="zh-CN"/>
        </w:rPr>
        <w:t>。</w:t>
      </w:r>
    </w:p>
    <w:p>
      <w:pPr>
        <w:pStyle w:val="4"/>
        <w:spacing w:before="45"/>
        <w:ind w:left="533"/>
        <w:rPr>
          <w:lang w:eastAsia="zh-CN"/>
        </w:rPr>
      </w:pPr>
      <w:r>
        <w:rPr>
          <w:rFonts w:ascii="Times New Roman" w:hAnsi="Times New Roman" w:eastAsia="Times New Roman" w:cs="Times New Roman"/>
          <w:lang w:eastAsia="zh-CN"/>
        </w:rPr>
        <w:t>2</w:t>
      </w:r>
      <w:r>
        <w:rPr>
          <w:lang w:eastAsia="zh-CN"/>
        </w:rPr>
        <w:t>．我方承诺在投标有效期内不修改、撤销投标文件。</w:t>
      </w:r>
    </w:p>
    <w:p>
      <w:pPr>
        <w:pStyle w:val="4"/>
        <w:tabs>
          <w:tab w:val="left" w:pos="7150"/>
          <w:tab w:val="left" w:pos="8353"/>
        </w:tabs>
        <w:spacing w:before="148"/>
        <w:ind w:left="533"/>
        <w:rPr>
          <w:lang w:eastAsia="zh-CN"/>
        </w:rPr>
      </w:pPr>
      <w:r>
        <w:rPr>
          <w:rFonts w:ascii="Times New Roman" w:hAnsi="Times New Roman" w:eastAsia="Times New Roman" w:cs="Times New Roman"/>
          <w:spacing w:val="-2"/>
          <w:lang w:eastAsia="zh-CN"/>
        </w:rPr>
        <w:t>3</w:t>
      </w:r>
      <w:r>
        <w:rPr>
          <w:spacing w:val="-2"/>
          <w:lang w:eastAsia="zh-CN"/>
        </w:rPr>
        <w:t>．随同本投标函提交投标保证金一份，金额为人民币（大写）</w:t>
      </w:r>
      <w:r>
        <w:rPr>
          <w:rFonts w:ascii="Times New Roman" w:hAnsi="Times New Roman" w:eastAsia="Times New Roman" w:cs="Times New Roman"/>
          <w:spacing w:val="-2"/>
          <w:u w:val="single" w:color="000000"/>
          <w:lang w:eastAsia="zh-CN"/>
        </w:rPr>
        <w:tab/>
      </w:r>
      <w:r>
        <w:rPr>
          <w:spacing w:val="-2"/>
          <w:lang w:eastAsia="zh-CN"/>
        </w:rPr>
        <w:t>元（</w:t>
      </w:r>
      <w:r>
        <w:rPr>
          <w:rFonts w:ascii="Times New Roman" w:hAnsi="Times New Roman" w:eastAsia="Times New Roman" w:cs="Times New Roman"/>
          <w:spacing w:val="-2"/>
          <w:lang w:eastAsia="zh-CN"/>
        </w:rPr>
        <w:t>¥</w:t>
      </w:r>
      <w:r>
        <w:rPr>
          <w:rFonts w:ascii="Times New Roman" w:hAnsi="Times New Roman" w:eastAsia="Times New Roman" w:cs="Times New Roman"/>
          <w:spacing w:val="-2"/>
          <w:u w:val="single" w:color="000000"/>
          <w:lang w:eastAsia="zh-CN"/>
        </w:rPr>
        <w:tab/>
      </w:r>
      <w:r>
        <w:rPr>
          <w:spacing w:val="-106"/>
          <w:lang w:eastAsia="zh-CN"/>
        </w:rPr>
        <w:t>）。</w:t>
      </w:r>
    </w:p>
    <w:p>
      <w:pPr>
        <w:pStyle w:val="4"/>
        <w:spacing w:before="151"/>
        <w:ind w:left="533"/>
        <w:rPr>
          <w:lang w:eastAsia="zh-CN"/>
        </w:rPr>
      </w:pPr>
      <w:r>
        <w:rPr>
          <w:rFonts w:ascii="Times New Roman" w:hAnsi="Times New Roman" w:eastAsia="Times New Roman" w:cs="Times New Roman"/>
          <w:lang w:eastAsia="zh-CN"/>
        </w:rPr>
        <w:t>4</w:t>
      </w:r>
      <w:r>
        <w:rPr>
          <w:lang w:eastAsia="zh-CN"/>
        </w:rPr>
        <w:t>．如我方中标：</w:t>
      </w:r>
    </w:p>
    <w:p>
      <w:pPr>
        <w:pStyle w:val="4"/>
        <w:spacing w:before="148"/>
        <w:ind w:left="473"/>
        <w:rPr>
          <w:lang w:eastAsia="zh-CN"/>
        </w:rPr>
      </w:pPr>
      <w:r>
        <w:rPr>
          <w:lang w:eastAsia="zh-CN"/>
        </w:rPr>
        <w:t>（</w:t>
      </w:r>
      <w:r>
        <w:rPr>
          <w:rFonts w:ascii="Times New Roman" w:hAnsi="Times New Roman" w:eastAsia="Times New Roman" w:cs="Times New Roman"/>
          <w:lang w:eastAsia="zh-CN"/>
        </w:rPr>
        <w:t>1</w:t>
      </w:r>
      <w:r>
        <w:rPr>
          <w:lang w:eastAsia="zh-CN"/>
        </w:rPr>
        <w:t>）我方承诺在收到中标通知书后，在中标通知书规定的期限内与你方签订合同。</w:t>
      </w:r>
    </w:p>
    <w:p>
      <w:pPr>
        <w:pStyle w:val="4"/>
        <w:spacing w:before="148"/>
        <w:ind w:left="473"/>
        <w:rPr>
          <w:lang w:eastAsia="zh-CN"/>
        </w:rPr>
      </w:pPr>
      <w:r>
        <w:rPr>
          <w:lang w:eastAsia="zh-CN"/>
        </w:rPr>
        <w:t>（</w:t>
      </w:r>
      <w:r>
        <w:rPr>
          <w:rFonts w:ascii="Times New Roman" w:hAnsi="Times New Roman" w:eastAsia="Times New Roman" w:cs="Times New Roman"/>
          <w:lang w:eastAsia="zh-CN"/>
        </w:rPr>
        <w:t>2</w:t>
      </w:r>
      <w:r>
        <w:rPr>
          <w:lang w:eastAsia="zh-CN"/>
        </w:rPr>
        <w:t>）随同本投标函递交的投标函附录属于合同文件的组成部分。</w:t>
      </w:r>
    </w:p>
    <w:p>
      <w:pPr>
        <w:pStyle w:val="4"/>
        <w:spacing w:before="151"/>
        <w:ind w:left="473"/>
        <w:rPr>
          <w:lang w:eastAsia="zh-CN"/>
        </w:rPr>
      </w:pPr>
      <w:r>
        <w:rPr>
          <w:lang w:eastAsia="zh-CN"/>
        </w:rPr>
        <w:t>（</w:t>
      </w:r>
      <w:r>
        <w:rPr>
          <w:rFonts w:ascii="Times New Roman" w:hAnsi="Times New Roman" w:eastAsia="Times New Roman" w:cs="Times New Roman"/>
          <w:lang w:eastAsia="zh-CN"/>
        </w:rPr>
        <w:t>3</w:t>
      </w:r>
      <w:r>
        <w:rPr>
          <w:lang w:eastAsia="zh-CN"/>
        </w:rPr>
        <w:t>）我方承诺按照招标文件规定向你方递交履约保证金。</w:t>
      </w:r>
    </w:p>
    <w:p>
      <w:pPr>
        <w:pStyle w:val="4"/>
        <w:spacing w:before="148"/>
        <w:ind w:left="473"/>
        <w:rPr>
          <w:lang w:eastAsia="zh-CN"/>
        </w:rPr>
      </w:pPr>
      <w:r>
        <w:rPr>
          <w:lang w:eastAsia="zh-CN"/>
        </w:rPr>
        <w:t>（</w:t>
      </w:r>
      <w:r>
        <w:rPr>
          <w:rFonts w:ascii="Times New Roman" w:hAnsi="Times New Roman" w:eastAsia="Times New Roman" w:cs="Times New Roman"/>
          <w:lang w:eastAsia="zh-CN"/>
        </w:rPr>
        <w:t>4</w:t>
      </w:r>
      <w:r>
        <w:rPr>
          <w:lang w:eastAsia="zh-CN"/>
        </w:rPr>
        <w:t>）我方承诺在合同约定的期限内完成并移交全部合同工程。</w:t>
      </w:r>
    </w:p>
    <w:p>
      <w:pPr>
        <w:pStyle w:val="4"/>
        <w:spacing w:before="148" w:line="364" w:lineRule="auto"/>
        <w:ind w:firstLine="420"/>
        <w:rPr>
          <w:lang w:eastAsia="zh-CN"/>
        </w:rPr>
      </w:pPr>
      <w:r>
        <w:rPr>
          <w:rFonts w:ascii="Times New Roman" w:hAnsi="Times New Roman" w:eastAsia="Times New Roman" w:cs="Times New Roman"/>
          <w:lang w:eastAsia="zh-CN"/>
        </w:rPr>
        <w:t>5</w:t>
      </w:r>
      <w:r>
        <w:rPr>
          <w:lang w:eastAsia="zh-CN"/>
        </w:rPr>
        <w:t>．我方在此声明，所递交的投标文件及有关资料内容完整、真实和准确，且不存在第二章“投标人 须知”第</w:t>
      </w:r>
      <w:r>
        <w:rPr>
          <w:spacing w:val="-53"/>
          <w:lang w:eastAsia="zh-CN"/>
        </w:rPr>
        <w:t xml:space="preserve"> </w:t>
      </w:r>
      <w:r>
        <w:rPr>
          <w:rFonts w:ascii="Times New Roman" w:hAnsi="Times New Roman" w:eastAsia="Times New Roman" w:cs="Times New Roman"/>
          <w:lang w:eastAsia="zh-CN"/>
        </w:rPr>
        <w:t>1.4.3</w:t>
      </w:r>
      <w:r>
        <w:rPr>
          <w:rFonts w:ascii="Times New Roman" w:hAnsi="Times New Roman" w:eastAsia="Times New Roman" w:cs="Times New Roman"/>
          <w:spacing w:val="-4"/>
          <w:lang w:eastAsia="zh-CN"/>
        </w:rPr>
        <w:t xml:space="preserve"> </w:t>
      </w:r>
      <w:r>
        <w:rPr>
          <w:lang w:eastAsia="zh-CN"/>
        </w:rPr>
        <w:t>项规定的任何一种情形。</w:t>
      </w:r>
    </w:p>
    <w:p>
      <w:pPr>
        <w:pStyle w:val="4"/>
        <w:spacing w:before="28" w:line="362" w:lineRule="auto"/>
        <w:ind w:firstLine="420"/>
        <w:rPr>
          <w:lang w:eastAsia="zh-CN"/>
        </w:rPr>
      </w:pPr>
      <w:r>
        <w:rPr>
          <w:rFonts w:ascii="Times New Roman" w:hAnsi="Times New Roman" w:eastAsia="Times New Roman" w:cs="Times New Roman"/>
          <w:lang w:eastAsia="zh-CN"/>
        </w:rPr>
        <w:t>6</w:t>
      </w:r>
      <w:r>
        <w:rPr>
          <w:lang w:eastAsia="zh-CN"/>
        </w:rPr>
        <w:t>．在合同协议书正式签署生效之前，本投标函连同你方的中标通知书将构成我们双方之间共同遵守 的文件，对双方具有约束力。</w:t>
      </w:r>
    </w:p>
    <w:p>
      <w:pPr>
        <w:pStyle w:val="4"/>
        <w:tabs>
          <w:tab w:val="left" w:pos="8096"/>
        </w:tabs>
        <w:spacing w:before="59"/>
        <w:ind w:left="533"/>
        <w:rPr>
          <w:lang w:eastAsia="zh-CN"/>
        </w:rPr>
      </w:pPr>
      <w:r>
        <w:rPr>
          <w:rFonts w:ascii="Times New Roman" w:hAnsi="Times New Roman" w:eastAsia="Times New Roman" w:cs="Times New Roman"/>
          <w:spacing w:val="-2"/>
          <w:lang w:eastAsia="zh-CN"/>
        </w:rPr>
        <w:t>7</w:t>
      </w:r>
      <w:r>
        <w:rPr>
          <w:spacing w:val="-2"/>
          <w:lang w:eastAsia="zh-CN"/>
        </w:rPr>
        <w:t>．如我方在本项目多个标段中均排名第一，我方承诺选择中标顺序为</w:t>
      </w:r>
      <w:r>
        <w:rPr>
          <w:rFonts w:ascii="Times New Roman" w:hAnsi="Times New Roman" w:eastAsia="Times New Roman" w:cs="Times New Roman"/>
          <w:spacing w:val="-2"/>
          <w:u w:val="single" w:color="000000"/>
          <w:lang w:eastAsia="zh-CN"/>
        </w:rPr>
        <w:tab/>
      </w:r>
      <w:r>
        <w:rPr>
          <w:lang w:eastAsia="zh-CN"/>
        </w:rPr>
        <w:t>。</w:t>
      </w:r>
    </w:p>
    <w:p>
      <w:pPr>
        <w:pStyle w:val="4"/>
        <w:tabs>
          <w:tab w:val="left" w:pos="4944"/>
        </w:tabs>
        <w:spacing w:before="148"/>
        <w:ind w:left="533"/>
        <w:rPr>
          <w:lang w:eastAsia="zh-CN"/>
        </w:rPr>
      </w:pPr>
      <w:r>
        <w:rPr>
          <w:rFonts w:ascii="Times New Roman" w:hAnsi="Times New Roman" w:eastAsia="Times New Roman" w:cs="Times New Roman"/>
          <w:lang w:eastAsia="zh-CN"/>
        </w:rPr>
        <w:t>8</w:t>
      </w:r>
      <w:r>
        <w:rPr>
          <w:lang w:eastAsia="zh-CN"/>
        </w:rPr>
        <w:t>．</w:t>
      </w:r>
      <w:r>
        <w:rPr>
          <w:rFonts w:ascii="Times New Roman" w:hAnsi="Times New Roman" w:eastAsia="Times New Roman" w:cs="Times New Roman"/>
          <w:u w:val="single" w:color="000000"/>
          <w:lang w:eastAsia="zh-CN"/>
        </w:rPr>
        <w:tab/>
      </w:r>
      <w:r>
        <w:rPr>
          <w:spacing w:val="-14"/>
          <w:lang w:eastAsia="zh-CN"/>
        </w:rPr>
        <w:t>（其他补充说明）。</w:t>
      </w:r>
    </w:p>
    <w:p>
      <w:pPr>
        <w:pStyle w:val="4"/>
        <w:tabs>
          <w:tab w:val="left" w:pos="6392"/>
          <w:tab w:val="left" w:pos="6603"/>
        </w:tabs>
        <w:spacing w:before="148" w:line="386" w:lineRule="auto"/>
        <w:ind w:left="3032" w:right="114"/>
        <w:rPr>
          <w:lang w:eastAsia="zh-CN"/>
        </w:rPr>
      </w:pPr>
      <w:r>
        <w:rPr>
          <w:lang w:eastAsia="zh-CN"/>
        </w:rPr>
        <w:t>投 标</w:t>
      </w:r>
      <w:r>
        <w:rPr>
          <w:spacing w:val="3"/>
          <w:lang w:eastAsia="zh-CN"/>
        </w:rPr>
        <w:t xml:space="preserve"> </w:t>
      </w:r>
      <w:r>
        <w:rPr>
          <w:spacing w:val="-2"/>
          <w:lang w:eastAsia="zh-CN"/>
        </w:rPr>
        <w:t>人：</w:t>
      </w:r>
      <w:r>
        <w:rPr>
          <w:rFonts w:ascii="Times New Roman" w:hAnsi="Times New Roman" w:eastAsia="Times New Roman" w:cs="Times New Roman"/>
          <w:spacing w:val="-2"/>
          <w:u w:val="single" w:color="000000"/>
          <w:lang w:eastAsia="zh-CN"/>
        </w:rPr>
        <w:tab/>
      </w:r>
      <w:r>
        <w:rPr>
          <w:spacing w:val="-2"/>
          <w:lang w:eastAsia="zh-CN"/>
        </w:rPr>
        <w:t>（电子投标文件须盖单位电子印章）</w:t>
      </w:r>
      <w:r>
        <w:rPr>
          <w:spacing w:val="-76"/>
          <w:lang w:eastAsia="zh-CN"/>
        </w:rPr>
        <w:t xml:space="preserve"> </w:t>
      </w:r>
      <w:r>
        <w:rPr>
          <w:spacing w:val="-2"/>
          <w:lang w:eastAsia="zh-CN"/>
        </w:rPr>
        <w:t>法定代表人：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2"/>
          <w:lang w:eastAsia="zh-CN"/>
        </w:rPr>
        <w:t>（电子投标文件中须盖电子印章）</w:t>
      </w:r>
    </w:p>
    <w:p>
      <w:pPr>
        <w:pStyle w:val="4"/>
        <w:tabs>
          <w:tab w:val="left" w:pos="8351"/>
        </w:tabs>
        <w:spacing w:before="36"/>
        <w:ind w:left="3788"/>
        <w:rPr>
          <w:rFonts w:ascii="Times New Roman" w:hAnsi="Times New Roman" w:eastAsia="Times New Roman" w:cs="Times New Roman"/>
          <w:lang w:eastAsia="zh-CN"/>
        </w:rPr>
      </w:pPr>
      <w:r>
        <w:rPr>
          <w:lang w:eastAsia="zh-CN"/>
        </w:rPr>
        <w:t>地址：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网址：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5"/>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电话：</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传真：</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邮政编码：</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4"/>
        <w:rPr>
          <w:rFonts w:ascii="Times New Roman" w:hAnsi="Times New Roman" w:eastAsia="Times New Roman" w:cs="Times New Roman"/>
          <w:sz w:val="11"/>
          <w:szCs w:val="11"/>
          <w:lang w:eastAsia="zh-CN"/>
        </w:rPr>
      </w:pPr>
    </w:p>
    <w:p>
      <w:pPr>
        <w:pStyle w:val="4"/>
        <w:tabs>
          <w:tab w:val="left" w:pos="5996"/>
          <w:tab w:val="left" w:pos="7045"/>
          <w:tab w:val="left" w:pos="8094"/>
        </w:tabs>
        <w:spacing w:before="36"/>
        <w:ind w:left="5153"/>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3"/>
          <w:lang w:eastAsia="zh-CN"/>
        </w:rPr>
        <w:t>年</w:t>
      </w:r>
      <w:r>
        <w:rPr>
          <w:rFonts w:ascii="Times New Roman" w:hAnsi="Times New Roman" w:eastAsia="Times New Roman" w:cs="Times New Roman"/>
          <w:spacing w:val="-3"/>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lang w:eastAsia="zh-CN"/>
        </w:rPr>
        <w:sectPr>
          <w:pgSz w:w="11910" w:h="16840"/>
          <w:pgMar w:top="1460" w:right="1020" w:bottom="1220" w:left="1020" w:header="0" w:footer="1033" w:gutter="0"/>
          <w:cols w:space="720" w:num="1"/>
        </w:sectPr>
      </w:pPr>
    </w:p>
    <w:p>
      <w:pPr>
        <w:jc w:val="center"/>
        <w:rPr>
          <w:rFonts w:ascii="黑体" w:hAnsi="黑体" w:eastAsia="黑体" w:cs="黑体"/>
          <w:sz w:val="28"/>
          <w:szCs w:val="28"/>
          <w:lang w:eastAsia="zh-CN"/>
        </w:rPr>
      </w:pPr>
      <w:r>
        <w:rPr>
          <w:rFonts w:ascii="黑体" w:hAnsi="黑体" w:eastAsia="黑体" w:cs="黑体"/>
          <w:sz w:val="28"/>
          <w:szCs w:val="28"/>
          <w:lang w:eastAsia="zh-CN"/>
        </w:rPr>
        <w:t>（二）投标函附录</w:t>
      </w:r>
    </w:p>
    <w:p>
      <w:pPr>
        <w:rPr>
          <w:rFonts w:ascii="黑体" w:hAnsi="黑体" w:eastAsia="黑体" w:cs="黑体"/>
          <w:sz w:val="20"/>
          <w:szCs w:val="20"/>
          <w:lang w:eastAsia="zh-CN"/>
        </w:rPr>
      </w:pPr>
    </w:p>
    <w:p>
      <w:pPr>
        <w:spacing w:before="5"/>
        <w:rPr>
          <w:rFonts w:ascii="黑体" w:hAnsi="黑体" w:eastAsia="黑体" w:cs="黑体"/>
          <w:sz w:val="17"/>
          <w:szCs w:val="17"/>
          <w:lang w:eastAsia="zh-CN"/>
        </w:rPr>
      </w:pPr>
    </w:p>
    <w:tbl>
      <w:tblPr>
        <w:tblStyle w:val="22"/>
        <w:tblW w:w="0" w:type="auto"/>
        <w:tblInd w:w="108" w:type="dxa"/>
        <w:tblLayout w:type="fixed"/>
        <w:tblCellMar>
          <w:top w:w="0" w:type="dxa"/>
          <w:left w:w="0" w:type="dxa"/>
          <w:bottom w:w="0" w:type="dxa"/>
          <w:right w:w="0" w:type="dxa"/>
        </w:tblCellMar>
      </w:tblPr>
      <w:tblGrid>
        <w:gridCol w:w="742"/>
        <w:gridCol w:w="2859"/>
        <w:gridCol w:w="1260"/>
        <w:gridCol w:w="3781"/>
        <w:gridCol w:w="936"/>
      </w:tblGrid>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6"/>
              <w:ind w:left="153"/>
              <w:rPr>
                <w:rFonts w:ascii="宋体" w:hAnsi="宋体" w:eastAsia="宋体" w:cs="宋体"/>
                <w:sz w:val="21"/>
                <w:szCs w:val="21"/>
              </w:rPr>
            </w:pPr>
            <w:r>
              <w:rPr>
                <w:rFonts w:ascii="宋体" w:hAnsi="宋体" w:eastAsia="宋体" w:cs="宋体"/>
                <w:b/>
                <w:bCs/>
                <w:sz w:val="21"/>
                <w:szCs w:val="21"/>
              </w:rPr>
              <w:t>序号</w:t>
            </w:r>
          </w:p>
        </w:tc>
        <w:tc>
          <w:tcPr>
            <w:tcW w:w="2859" w:type="dxa"/>
            <w:tcBorders>
              <w:top w:val="single" w:color="000000" w:sz="4" w:space="0"/>
              <w:left w:val="single" w:color="000000" w:sz="4" w:space="0"/>
              <w:bottom w:val="single" w:color="000000" w:sz="4" w:space="0"/>
              <w:right w:val="single" w:color="000000" w:sz="4" w:space="0"/>
            </w:tcBorders>
          </w:tcPr>
          <w:p>
            <w:pPr>
              <w:pStyle w:val="35"/>
              <w:tabs>
                <w:tab w:val="left" w:pos="640"/>
              </w:tabs>
              <w:spacing w:before="136"/>
              <w:ind w:left="6"/>
              <w:jc w:val="center"/>
              <w:rPr>
                <w:rFonts w:ascii="宋体" w:hAnsi="宋体" w:eastAsia="宋体" w:cs="宋体"/>
                <w:sz w:val="21"/>
                <w:szCs w:val="21"/>
              </w:rPr>
            </w:pPr>
            <w:r>
              <w:rPr>
                <w:rFonts w:ascii="宋体" w:hAnsi="宋体" w:eastAsia="宋体" w:cs="宋体"/>
                <w:b/>
                <w:bCs/>
                <w:sz w:val="21"/>
                <w:szCs w:val="21"/>
              </w:rPr>
              <w:t>事</w:t>
            </w:r>
            <w:r>
              <w:rPr>
                <w:rFonts w:ascii="宋体" w:hAnsi="宋体" w:eastAsia="宋体" w:cs="宋体"/>
                <w:b/>
                <w:bCs/>
                <w:sz w:val="21"/>
                <w:szCs w:val="21"/>
              </w:rPr>
              <w:tab/>
            </w:r>
            <w:r>
              <w:rPr>
                <w:rFonts w:ascii="宋体" w:hAnsi="宋体" w:eastAsia="宋体" w:cs="宋体"/>
                <w:b/>
                <w:bCs/>
                <w:sz w:val="21"/>
                <w:szCs w:val="21"/>
              </w:rPr>
              <w:t>项</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6"/>
              <w:ind w:left="203"/>
              <w:rPr>
                <w:rFonts w:ascii="宋体" w:hAnsi="宋体" w:eastAsia="宋体" w:cs="宋体"/>
                <w:sz w:val="21"/>
                <w:szCs w:val="21"/>
              </w:rPr>
            </w:pPr>
            <w:r>
              <w:rPr>
                <w:rFonts w:ascii="宋体" w:hAnsi="宋体" w:eastAsia="宋体" w:cs="宋体"/>
                <w:b/>
                <w:bCs/>
                <w:sz w:val="21"/>
                <w:szCs w:val="21"/>
              </w:rPr>
              <w:t>合同条款</w:t>
            </w:r>
          </w:p>
        </w:tc>
        <w:tc>
          <w:tcPr>
            <w:tcW w:w="3781" w:type="dxa"/>
            <w:tcBorders>
              <w:top w:val="single" w:color="000000" w:sz="4" w:space="0"/>
              <w:left w:val="single" w:color="000000" w:sz="4" w:space="0"/>
              <w:bottom w:val="single" w:color="000000" w:sz="4" w:space="0"/>
              <w:right w:val="single" w:color="000000" w:sz="4" w:space="0"/>
            </w:tcBorders>
          </w:tcPr>
          <w:p>
            <w:pPr>
              <w:pStyle w:val="35"/>
              <w:spacing w:before="136"/>
              <w:ind w:left="2"/>
              <w:jc w:val="center"/>
              <w:rPr>
                <w:rFonts w:ascii="宋体" w:hAnsi="宋体" w:eastAsia="宋体" w:cs="宋体"/>
                <w:sz w:val="21"/>
                <w:szCs w:val="21"/>
              </w:rPr>
            </w:pPr>
            <w:r>
              <w:rPr>
                <w:rFonts w:ascii="宋体" w:hAnsi="宋体" w:eastAsia="宋体" w:cs="宋体"/>
                <w:b/>
                <w:bCs/>
                <w:sz w:val="21"/>
                <w:szCs w:val="21"/>
              </w:rPr>
              <w:t>约定内容</w:t>
            </w:r>
          </w:p>
        </w:tc>
        <w:tc>
          <w:tcPr>
            <w:tcW w:w="936" w:type="dxa"/>
            <w:tcBorders>
              <w:top w:val="single" w:color="000000" w:sz="4" w:space="0"/>
              <w:left w:val="single" w:color="000000" w:sz="4" w:space="0"/>
              <w:bottom w:val="single" w:color="000000" w:sz="4" w:space="0"/>
              <w:right w:val="single" w:color="000000" w:sz="4" w:space="0"/>
            </w:tcBorders>
          </w:tcPr>
          <w:p>
            <w:pPr>
              <w:pStyle w:val="35"/>
              <w:spacing w:before="136"/>
              <w:ind w:left="251"/>
              <w:rPr>
                <w:rFonts w:ascii="宋体" w:hAnsi="宋体" w:eastAsia="宋体" w:cs="宋体"/>
                <w:sz w:val="21"/>
                <w:szCs w:val="21"/>
              </w:rPr>
            </w:pPr>
            <w:r>
              <w:rPr>
                <w:rFonts w:ascii="宋体" w:hAnsi="宋体" w:eastAsia="宋体" w:cs="宋体"/>
                <w:b/>
                <w:bCs/>
                <w:sz w:val="21"/>
                <w:szCs w:val="21"/>
              </w:rPr>
              <w:t>备注</w:t>
            </w:r>
          </w:p>
        </w:tc>
      </w:tr>
      <w:tr>
        <w:tblPrEx>
          <w:tblCellMar>
            <w:top w:w="0" w:type="dxa"/>
            <w:left w:w="0" w:type="dxa"/>
            <w:bottom w:w="0" w:type="dxa"/>
            <w:right w:w="0" w:type="dxa"/>
          </w:tblCellMar>
        </w:tblPrEx>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1</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缺陷责任期</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left="335"/>
              <w:rPr>
                <w:rFonts w:ascii="Times New Roman" w:hAnsi="Times New Roman" w:eastAsia="Times New Roman" w:cs="Times New Roman"/>
                <w:sz w:val="21"/>
                <w:szCs w:val="21"/>
              </w:rPr>
            </w:pPr>
            <w:r>
              <w:rPr>
                <w:rFonts w:ascii="Times New Roman"/>
                <w:sz w:val="21"/>
              </w:rPr>
              <w:t>1.1.4.5</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2517"/>
              </w:tabs>
              <w:spacing w:before="136"/>
              <w:ind w:left="103"/>
              <w:rPr>
                <w:rFonts w:ascii="宋体" w:hAnsi="宋体" w:eastAsia="宋体" w:cs="宋体"/>
                <w:sz w:val="21"/>
                <w:szCs w:val="21"/>
                <w:lang w:eastAsia="zh-CN"/>
              </w:rPr>
            </w:pPr>
            <w:r>
              <w:rPr>
                <w:rFonts w:ascii="宋体" w:hAnsi="宋体" w:eastAsia="宋体" w:cs="宋体"/>
                <w:spacing w:val="-2"/>
                <w:sz w:val="21"/>
                <w:szCs w:val="21"/>
                <w:lang w:eastAsia="zh-CN"/>
              </w:rPr>
              <w:t>自实际交工日期起计算</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年</w:t>
            </w:r>
          </w:p>
        </w:tc>
        <w:tc>
          <w:tcPr>
            <w:tcW w:w="936"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617"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lang w:eastAsia="zh-CN"/>
              </w:rPr>
            </w:pPr>
          </w:p>
          <w:p>
            <w:pPr>
              <w:pStyle w:val="35"/>
              <w:ind w:right="1"/>
              <w:jc w:val="center"/>
              <w:rPr>
                <w:rFonts w:ascii="Times New Roman" w:hAnsi="Times New Roman" w:eastAsia="Times New Roman" w:cs="Times New Roman"/>
                <w:sz w:val="21"/>
                <w:szCs w:val="21"/>
              </w:rPr>
            </w:pPr>
            <w:r>
              <w:rPr>
                <w:rFonts w:ascii="Times New Roman"/>
                <w:sz w:val="21"/>
              </w:rPr>
              <w:t>2</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逾期交工违约金</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jc w:val="center"/>
              <w:rPr>
                <w:rFonts w:ascii="Times New Roman" w:hAnsi="Times New Roman" w:eastAsia="Times New Roman" w:cs="Times New Roman"/>
                <w:sz w:val="21"/>
                <w:szCs w:val="21"/>
              </w:rPr>
            </w:pPr>
            <w:r>
              <w:rPr>
                <w:rFonts w:ascii="Times New Roman"/>
                <w:sz w:val="21"/>
              </w:rPr>
              <w:t>11.5</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628"/>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元</w:t>
            </w:r>
            <w:r>
              <w:rPr>
                <w:rFonts w:ascii="Times New Roman" w:hAnsi="Times New Roman" w:eastAsia="Times New Roman" w:cs="Times New Roman"/>
                <w:sz w:val="21"/>
                <w:szCs w:val="21"/>
              </w:rPr>
              <w:t>/</w:t>
            </w:r>
            <w:r>
              <w:rPr>
                <w:rFonts w:ascii="宋体" w:hAnsi="宋体" w:eastAsia="宋体" w:cs="宋体"/>
                <w:sz w:val="21"/>
                <w:szCs w:val="21"/>
              </w:rPr>
              <w:t>天</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2"/>
              <w:rPr>
                <w:rFonts w:ascii="黑体" w:hAnsi="黑体" w:eastAsia="黑体" w:cs="黑体"/>
                <w:sz w:val="14"/>
                <w:szCs w:val="14"/>
              </w:rPr>
            </w:pPr>
          </w:p>
          <w:p>
            <w:pPr>
              <w:pStyle w:val="35"/>
              <w:ind w:right="1"/>
              <w:jc w:val="center"/>
              <w:rPr>
                <w:rFonts w:ascii="Times New Roman" w:hAnsi="Times New Roman" w:eastAsia="Times New Roman" w:cs="Times New Roman"/>
                <w:sz w:val="21"/>
                <w:szCs w:val="21"/>
              </w:rPr>
            </w:pPr>
            <w:r>
              <w:rPr>
                <w:rFonts w:ascii="Times New Roman"/>
                <w:sz w:val="21"/>
              </w:rPr>
              <w:t>3</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8"/>
              <w:ind w:left="316"/>
              <w:rPr>
                <w:rFonts w:ascii="宋体" w:hAnsi="宋体" w:eastAsia="宋体" w:cs="宋体"/>
                <w:sz w:val="21"/>
                <w:szCs w:val="21"/>
              </w:rPr>
            </w:pPr>
            <w:r>
              <w:rPr>
                <w:rFonts w:ascii="宋体" w:hAnsi="宋体" w:eastAsia="宋体" w:cs="宋体"/>
                <w:sz w:val="21"/>
                <w:szCs w:val="21"/>
              </w:rPr>
              <w:t>逾期交工违约金限额</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2"/>
              <w:rPr>
                <w:rFonts w:ascii="黑体" w:hAnsi="黑体" w:eastAsia="黑体" w:cs="黑体"/>
                <w:sz w:val="14"/>
                <w:szCs w:val="14"/>
              </w:rPr>
            </w:pPr>
          </w:p>
          <w:p>
            <w:pPr>
              <w:pStyle w:val="35"/>
              <w:jc w:val="center"/>
              <w:rPr>
                <w:rFonts w:ascii="Times New Roman" w:hAnsi="Times New Roman" w:eastAsia="Times New Roman" w:cs="Times New Roman"/>
                <w:sz w:val="21"/>
                <w:szCs w:val="21"/>
              </w:rPr>
            </w:pPr>
            <w:r>
              <w:rPr>
                <w:rFonts w:ascii="Times New Roman"/>
                <w:sz w:val="21"/>
              </w:rPr>
              <w:t>11.5</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734"/>
              </w:tabs>
              <w:spacing w:before="138"/>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rPr>
              <w:t>%</w:t>
            </w:r>
            <w:r>
              <w:rPr>
                <w:rFonts w:ascii="宋体" w:hAnsi="宋体" w:eastAsia="宋体" w:cs="宋体"/>
                <w:sz w:val="21"/>
                <w:szCs w:val="21"/>
              </w:rPr>
              <w:t>签约合同价</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4</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提前交工的奖金</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36"/>
              <w:jc w:val="center"/>
              <w:rPr>
                <w:rFonts w:ascii="Times New Roman" w:hAnsi="Times New Roman" w:eastAsia="Times New Roman" w:cs="Times New Roman"/>
                <w:sz w:val="21"/>
                <w:szCs w:val="21"/>
              </w:rPr>
            </w:pPr>
            <w:r>
              <w:rPr>
                <w:rFonts w:ascii="Times New Roman"/>
                <w:sz w:val="21"/>
              </w:rPr>
              <w:t>11.6</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628"/>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元</w:t>
            </w:r>
            <w:r>
              <w:rPr>
                <w:rFonts w:ascii="Times New Roman" w:hAnsi="Times New Roman" w:eastAsia="Times New Roman" w:cs="Times New Roman"/>
                <w:sz w:val="21"/>
                <w:szCs w:val="21"/>
              </w:rPr>
              <w:t>/</w:t>
            </w:r>
            <w:r>
              <w:rPr>
                <w:rFonts w:ascii="宋体" w:hAnsi="宋体" w:eastAsia="宋体" w:cs="宋体"/>
                <w:sz w:val="21"/>
                <w:szCs w:val="21"/>
              </w:rPr>
              <w:t>天</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20"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5</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提前交工的奖金限额</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34"/>
              <w:jc w:val="center"/>
              <w:rPr>
                <w:rFonts w:ascii="Times New Roman" w:hAnsi="Times New Roman" w:eastAsia="Times New Roman" w:cs="Times New Roman"/>
                <w:sz w:val="21"/>
                <w:szCs w:val="21"/>
              </w:rPr>
            </w:pPr>
            <w:r>
              <w:rPr>
                <w:rFonts w:ascii="Times New Roman"/>
                <w:sz w:val="21"/>
              </w:rPr>
              <w:t>11.6</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734"/>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rPr>
              <w:t>%</w:t>
            </w:r>
            <w:r>
              <w:rPr>
                <w:rFonts w:ascii="宋体" w:hAnsi="宋体" w:eastAsia="宋体" w:cs="宋体"/>
                <w:sz w:val="21"/>
                <w:szCs w:val="21"/>
              </w:rPr>
              <w:t>签约合同价</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6</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价格指数的差额计算</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left="362"/>
              <w:rPr>
                <w:rFonts w:ascii="Times New Roman" w:hAnsi="Times New Roman" w:eastAsia="Times New Roman" w:cs="Times New Roman"/>
                <w:sz w:val="21"/>
                <w:szCs w:val="21"/>
              </w:rPr>
            </w:pPr>
            <w:r>
              <w:rPr>
                <w:rFonts w:ascii="Times New Roman"/>
                <w:sz w:val="21"/>
              </w:rPr>
              <w:t>16.1.1</w:t>
            </w:r>
          </w:p>
        </w:tc>
        <w:tc>
          <w:tcPr>
            <w:tcW w:w="3781" w:type="dxa"/>
            <w:tcBorders>
              <w:top w:val="single" w:color="000000" w:sz="4" w:space="0"/>
              <w:left w:val="single" w:color="000000" w:sz="4" w:space="0"/>
              <w:bottom w:val="single" w:color="000000" w:sz="4" w:space="0"/>
              <w:right w:val="single" w:color="000000" w:sz="4" w:space="0"/>
            </w:tcBorders>
          </w:tcPr>
          <w:p/>
        </w:tc>
        <w:tc>
          <w:tcPr>
            <w:tcW w:w="936"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7</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开工预付款金额</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left="362"/>
              <w:rPr>
                <w:rFonts w:ascii="Times New Roman" w:hAnsi="Times New Roman" w:eastAsia="Times New Roman" w:cs="Times New Roman"/>
                <w:sz w:val="21"/>
                <w:szCs w:val="21"/>
              </w:rPr>
            </w:pPr>
            <w:r>
              <w:rPr>
                <w:rFonts w:ascii="Times New Roman"/>
                <w:sz w:val="21"/>
              </w:rPr>
              <w:t>17.2.1</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419"/>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rPr>
              <w:t>%</w:t>
            </w:r>
            <w:r>
              <w:rPr>
                <w:rFonts w:ascii="宋体" w:hAnsi="宋体" w:eastAsia="宋体" w:cs="宋体"/>
                <w:sz w:val="21"/>
                <w:szCs w:val="21"/>
              </w:rPr>
              <w:t>签约合同价</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34"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7"/>
              <w:rPr>
                <w:rFonts w:ascii="黑体" w:hAnsi="黑体" w:eastAsia="黑体" w:cs="黑体"/>
                <w:sz w:val="14"/>
                <w:szCs w:val="14"/>
              </w:rPr>
            </w:pPr>
          </w:p>
          <w:p>
            <w:pPr>
              <w:pStyle w:val="35"/>
              <w:ind w:right="1"/>
              <w:jc w:val="center"/>
              <w:rPr>
                <w:rFonts w:ascii="Times New Roman" w:hAnsi="Times New Roman" w:eastAsia="Times New Roman" w:cs="Times New Roman"/>
                <w:sz w:val="21"/>
                <w:szCs w:val="21"/>
              </w:rPr>
            </w:pPr>
            <w:r>
              <w:rPr>
                <w:rFonts w:ascii="Times New Roman"/>
                <w:sz w:val="21"/>
              </w:rPr>
              <w:t>8</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43"/>
              <w:ind w:left="316"/>
              <w:rPr>
                <w:rFonts w:ascii="宋体" w:hAnsi="宋体" w:eastAsia="宋体" w:cs="宋体"/>
                <w:sz w:val="21"/>
                <w:szCs w:val="21"/>
                <w:lang w:eastAsia="zh-CN"/>
              </w:rPr>
            </w:pPr>
            <w:r>
              <w:rPr>
                <w:rFonts w:ascii="宋体" w:hAnsi="宋体" w:eastAsia="宋体" w:cs="宋体"/>
                <w:sz w:val="21"/>
                <w:szCs w:val="21"/>
                <w:lang w:eastAsia="zh-CN"/>
              </w:rPr>
              <w:t>材料、设备预付款比例</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7"/>
              <w:rPr>
                <w:rFonts w:ascii="黑体" w:hAnsi="黑体" w:eastAsia="黑体" w:cs="黑体"/>
                <w:sz w:val="14"/>
                <w:szCs w:val="14"/>
                <w:lang w:eastAsia="zh-CN"/>
              </w:rPr>
            </w:pPr>
          </w:p>
          <w:p>
            <w:pPr>
              <w:pStyle w:val="35"/>
              <w:ind w:left="362"/>
              <w:rPr>
                <w:rFonts w:ascii="Times New Roman" w:hAnsi="Times New Roman" w:eastAsia="Times New Roman" w:cs="Times New Roman"/>
                <w:sz w:val="21"/>
                <w:szCs w:val="21"/>
              </w:rPr>
            </w:pPr>
            <w:r>
              <w:rPr>
                <w:rFonts w:ascii="Times New Roman"/>
                <w:sz w:val="21"/>
              </w:rPr>
              <w:t>17.2.1</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840"/>
              </w:tabs>
              <w:spacing w:line="273" w:lineRule="auto"/>
              <w:ind w:left="103" w:right="102"/>
              <w:rPr>
                <w:rFonts w:ascii="宋体" w:hAnsi="宋体" w:eastAsia="宋体" w:cs="宋体"/>
                <w:sz w:val="21"/>
                <w:szCs w:val="21"/>
                <w:lang w:eastAsia="zh-CN"/>
              </w:rPr>
            </w:pP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宋体" w:hAnsi="宋体" w:eastAsia="宋体" w:cs="宋体"/>
                <w:spacing w:val="4"/>
                <w:sz w:val="21"/>
                <w:szCs w:val="21"/>
                <w:lang w:eastAsia="zh-CN"/>
              </w:rPr>
              <w:t>等主要材料、设备单据所列费</w:t>
            </w:r>
            <w:r>
              <w:rPr>
                <w:rFonts w:ascii="宋体" w:hAnsi="宋体" w:eastAsia="宋体" w:cs="宋体"/>
                <w:sz w:val="21"/>
                <w:szCs w:val="21"/>
                <w:lang w:eastAsia="zh-CN"/>
              </w:rPr>
              <w:t xml:space="preserve"> 用的</w:t>
            </w:r>
            <w:r>
              <w:rPr>
                <w:rFonts w:ascii="Times New Roman" w:hAnsi="Times New Roman" w:eastAsia="Times New Roman" w:cs="Times New Roman"/>
                <w:sz w:val="21"/>
                <w:szCs w:val="21"/>
                <w:u w:val="single" w:color="000000"/>
                <w:lang w:eastAsia="zh-CN"/>
              </w:rPr>
              <w:tab/>
            </w:r>
            <w:r>
              <w:rPr>
                <w:rFonts w:ascii="宋体" w:hAnsi="宋体" w:eastAsia="宋体" w:cs="宋体"/>
                <w:sz w:val="21"/>
                <w:szCs w:val="21"/>
                <w:lang w:eastAsia="zh-CN"/>
              </w:rPr>
              <w:t>％</w:t>
            </w:r>
          </w:p>
        </w:tc>
        <w:tc>
          <w:tcPr>
            <w:tcW w:w="936"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lang w:eastAsia="zh-CN"/>
              </w:rPr>
            </w:pPr>
          </w:p>
          <w:p>
            <w:pPr>
              <w:pStyle w:val="35"/>
              <w:ind w:right="1"/>
              <w:jc w:val="center"/>
              <w:rPr>
                <w:rFonts w:ascii="Times New Roman" w:hAnsi="Times New Roman" w:eastAsia="Times New Roman" w:cs="Times New Roman"/>
                <w:sz w:val="21"/>
                <w:szCs w:val="21"/>
              </w:rPr>
            </w:pPr>
            <w:r>
              <w:rPr>
                <w:rFonts w:ascii="Times New Roman"/>
                <w:sz w:val="21"/>
              </w:rPr>
              <w:t>9</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lang w:eastAsia="zh-CN"/>
              </w:rPr>
            </w:pPr>
            <w:r>
              <w:rPr>
                <w:rFonts w:ascii="宋体" w:hAnsi="宋体" w:eastAsia="宋体" w:cs="宋体"/>
                <w:sz w:val="21"/>
                <w:szCs w:val="21"/>
                <w:lang w:eastAsia="zh-CN"/>
              </w:rPr>
              <w:t>进度付款证书最低限额</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6"/>
              <w:ind w:left="103"/>
              <w:rPr>
                <w:rFonts w:ascii="宋体" w:hAnsi="宋体" w:eastAsia="宋体" w:cs="宋体"/>
                <w:sz w:val="21"/>
                <w:szCs w:val="21"/>
              </w:rPr>
            </w:pPr>
            <w:r>
              <w:rPr>
                <w:rFonts w:ascii="Times New Roman" w:hAnsi="Times New Roman" w:eastAsia="Times New Roman" w:cs="Times New Roman"/>
                <w:sz w:val="21"/>
                <w:szCs w:val="21"/>
              </w:rPr>
              <w:t>17.3.3</w:t>
            </w:r>
            <w:r>
              <w:rPr>
                <w:rFonts w:ascii="宋体" w:hAnsi="宋体" w:eastAsia="宋体" w:cs="宋体"/>
                <w:sz w:val="21"/>
                <w:szCs w:val="21"/>
              </w:rPr>
              <w:t>（</w:t>
            </w:r>
            <w:r>
              <w:rPr>
                <w:rFonts w:ascii="Times New Roman" w:hAnsi="Times New Roman" w:eastAsia="Times New Roman" w:cs="Times New Roman"/>
                <w:sz w:val="21"/>
                <w:szCs w:val="21"/>
              </w:rPr>
              <w:t>1</w:t>
            </w:r>
            <w:r>
              <w:rPr>
                <w:rFonts w:ascii="宋体" w:hAnsi="宋体" w:eastAsia="宋体" w:cs="宋体"/>
                <w:sz w:val="21"/>
                <w:szCs w:val="21"/>
              </w:rPr>
              <w:t>）</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419"/>
                <w:tab w:val="left" w:pos="2169"/>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pacing w:val="-2"/>
                <w:sz w:val="21"/>
                <w:szCs w:val="21"/>
              </w:rPr>
              <w:t>%</w:t>
            </w:r>
            <w:r>
              <w:rPr>
                <w:rFonts w:ascii="宋体" w:hAnsi="宋体" w:eastAsia="宋体" w:cs="宋体"/>
                <w:spacing w:val="-2"/>
                <w:sz w:val="21"/>
                <w:szCs w:val="21"/>
              </w:rPr>
              <w:t>签约合同价或</w:t>
            </w:r>
            <w:r>
              <w:rPr>
                <w:rFonts w:ascii="Times New Roman" w:hAnsi="Times New Roman" w:eastAsia="Times New Roman" w:cs="Times New Roman"/>
                <w:spacing w:val="-2"/>
                <w:sz w:val="21"/>
                <w:szCs w:val="21"/>
                <w:u w:val="single" w:color="000000"/>
              </w:rPr>
              <w:tab/>
            </w:r>
            <w:r>
              <w:rPr>
                <w:rFonts w:ascii="宋体" w:hAnsi="宋体" w:eastAsia="宋体" w:cs="宋体"/>
                <w:spacing w:val="-3"/>
                <w:sz w:val="21"/>
                <w:szCs w:val="21"/>
              </w:rPr>
              <w:t>万元</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10</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lang w:eastAsia="zh-CN"/>
              </w:rPr>
            </w:pPr>
            <w:r>
              <w:rPr>
                <w:rFonts w:ascii="宋体" w:hAnsi="宋体" w:eastAsia="宋体" w:cs="宋体"/>
                <w:sz w:val="21"/>
                <w:szCs w:val="21"/>
                <w:lang w:eastAsia="zh-CN"/>
              </w:rPr>
              <w:t>逾期付款违约金的利率</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6"/>
              <w:ind w:left="103"/>
              <w:rPr>
                <w:rFonts w:ascii="宋体" w:hAnsi="宋体" w:eastAsia="宋体" w:cs="宋体"/>
                <w:sz w:val="21"/>
                <w:szCs w:val="21"/>
              </w:rPr>
            </w:pPr>
            <w:r>
              <w:rPr>
                <w:rFonts w:ascii="Times New Roman" w:hAnsi="Times New Roman" w:eastAsia="Times New Roman" w:cs="Times New Roman"/>
                <w:sz w:val="21"/>
                <w:szCs w:val="21"/>
              </w:rPr>
              <w:t>17.3.3</w:t>
            </w:r>
            <w:r>
              <w:rPr>
                <w:rFonts w:ascii="宋体" w:hAnsi="宋体" w:eastAsia="宋体" w:cs="宋体"/>
                <w:sz w:val="21"/>
                <w:szCs w:val="21"/>
              </w:rPr>
              <w:t>（</w:t>
            </w:r>
            <w:r>
              <w:rPr>
                <w:rFonts w:ascii="Times New Roman" w:hAnsi="Times New Roman" w:eastAsia="Times New Roman" w:cs="Times New Roman"/>
                <w:sz w:val="21"/>
                <w:szCs w:val="21"/>
              </w:rPr>
              <w:t>2</w:t>
            </w:r>
            <w:r>
              <w:rPr>
                <w:rFonts w:ascii="宋体" w:hAnsi="宋体" w:eastAsia="宋体" w:cs="宋体"/>
                <w:sz w:val="21"/>
                <w:szCs w:val="21"/>
              </w:rPr>
              <w:t>）</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419"/>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w:t>
            </w:r>
            <w:r>
              <w:rPr>
                <w:rFonts w:ascii="Times New Roman" w:hAnsi="Times New Roman" w:eastAsia="Times New Roman" w:cs="Times New Roman"/>
                <w:sz w:val="21"/>
                <w:szCs w:val="21"/>
              </w:rPr>
              <w:t>/</w:t>
            </w:r>
            <w:r>
              <w:rPr>
                <w:rFonts w:ascii="宋体" w:hAnsi="宋体" w:eastAsia="宋体" w:cs="宋体"/>
                <w:sz w:val="21"/>
                <w:szCs w:val="21"/>
              </w:rPr>
              <w:t>天</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20"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4"/>
              <w:jc w:val="center"/>
              <w:rPr>
                <w:rFonts w:ascii="Times New Roman" w:hAnsi="Times New Roman" w:eastAsia="Times New Roman" w:cs="Times New Roman"/>
                <w:sz w:val="21"/>
                <w:szCs w:val="21"/>
              </w:rPr>
            </w:pPr>
            <w:r>
              <w:rPr>
                <w:rFonts w:ascii="Times New Roman"/>
                <w:spacing w:val="-8"/>
                <w:sz w:val="21"/>
              </w:rPr>
              <w:t>11</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质量保证金百分比</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left="362"/>
              <w:rPr>
                <w:rFonts w:ascii="Times New Roman" w:hAnsi="Times New Roman" w:eastAsia="Times New Roman" w:cs="Times New Roman"/>
                <w:sz w:val="21"/>
                <w:szCs w:val="21"/>
              </w:rPr>
            </w:pPr>
            <w:r>
              <w:rPr>
                <w:rFonts w:ascii="Times New Roman"/>
                <w:sz w:val="21"/>
              </w:rPr>
              <w:t>17.4.1</w:t>
            </w:r>
          </w:p>
        </w:tc>
        <w:tc>
          <w:tcPr>
            <w:tcW w:w="3781" w:type="dxa"/>
            <w:tcBorders>
              <w:top w:val="single" w:color="000000" w:sz="4" w:space="0"/>
              <w:left w:val="single" w:color="000000" w:sz="4" w:space="0"/>
              <w:bottom w:val="single" w:color="000000" w:sz="4" w:space="0"/>
              <w:right w:val="single" w:color="000000" w:sz="4" w:space="0"/>
            </w:tcBorders>
          </w:tcPr>
          <w:p>
            <w:pPr>
              <w:pStyle w:val="35"/>
              <w:spacing w:before="136"/>
              <w:ind w:left="103"/>
              <w:rPr>
                <w:rFonts w:ascii="Times New Roman" w:hAnsi="Times New Roman" w:eastAsia="Times New Roman" w:cs="Times New Roman"/>
                <w:sz w:val="21"/>
                <w:szCs w:val="21"/>
              </w:rPr>
            </w:pPr>
            <w:r>
              <w:rPr>
                <w:rFonts w:ascii="宋体" w:hAnsi="宋体" w:eastAsia="宋体" w:cs="宋体"/>
                <w:sz w:val="21"/>
                <w:szCs w:val="21"/>
              </w:rPr>
              <w:t xml:space="preserve">月支付额的 </w:t>
            </w:r>
            <w:r>
              <w:rPr>
                <w:rFonts w:ascii="宋体" w:hAnsi="宋体" w:eastAsia="宋体" w:cs="宋体"/>
                <w:spacing w:val="1"/>
                <w:sz w:val="21"/>
                <w:szCs w:val="21"/>
              </w:rPr>
              <w:t xml:space="preserve"> </w:t>
            </w:r>
            <w:r>
              <w:rPr>
                <w:rFonts w:ascii="Times New Roman" w:hAnsi="Times New Roman" w:eastAsia="Times New Roman" w:cs="Times New Roman"/>
                <w:sz w:val="21"/>
                <w:szCs w:val="21"/>
              </w:rPr>
              <w:t>%</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17"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12</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质量保证金限额</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left="362"/>
              <w:rPr>
                <w:rFonts w:ascii="Times New Roman" w:hAnsi="Times New Roman" w:eastAsia="Times New Roman" w:cs="Times New Roman"/>
                <w:sz w:val="21"/>
                <w:szCs w:val="21"/>
              </w:rPr>
            </w:pPr>
            <w:r>
              <w:rPr>
                <w:rFonts w:ascii="Times New Roman"/>
                <w:sz w:val="21"/>
              </w:rPr>
              <w:t>17.4.1</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419"/>
              </w:tabs>
              <w:spacing w:before="136"/>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rPr>
              <w:t>%</w:t>
            </w:r>
            <w:r>
              <w:rPr>
                <w:rFonts w:ascii="宋体" w:hAnsi="宋体" w:eastAsia="宋体" w:cs="宋体"/>
                <w:sz w:val="21"/>
                <w:szCs w:val="21"/>
              </w:rPr>
              <w:t>合同价格</w:t>
            </w:r>
          </w:p>
        </w:tc>
        <w:tc>
          <w:tcPr>
            <w:tcW w:w="936"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742"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right="1"/>
              <w:jc w:val="center"/>
              <w:rPr>
                <w:rFonts w:ascii="Times New Roman" w:hAnsi="Times New Roman" w:eastAsia="Times New Roman" w:cs="Times New Roman"/>
                <w:sz w:val="21"/>
                <w:szCs w:val="21"/>
              </w:rPr>
            </w:pPr>
            <w:r>
              <w:rPr>
                <w:rFonts w:ascii="Times New Roman"/>
                <w:sz w:val="21"/>
              </w:rPr>
              <w:t>13</w:t>
            </w:r>
          </w:p>
        </w:tc>
        <w:tc>
          <w:tcPr>
            <w:tcW w:w="2859" w:type="dxa"/>
            <w:tcBorders>
              <w:top w:val="single" w:color="000000" w:sz="4" w:space="0"/>
              <w:left w:val="single" w:color="000000" w:sz="4" w:space="0"/>
              <w:bottom w:val="single" w:color="000000" w:sz="4" w:space="0"/>
              <w:right w:val="single" w:color="000000" w:sz="4" w:space="0"/>
            </w:tcBorders>
          </w:tcPr>
          <w:p>
            <w:pPr>
              <w:pStyle w:val="35"/>
              <w:spacing w:before="136"/>
              <w:ind w:left="316"/>
              <w:rPr>
                <w:rFonts w:ascii="宋体" w:hAnsi="宋体" w:eastAsia="宋体" w:cs="宋体"/>
                <w:sz w:val="21"/>
                <w:szCs w:val="21"/>
              </w:rPr>
            </w:pPr>
            <w:r>
              <w:rPr>
                <w:rFonts w:ascii="宋体" w:hAnsi="宋体" w:eastAsia="宋体" w:cs="宋体"/>
                <w:sz w:val="21"/>
                <w:szCs w:val="21"/>
              </w:rPr>
              <w:t>保修期</w:t>
            </w:r>
          </w:p>
        </w:tc>
        <w:tc>
          <w:tcPr>
            <w:tcW w:w="1260" w:type="dxa"/>
            <w:tcBorders>
              <w:top w:val="single" w:color="000000" w:sz="4" w:space="0"/>
              <w:left w:val="single" w:color="000000" w:sz="4" w:space="0"/>
              <w:bottom w:val="single" w:color="000000" w:sz="4" w:space="0"/>
              <w:right w:val="single" w:color="000000" w:sz="4" w:space="0"/>
            </w:tcBorders>
          </w:tcPr>
          <w:p>
            <w:pPr>
              <w:pStyle w:val="35"/>
              <w:spacing w:before="13"/>
              <w:rPr>
                <w:rFonts w:ascii="黑体" w:hAnsi="黑体" w:eastAsia="黑体" w:cs="黑体"/>
                <w:sz w:val="13"/>
                <w:szCs w:val="13"/>
              </w:rPr>
            </w:pPr>
          </w:p>
          <w:p>
            <w:pPr>
              <w:pStyle w:val="35"/>
              <w:ind w:left="2"/>
              <w:jc w:val="center"/>
              <w:rPr>
                <w:rFonts w:ascii="Times New Roman" w:hAnsi="Times New Roman" w:eastAsia="Times New Roman" w:cs="Times New Roman"/>
                <w:sz w:val="21"/>
                <w:szCs w:val="21"/>
              </w:rPr>
            </w:pPr>
            <w:r>
              <w:rPr>
                <w:rFonts w:ascii="Times New Roman"/>
                <w:sz w:val="21"/>
              </w:rPr>
              <w:t>19.7</w:t>
            </w:r>
          </w:p>
        </w:tc>
        <w:tc>
          <w:tcPr>
            <w:tcW w:w="3781" w:type="dxa"/>
            <w:tcBorders>
              <w:top w:val="single" w:color="000000" w:sz="4" w:space="0"/>
              <w:left w:val="single" w:color="000000" w:sz="4" w:space="0"/>
              <w:bottom w:val="single" w:color="000000" w:sz="4" w:space="0"/>
              <w:right w:val="single" w:color="000000" w:sz="4" w:space="0"/>
            </w:tcBorders>
          </w:tcPr>
          <w:p>
            <w:pPr>
              <w:pStyle w:val="35"/>
              <w:tabs>
                <w:tab w:val="left" w:pos="2517"/>
              </w:tabs>
              <w:spacing w:before="136"/>
              <w:ind w:left="103"/>
              <w:rPr>
                <w:rFonts w:ascii="宋体" w:hAnsi="宋体" w:eastAsia="宋体" w:cs="宋体"/>
                <w:sz w:val="21"/>
                <w:szCs w:val="21"/>
                <w:lang w:eastAsia="zh-CN"/>
              </w:rPr>
            </w:pPr>
            <w:r>
              <w:rPr>
                <w:rFonts w:ascii="宋体" w:hAnsi="宋体" w:eastAsia="宋体" w:cs="宋体"/>
                <w:spacing w:val="-2"/>
                <w:sz w:val="21"/>
                <w:szCs w:val="21"/>
                <w:lang w:eastAsia="zh-CN"/>
              </w:rPr>
              <w:t>自实际交工日期起计算</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年</w:t>
            </w:r>
          </w:p>
        </w:tc>
        <w:tc>
          <w:tcPr>
            <w:tcW w:w="936" w:type="dxa"/>
            <w:tcBorders>
              <w:top w:val="single" w:color="000000" w:sz="4" w:space="0"/>
              <w:left w:val="single" w:color="000000" w:sz="4" w:space="0"/>
              <w:bottom w:val="single" w:color="000000" w:sz="4" w:space="0"/>
              <w:right w:val="single" w:color="000000" w:sz="4" w:space="0"/>
            </w:tcBorders>
          </w:tcPr>
          <w:p>
            <w:pPr>
              <w:rPr>
                <w:lang w:eastAsia="zh-CN"/>
              </w:rPr>
            </w:pPr>
          </w:p>
        </w:tc>
      </w:tr>
    </w:tbl>
    <w:p>
      <w:pPr>
        <w:rPr>
          <w:rFonts w:ascii="黑体" w:hAnsi="黑体" w:eastAsia="黑体" w:cs="黑体"/>
          <w:sz w:val="20"/>
          <w:szCs w:val="20"/>
          <w:lang w:eastAsia="zh-CN"/>
        </w:rPr>
      </w:pPr>
    </w:p>
    <w:p>
      <w:pPr>
        <w:spacing w:before="13"/>
        <w:rPr>
          <w:rFonts w:ascii="黑体" w:hAnsi="黑体" w:eastAsia="黑体" w:cs="黑体"/>
          <w:sz w:val="23"/>
          <w:szCs w:val="23"/>
          <w:lang w:eastAsia="zh-CN"/>
        </w:rPr>
      </w:pPr>
    </w:p>
    <w:p>
      <w:pPr>
        <w:pStyle w:val="4"/>
        <w:tabs>
          <w:tab w:val="left" w:pos="6390"/>
          <w:tab w:val="left" w:pos="6601"/>
        </w:tabs>
        <w:spacing w:before="36" w:line="544" w:lineRule="auto"/>
        <w:ind w:left="3555" w:right="114" w:firstLine="420"/>
        <w:rPr>
          <w:lang w:eastAsia="zh-CN"/>
        </w:rPr>
      </w:pPr>
      <w:r>
        <w:rPr>
          <w:spacing w:val="-1"/>
          <w:lang w:eastAsia="zh-CN"/>
        </w:rPr>
        <w:t>投标人：</w:t>
      </w:r>
      <w:r>
        <w:rPr>
          <w:rFonts w:ascii="Times New Roman" w:hAnsi="Times New Roman" w:eastAsia="Times New Roman" w:cs="Times New Roman"/>
          <w:spacing w:val="-1"/>
          <w:u w:val="single" w:color="000000"/>
          <w:lang w:eastAsia="zh-CN"/>
        </w:rPr>
        <w:tab/>
      </w:r>
      <w:r>
        <w:rPr>
          <w:spacing w:val="-2"/>
          <w:lang w:eastAsia="zh-CN"/>
        </w:rPr>
        <w:t>（电子投标文件须盖单位电子印章）</w:t>
      </w:r>
      <w:r>
        <w:rPr>
          <w:lang w:eastAsia="zh-CN"/>
        </w:rPr>
        <w:t xml:space="preserve"> </w:t>
      </w:r>
      <w:r>
        <w:rPr>
          <w:spacing w:val="-1"/>
          <w:lang w:eastAsia="zh-CN"/>
        </w:rPr>
        <w:t>法定代表人：</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2"/>
          <w:lang w:eastAsia="zh-CN"/>
        </w:rPr>
        <w:t>（电子投标文件中须盖电子印章）</w:t>
      </w:r>
    </w:p>
    <w:p>
      <w:pPr>
        <w:spacing w:line="544" w:lineRule="auto"/>
        <w:rPr>
          <w:lang w:eastAsia="zh-CN"/>
        </w:rPr>
        <w:sectPr>
          <w:pgSz w:w="11910" w:h="16840"/>
          <w:pgMar w:top="1140" w:right="1020" w:bottom="1220" w:left="1020" w:header="0" w:footer="1033" w:gutter="0"/>
          <w:cols w:space="720" w:num="1"/>
        </w:sectPr>
      </w:pPr>
    </w:p>
    <w:p>
      <w:pPr>
        <w:spacing w:before="10"/>
        <w:rPr>
          <w:rFonts w:ascii="宋体" w:hAnsi="宋体" w:eastAsia="宋体" w:cs="宋体"/>
          <w:lang w:eastAsia="zh-CN"/>
        </w:rPr>
      </w:pPr>
    </w:p>
    <w:p>
      <w:pPr>
        <w:pStyle w:val="32"/>
        <w:ind w:left="2361" w:right="1705"/>
        <w:jc w:val="center"/>
        <w:rPr>
          <w:lang w:eastAsia="zh-CN"/>
        </w:rPr>
      </w:pPr>
      <w:r>
        <w:rPr>
          <w:lang w:eastAsia="zh-CN"/>
        </w:rPr>
        <w:t>二、法定代表人身份证明及授权委托书</w:t>
      </w:r>
    </w:p>
    <w:p>
      <w:pPr>
        <w:spacing w:before="2"/>
        <w:rPr>
          <w:rFonts w:ascii="黑体" w:hAnsi="黑体" w:eastAsia="黑体" w:cs="黑体"/>
          <w:sz w:val="34"/>
          <w:szCs w:val="34"/>
          <w:lang w:eastAsia="zh-CN"/>
        </w:rPr>
      </w:pPr>
    </w:p>
    <w:p>
      <w:pPr>
        <w:ind w:left="2361" w:right="1700"/>
        <w:jc w:val="center"/>
        <w:rPr>
          <w:rFonts w:ascii="黑体" w:hAnsi="黑体" w:eastAsia="黑体" w:cs="黑体"/>
          <w:sz w:val="28"/>
          <w:szCs w:val="28"/>
          <w:lang w:eastAsia="zh-CN"/>
        </w:rPr>
      </w:pPr>
      <w:r>
        <w:rPr>
          <w:rFonts w:ascii="黑体" w:hAnsi="黑体" w:eastAsia="黑体" w:cs="黑体"/>
          <w:sz w:val="28"/>
          <w:szCs w:val="28"/>
          <w:lang w:eastAsia="zh-CN"/>
        </w:rPr>
        <w:t>（一）法定代表人身份证明</w:t>
      </w:r>
    </w:p>
    <w:p>
      <w:pPr>
        <w:rPr>
          <w:rFonts w:ascii="黑体" w:hAnsi="黑体" w:eastAsia="黑体" w:cs="黑体"/>
          <w:sz w:val="28"/>
          <w:szCs w:val="28"/>
          <w:lang w:eastAsia="zh-CN"/>
        </w:rPr>
      </w:pPr>
    </w:p>
    <w:p>
      <w:pPr>
        <w:pStyle w:val="4"/>
        <w:tabs>
          <w:tab w:val="left" w:pos="4363"/>
        </w:tabs>
        <w:spacing w:before="229"/>
        <w:ind w:right="478"/>
        <w:rPr>
          <w:rFonts w:ascii="Times New Roman" w:hAnsi="Times New Roman" w:eastAsia="Times New Roman" w:cs="Times New Roman"/>
          <w:lang w:eastAsia="zh-CN"/>
        </w:rPr>
      </w:pPr>
      <w:r>
        <w:rPr>
          <w:lang w:eastAsia="zh-CN"/>
        </w:rPr>
        <w:t>投标人名称：</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4466"/>
        </w:tabs>
        <w:spacing w:before="36"/>
        <w:ind w:right="478"/>
        <w:rPr>
          <w:rFonts w:ascii="Times New Roman" w:hAnsi="Times New Roman" w:eastAsia="Times New Roman" w:cs="Times New Roman"/>
          <w:lang w:eastAsia="zh-CN"/>
        </w:rPr>
      </w:pPr>
      <w:r>
        <w:rPr>
          <w:lang w:eastAsia="zh-CN"/>
        </w:rPr>
        <w:t>单位性质：</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4"/>
        <w:rPr>
          <w:rFonts w:ascii="Times New Roman" w:hAnsi="Times New Roman" w:eastAsia="Times New Roman" w:cs="Times New Roman"/>
          <w:sz w:val="11"/>
          <w:szCs w:val="11"/>
          <w:lang w:eastAsia="zh-CN"/>
        </w:rPr>
      </w:pPr>
    </w:p>
    <w:p>
      <w:pPr>
        <w:pStyle w:val="4"/>
        <w:tabs>
          <w:tab w:val="left" w:pos="4467"/>
        </w:tabs>
        <w:spacing w:before="36"/>
        <w:ind w:right="478"/>
        <w:rPr>
          <w:rFonts w:ascii="Times New Roman" w:hAnsi="Times New Roman" w:eastAsia="Times New Roman" w:cs="Times New Roman"/>
          <w:lang w:eastAsia="zh-CN"/>
        </w:rPr>
      </w:pPr>
      <w:r>
        <w:rPr>
          <w:lang w:eastAsia="zh-CN"/>
        </w:rPr>
        <w:t>地址：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2157"/>
          <w:tab w:val="left" w:pos="3207"/>
          <w:tab w:val="left" w:pos="4258"/>
          <w:tab w:val="left" w:pos="4466"/>
        </w:tabs>
        <w:spacing w:before="36" w:line="384" w:lineRule="auto"/>
        <w:ind w:right="4679"/>
        <w:rPr>
          <w:rFonts w:ascii="Times New Roman" w:hAnsi="Times New Roman" w:eastAsia="Times New Roman" w:cs="Times New Roman"/>
          <w:lang w:eastAsia="zh-CN"/>
        </w:rPr>
      </w:pPr>
      <w:r>
        <w:rPr>
          <w:spacing w:val="-2"/>
          <w:lang w:eastAsia="zh-CN"/>
        </w:rPr>
        <w:t>成立时间：</w:t>
      </w:r>
      <w:r>
        <w:rPr>
          <w:rFonts w:ascii="Times New Roman" w:hAnsi="Times New Roman" w:eastAsia="Times New Roman" w:cs="Times New Roman"/>
          <w:spacing w:val="-2"/>
          <w:u w:val="single" w:color="000000"/>
          <w:lang w:eastAsia="zh-CN"/>
        </w:rPr>
        <w:tab/>
      </w:r>
      <w:r>
        <w:rPr>
          <w:spacing w:val="-3"/>
          <w:lang w:eastAsia="zh-CN"/>
        </w:rPr>
        <w:t>年</w:t>
      </w:r>
      <w:r>
        <w:rPr>
          <w:rFonts w:ascii="Times New Roman" w:hAnsi="Times New Roman" w:eastAsia="Times New Roman" w:cs="Times New Roman"/>
          <w:spacing w:val="-3"/>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 经营期限：</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p>
    <w:p>
      <w:pPr>
        <w:pStyle w:val="4"/>
        <w:tabs>
          <w:tab w:val="left" w:pos="3315"/>
          <w:tab w:val="left" w:pos="4992"/>
          <w:tab w:val="left" w:pos="6522"/>
          <w:tab w:val="left" w:pos="8036"/>
        </w:tabs>
        <w:spacing w:before="40"/>
        <w:ind w:right="478"/>
        <w:rPr>
          <w:rFonts w:ascii="Times New Roman" w:hAnsi="Times New Roman" w:eastAsia="Times New Roman" w:cs="Times New Roman"/>
          <w:lang w:eastAsia="zh-CN"/>
        </w:rPr>
      </w:pPr>
      <w:r>
        <w:rPr>
          <w:spacing w:val="-1"/>
          <w:lang w:eastAsia="zh-CN"/>
        </w:rPr>
        <w:t>姓名：</w:t>
      </w:r>
      <w:r>
        <w:rPr>
          <w:spacing w:val="-2"/>
          <w:lang w:eastAsia="zh-CN"/>
        </w:rPr>
        <w:t xml:space="preserve"> </w:t>
      </w:r>
      <w:r>
        <w:rPr>
          <w:spacing w:val="22"/>
          <w:lang w:eastAsia="zh-CN"/>
        </w:rPr>
        <w:t xml:space="preserve"> </w:t>
      </w:r>
      <w:r>
        <w:rPr>
          <w:spacing w:val="-2"/>
          <w:u w:val="single" w:color="000000"/>
          <w:lang w:eastAsia="zh-CN"/>
        </w:rPr>
        <w:t>（法定代表人签字）</w:t>
      </w:r>
      <w:r>
        <w:rPr>
          <w:rFonts w:ascii="Times New Roman" w:hAnsi="Times New Roman" w:eastAsia="Times New Roman" w:cs="Times New Roman"/>
          <w:spacing w:val="-2"/>
          <w:u w:val="single" w:color="000000"/>
          <w:lang w:eastAsia="zh-CN"/>
        </w:rPr>
        <w:tab/>
      </w:r>
      <w:r>
        <w:rPr>
          <w:spacing w:val="-2"/>
          <w:lang w:eastAsia="zh-CN"/>
        </w:rPr>
        <w:t>性别：</w:t>
      </w:r>
      <w:r>
        <w:rPr>
          <w:rFonts w:ascii="Times New Roman" w:hAnsi="Times New Roman" w:eastAsia="Times New Roman" w:cs="Times New Roman"/>
          <w:spacing w:val="-2"/>
          <w:u w:val="single" w:color="000000"/>
          <w:lang w:eastAsia="zh-CN"/>
        </w:rPr>
        <w:tab/>
      </w:r>
      <w:r>
        <w:rPr>
          <w:spacing w:val="-1"/>
          <w:lang w:eastAsia="zh-CN"/>
        </w:rPr>
        <w:t>年龄：</w:t>
      </w:r>
      <w:r>
        <w:rPr>
          <w:rFonts w:ascii="Times New Roman" w:hAnsi="Times New Roman" w:eastAsia="Times New Roman" w:cs="Times New Roman"/>
          <w:spacing w:val="-1"/>
          <w:u w:val="single" w:color="000000"/>
          <w:lang w:eastAsia="zh-CN"/>
        </w:rPr>
        <w:tab/>
      </w:r>
      <w:r>
        <w:rPr>
          <w:spacing w:val="-2"/>
          <w:lang w:eastAsia="zh-CN"/>
        </w:rPr>
        <w:t>职务：</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3418"/>
        </w:tabs>
        <w:spacing w:before="36" w:line="384" w:lineRule="auto"/>
        <w:ind w:left="533" w:right="2788" w:hanging="421"/>
        <w:rPr>
          <w:lang w:eastAsia="zh-CN"/>
        </w:rPr>
      </w:pPr>
      <w:r>
        <w:rPr>
          <w:lang w:eastAsia="zh-CN"/>
        </w:rPr>
        <w:t>系</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lang w:eastAsia="zh-CN"/>
        </w:rPr>
        <w:t>（投标人名称）的法定代表人。 特此证明。</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pStyle w:val="4"/>
        <w:tabs>
          <w:tab w:val="left" w:pos="5679"/>
        </w:tabs>
        <w:spacing w:before="134"/>
        <w:ind w:left="3053"/>
        <w:rPr>
          <w:lang w:eastAsia="zh-CN"/>
        </w:rPr>
      </w:pPr>
      <w:r>
        <w:rPr>
          <w:spacing w:val="-1"/>
          <w:lang w:eastAsia="zh-CN"/>
        </w:rPr>
        <w:t>投标人：</w:t>
      </w:r>
      <w:r>
        <w:rPr>
          <w:rFonts w:ascii="Times New Roman" w:hAnsi="Times New Roman" w:eastAsia="Times New Roman" w:cs="Times New Roman"/>
          <w:spacing w:val="-1"/>
          <w:u w:val="single" w:color="000000"/>
          <w:lang w:eastAsia="zh-CN"/>
        </w:rPr>
        <w:tab/>
      </w:r>
      <w:r>
        <w:rPr>
          <w:spacing w:val="-2"/>
          <w:lang w:eastAsia="zh-CN"/>
        </w:rPr>
        <w:t>（电子投标文件须盖单位电子印章）</w:t>
      </w:r>
    </w:p>
    <w:p>
      <w:pPr>
        <w:spacing w:before="13"/>
        <w:rPr>
          <w:rFonts w:ascii="宋体" w:hAnsi="宋体" w:eastAsia="宋体" w:cs="宋体"/>
          <w:sz w:val="9"/>
          <w:szCs w:val="9"/>
          <w:lang w:eastAsia="zh-CN"/>
        </w:rPr>
      </w:pPr>
    </w:p>
    <w:p>
      <w:pPr>
        <w:pStyle w:val="4"/>
        <w:tabs>
          <w:tab w:val="left" w:pos="5888"/>
          <w:tab w:val="left" w:pos="6834"/>
          <w:tab w:val="left" w:pos="7779"/>
        </w:tabs>
        <w:spacing w:before="36"/>
        <w:ind w:left="5153" w:right="478"/>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lang w:eastAsia="zh-CN"/>
        </w:rPr>
        <w:t>年</w:t>
      </w:r>
      <w:r>
        <w:rPr>
          <w:rFonts w:ascii="Times New Roman" w:hAnsi="Times New Roman" w:eastAsia="Times New Roman" w:cs="Times New Roman"/>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lang w:eastAsia="zh-CN"/>
        </w:rPr>
        <w:sectPr>
          <w:pgSz w:w="11910" w:h="16840"/>
          <w:pgMar w:top="1580" w:right="1680" w:bottom="1220" w:left="1020" w:header="0" w:footer="1033" w:gutter="0"/>
          <w:cols w:space="720" w:num="1"/>
        </w:sectPr>
      </w:pPr>
    </w:p>
    <w:p>
      <w:pPr>
        <w:spacing w:before="2"/>
        <w:ind w:left="3894" w:right="3912"/>
        <w:jc w:val="center"/>
        <w:rPr>
          <w:rFonts w:ascii="黑体" w:hAnsi="黑体" w:eastAsia="黑体" w:cs="黑体"/>
          <w:sz w:val="28"/>
          <w:szCs w:val="28"/>
          <w:lang w:eastAsia="zh-CN"/>
        </w:rPr>
      </w:pPr>
      <w:r>
        <w:rPr>
          <w:rFonts w:ascii="黑体" w:hAnsi="黑体" w:eastAsia="黑体" w:cs="黑体"/>
          <w:sz w:val="28"/>
          <w:szCs w:val="28"/>
          <w:lang w:eastAsia="zh-CN"/>
        </w:rPr>
        <w:t>（二）授权委托书</w:t>
      </w:r>
    </w:p>
    <w:p>
      <w:pPr>
        <w:rPr>
          <w:rFonts w:ascii="黑体" w:hAnsi="黑体" w:eastAsia="黑体" w:cs="黑体"/>
          <w:sz w:val="28"/>
          <w:szCs w:val="28"/>
          <w:lang w:eastAsia="zh-CN"/>
        </w:rPr>
      </w:pPr>
    </w:p>
    <w:p>
      <w:pPr>
        <w:pStyle w:val="4"/>
        <w:tabs>
          <w:tab w:val="left" w:pos="1771"/>
          <w:tab w:val="left" w:pos="1801"/>
          <w:tab w:val="left" w:pos="3715"/>
          <w:tab w:val="left" w:pos="8162"/>
          <w:tab w:val="left" w:pos="9008"/>
        </w:tabs>
        <w:spacing w:before="227" w:line="384" w:lineRule="auto"/>
        <w:ind w:left="212" w:right="227" w:firstLine="420"/>
        <w:jc w:val="both"/>
        <w:rPr>
          <w:lang w:eastAsia="zh-CN"/>
        </w:rPr>
      </w:pPr>
      <w:r>
        <w:rPr>
          <w:lang w:eastAsia="zh-CN"/>
        </w:rPr>
        <w:t>本人</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lang w:eastAsia="zh-CN"/>
        </w:rPr>
        <w:t>（姓名）系</w:t>
      </w:r>
      <w:r>
        <w:rPr>
          <w:rFonts w:ascii="Times New Roman" w:hAnsi="Times New Roman" w:eastAsia="Times New Roman" w:cs="Times New Roman"/>
          <w:u w:val="single" w:color="000000"/>
          <w:lang w:eastAsia="zh-CN"/>
        </w:rPr>
        <w:tab/>
      </w:r>
      <w:r>
        <w:rPr>
          <w:lang w:eastAsia="zh-CN"/>
        </w:rPr>
        <w:t>（投标人名称）的法定代表人，现委托</w:t>
      </w:r>
      <w:r>
        <w:rPr>
          <w:rFonts w:ascii="Times New Roman" w:hAnsi="Times New Roman" w:eastAsia="Times New Roman" w:cs="Times New Roman"/>
          <w:u w:val="single" w:color="000000"/>
          <w:lang w:eastAsia="zh-CN"/>
        </w:rPr>
        <w:tab/>
      </w:r>
      <w:r>
        <w:rPr>
          <w:lang w:eastAsia="zh-CN"/>
        </w:rPr>
        <w:t>（姓名）为我方代 理人。代理人根据授权，以我方名义签署、澄清、说明、补正、递交、撤回、修改</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lang w:eastAsia="zh-CN"/>
        </w:rPr>
        <w:t>（项目名</w:t>
      </w:r>
      <w:r>
        <w:rPr>
          <w:spacing w:val="-101"/>
          <w:lang w:eastAsia="zh-CN"/>
        </w:rPr>
        <w:t xml:space="preserve"> </w:t>
      </w:r>
      <w:r>
        <w:rPr>
          <w:lang w:eastAsia="zh-CN"/>
        </w:rPr>
        <w:t>称）</w:t>
      </w:r>
      <w:r>
        <w:rPr>
          <w:rFonts w:ascii="Times New Roman" w:hAnsi="Times New Roman" w:eastAsia="Times New Roman" w:cs="Times New Roman"/>
          <w:u w:val="single" w:color="000000"/>
          <w:lang w:eastAsia="zh-CN"/>
        </w:rPr>
        <w:tab/>
      </w:r>
      <w:r>
        <w:rPr>
          <w:lang w:eastAsia="zh-CN"/>
        </w:rPr>
        <w:t>标段施工投标文件、签订合同和处理有关事宜，其法律后果由我方承担。</w:t>
      </w:r>
    </w:p>
    <w:p>
      <w:pPr>
        <w:pStyle w:val="4"/>
        <w:tabs>
          <w:tab w:val="left" w:pos="3049"/>
        </w:tabs>
        <w:spacing w:before="38" w:line="386" w:lineRule="auto"/>
        <w:ind w:left="633" w:right="6823" w:firstLine="2"/>
        <w:rPr>
          <w:lang w:eastAsia="zh-CN"/>
        </w:rPr>
      </w:pPr>
      <w:r>
        <w:rPr>
          <w:spacing w:val="-2"/>
          <w:lang w:eastAsia="zh-CN"/>
        </w:rPr>
        <w:t>委托期限：</w:t>
      </w:r>
      <w:r>
        <w:rPr>
          <w:rFonts w:ascii="Times New Roman" w:hAnsi="Times New Roman" w:eastAsia="Times New Roman" w:cs="Times New Roman"/>
          <w:spacing w:val="-2"/>
          <w:u w:val="single" w:color="000000"/>
          <w:lang w:eastAsia="zh-CN"/>
        </w:rPr>
        <w:tab/>
      </w:r>
      <w:r>
        <w:rPr>
          <w:lang w:eastAsia="zh-CN"/>
        </w:rPr>
        <w:t>。 代理人无转委托权。</w:t>
      </w:r>
    </w:p>
    <w:p>
      <w:pPr>
        <w:pStyle w:val="4"/>
        <w:spacing w:before="36"/>
        <w:ind w:left="212"/>
        <w:rPr>
          <w:lang w:eastAsia="zh-CN"/>
        </w:rPr>
      </w:pPr>
      <w:r>
        <w:rPr>
          <w:lang w:eastAsia="zh-CN"/>
        </w:rPr>
        <w:t>附：法定代表人身份证复印件及委托代理人身份证复印件。</w:t>
      </w:r>
    </w:p>
    <w:p>
      <w:pPr>
        <w:pStyle w:val="4"/>
        <w:tabs>
          <w:tab w:val="left" w:pos="6494"/>
          <w:tab w:val="left" w:pos="6703"/>
        </w:tabs>
        <w:spacing w:before="164" w:line="386" w:lineRule="auto"/>
        <w:ind w:left="3132" w:right="228" w:firstLine="211"/>
        <w:rPr>
          <w:lang w:eastAsia="zh-CN"/>
        </w:rPr>
      </w:pPr>
      <w:r>
        <w:rPr>
          <w:spacing w:val="-1"/>
          <w:lang w:eastAsia="zh-CN"/>
        </w:rPr>
        <w:t>申请人：</w:t>
      </w:r>
      <w:r>
        <w:rPr>
          <w:rFonts w:ascii="Times New Roman" w:hAnsi="Times New Roman" w:eastAsia="Times New Roman" w:cs="Times New Roman"/>
          <w:spacing w:val="-1"/>
          <w:u w:val="single" w:color="000000"/>
          <w:lang w:eastAsia="zh-CN"/>
        </w:rPr>
        <w:tab/>
      </w:r>
      <w:r>
        <w:rPr>
          <w:spacing w:val="-2"/>
          <w:lang w:eastAsia="zh-CN"/>
        </w:rPr>
        <w:t>（电子投标文件须盖单位电子印章）</w:t>
      </w:r>
      <w:r>
        <w:rPr>
          <w:lang w:eastAsia="zh-CN"/>
        </w:rPr>
        <w:t xml:space="preserve"> </w:t>
      </w:r>
      <w:r>
        <w:rPr>
          <w:spacing w:val="-2"/>
          <w:lang w:eastAsia="zh-CN"/>
        </w:rPr>
        <w:t>法定代表人：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2"/>
          <w:lang w:eastAsia="zh-CN"/>
        </w:rPr>
        <w:t>（电子投标文件中须盖电子印章）</w:t>
      </w:r>
    </w:p>
    <w:p>
      <w:pPr>
        <w:pStyle w:val="4"/>
        <w:tabs>
          <w:tab w:val="left" w:pos="8959"/>
        </w:tabs>
        <w:spacing w:before="36"/>
        <w:ind w:left="4711"/>
        <w:rPr>
          <w:rFonts w:ascii="Times New Roman" w:hAnsi="Times New Roman" w:eastAsia="Times New Roman" w:cs="Times New Roman"/>
          <w:lang w:eastAsia="zh-CN"/>
        </w:rPr>
      </w:pPr>
      <w:r>
        <w:rPr>
          <w:lang w:eastAsia="zh-CN"/>
        </w:rPr>
        <w:t>身份证号码：</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959"/>
        </w:tabs>
        <w:spacing w:before="36"/>
        <w:ind w:left="4711"/>
        <w:rPr>
          <w:rFonts w:ascii="Times New Roman" w:hAnsi="Times New Roman" w:eastAsia="Times New Roman" w:cs="Times New Roman"/>
          <w:lang w:eastAsia="zh-CN"/>
        </w:rPr>
      </w:pPr>
      <w:r>
        <w:rPr>
          <w:lang w:eastAsia="zh-CN"/>
        </w:rPr>
        <w:t>委托代理人：</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4"/>
        <w:rPr>
          <w:rFonts w:ascii="Times New Roman" w:hAnsi="Times New Roman" w:eastAsia="Times New Roman" w:cs="Times New Roman"/>
          <w:sz w:val="11"/>
          <w:szCs w:val="11"/>
          <w:lang w:eastAsia="zh-CN"/>
        </w:rPr>
      </w:pPr>
    </w:p>
    <w:p>
      <w:pPr>
        <w:pStyle w:val="4"/>
        <w:tabs>
          <w:tab w:val="left" w:pos="8959"/>
        </w:tabs>
        <w:spacing w:before="36"/>
        <w:ind w:left="4711"/>
        <w:rPr>
          <w:rFonts w:ascii="Times New Roman" w:hAnsi="Times New Roman" w:eastAsia="Times New Roman" w:cs="Times New Roman"/>
        </w:rPr>
      </w:pPr>
      <w:r>
        <w:t>身份证号码：</w:t>
      </w:r>
      <w:r>
        <w:rPr>
          <w:rFonts w:ascii="Times New Roman" w:hAnsi="Times New Roman" w:eastAsia="Times New Roman" w:cs="Times New Roman"/>
          <w:u w:val="single" w:color="000000"/>
        </w:rPr>
        <w:t xml:space="preserve"> </w:t>
      </w:r>
      <w:r>
        <w:rPr>
          <w:rFonts w:ascii="Times New Roman" w:hAnsi="Times New Roman" w:eastAsia="Times New Roman" w:cs="Times New Roman"/>
          <w:u w:val="single" w:color="000000"/>
        </w:rPr>
        <w:tab/>
      </w:r>
    </w:p>
    <w:p>
      <w:pPr>
        <w:rPr>
          <w:rFonts w:ascii="Times New Roman" w:hAnsi="Times New Roman" w:eastAsia="Times New Roman" w:cs="Times New Roman"/>
          <w:sz w:val="20"/>
          <w:szCs w:val="20"/>
        </w:rPr>
      </w:pPr>
    </w:p>
    <w:p>
      <w:pPr>
        <w:spacing w:before="4"/>
        <w:rPr>
          <w:rFonts w:ascii="Times New Roman" w:hAnsi="Times New Roman" w:eastAsia="Times New Roman" w:cs="Times New Roman"/>
          <w:sz w:val="29"/>
          <w:szCs w:val="29"/>
        </w:rPr>
      </w:pPr>
    </w:p>
    <w:p>
      <w:pPr>
        <w:pStyle w:val="4"/>
        <w:tabs>
          <w:tab w:val="left" w:pos="5866"/>
          <w:tab w:val="left" w:pos="6811"/>
          <w:tab w:val="left" w:pos="7754"/>
        </w:tabs>
        <w:spacing w:before="36"/>
        <w:ind w:left="5129"/>
      </w:pPr>
      <w:r>
        <w:rPr>
          <w:rFonts w:ascii="Times New Roman" w:hAnsi="Times New Roman" w:eastAsia="Times New Roman" w:cs="Times New Roman"/>
          <w:u w:val="single" w:color="000000"/>
        </w:rPr>
        <w:t xml:space="preserve"> </w:t>
      </w:r>
      <w:r>
        <w:rPr>
          <w:rFonts w:ascii="Times New Roman" w:hAnsi="Times New Roman" w:eastAsia="Times New Roman" w:cs="Times New Roman"/>
          <w:u w:val="single" w:color="000000"/>
        </w:rPr>
        <w:tab/>
      </w:r>
      <w:r>
        <w:t>年</w:t>
      </w:r>
      <w:r>
        <w:rPr>
          <w:rFonts w:ascii="Times New Roman" w:hAnsi="Times New Roman" w:eastAsia="Times New Roman" w:cs="Times New Roman"/>
          <w:u w:val="single" w:color="000000"/>
        </w:rPr>
        <w:tab/>
      </w:r>
      <w:r>
        <w:rPr>
          <w:spacing w:val="-3"/>
        </w:rPr>
        <w:t>月</w:t>
      </w:r>
      <w:r>
        <w:rPr>
          <w:rFonts w:ascii="Times New Roman" w:hAnsi="Times New Roman" w:eastAsia="Times New Roman" w:cs="Times New Roman"/>
          <w:spacing w:val="-3"/>
          <w:u w:val="single" w:color="000000"/>
        </w:rPr>
        <w:tab/>
      </w:r>
      <w:r>
        <w:t>日</w:t>
      </w:r>
    </w:p>
    <w:p>
      <w:pPr>
        <w:rPr>
          <w:rFonts w:ascii="宋体" w:hAnsi="宋体" w:eastAsia="宋体" w:cs="宋体"/>
          <w:sz w:val="20"/>
          <w:szCs w:val="20"/>
        </w:rPr>
      </w:pPr>
    </w:p>
    <w:p>
      <w:pPr>
        <w:spacing w:before="13"/>
        <w:rPr>
          <w:rFonts w:ascii="宋体" w:hAnsi="宋体" w:eastAsia="宋体" w:cs="宋体"/>
          <w:sz w:val="14"/>
          <w:szCs w:val="14"/>
        </w:rPr>
      </w:pPr>
    </w:p>
    <w:tbl>
      <w:tblPr>
        <w:tblStyle w:val="22"/>
        <w:tblW w:w="0" w:type="auto"/>
        <w:tblInd w:w="100" w:type="dxa"/>
        <w:tblLayout w:type="fixed"/>
        <w:tblCellMar>
          <w:top w:w="0" w:type="dxa"/>
          <w:left w:w="0" w:type="dxa"/>
          <w:bottom w:w="0" w:type="dxa"/>
          <w:right w:w="0" w:type="dxa"/>
        </w:tblCellMar>
      </w:tblPr>
      <w:tblGrid>
        <w:gridCol w:w="4928"/>
        <w:gridCol w:w="4928"/>
      </w:tblGrid>
      <w:tr>
        <w:trPr>
          <w:trHeight w:val="2040" w:hRule="exact"/>
        </w:trPr>
        <w:tc>
          <w:tcPr>
            <w:tcW w:w="4928"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rPr>
                <w:rFonts w:ascii="宋体" w:hAnsi="宋体" w:eastAsia="宋体" w:cs="宋体"/>
                <w:sz w:val="28"/>
                <w:szCs w:val="28"/>
                <w:lang w:eastAsia="zh-CN"/>
              </w:rPr>
            </w:pPr>
          </w:p>
          <w:p>
            <w:pPr>
              <w:pStyle w:val="35"/>
              <w:ind w:left="1409"/>
              <w:rPr>
                <w:rFonts w:ascii="宋体" w:hAnsi="宋体" w:eastAsia="宋体" w:cs="宋体"/>
                <w:sz w:val="21"/>
                <w:szCs w:val="21"/>
                <w:lang w:eastAsia="zh-CN"/>
              </w:rPr>
            </w:pPr>
            <w:r>
              <w:rPr>
                <w:rFonts w:ascii="宋体" w:hAnsi="宋体" w:eastAsia="宋体" w:cs="宋体"/>
                <w:sz w:val="21"/>
                <w:szCs w:val="21"/>
                <w:lang w:eastAsia="zh-CN"/>
              </w:rPr>
              <w:t>法定代表人身份证正面</w:t>
            </w:r>
          </w:p>
        </w:tc>
        <w:tc>
          <w:tcPr>
            <w:tcW w:w="4928"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rPr>
                <w:rFonts w:ascii="宋体" w:hAnsi="宋体" w:eastAsia="宋体" w:cs="宋体"/>
                <w:sz w:val="28"/>
                <w:szCs w:val="28"/>
                <w:lang w:eastAsia="zh-CN"/>
              </w:rPr>
            </w:pPr>
          </w:p>
          <w:p>
            <w:pPr>
              <w:pStyle w:val="35"/>
              <w:ind w:left="1409"/>
              <w:rPr>
                <w:rFonts w:ascii="宋体" w:hAnsi="宋体" w:eastAsia="宋体" w:cs="宋体"/>
                <w:sz w:val="21"/>
                <w:szCs w:val="21"/>
                <w:lang w:eastAsia="zh-CN"/>
              </w:rPr>
            </w:pPr>
            <w:r>
              <w:rPr>
                <w:rFonts w:ascii="宋体" w:hAnsi="宋体" w:eastAsia="宋体" w:cs="宋体"/>
                <w:sz w:val="21"/>
                <w:szCs w:val="21"/>
                <w:lang w:eastAsia="zh-CN"/>
              </w:rPr>
              <w:t>委托代理人身份证正面</w:t>
            </w:r>
          </w:p>
        </w:tc>
      </w:tr>
      <w:tr>
        <w:tblPrEx>
          <w:tblCellMar>
            <w:top w:w="0" w:type="dxa"/>
            <w:left w:w="0" w:type="dxa"/>
            <w:bottom w:w="0" w:type="dxa"/>
            <w:right w:w="0" w:type="dxa"/>
          </w:tblCellMar>
        </w:tblPrEx>
        <w:trPr>
          <w:trHeight w:val="2833" w:hRule="exact"/>
        </w:trPr>
        <w:tc>
          <w:tcPr>
            <w:tcW w:w="4928"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spacing w:before="4"/>
              <w:rPr>
                <w:rFonts w:ascii="宋体" w:hAnsi="宋体" w:eastAsia="宋体" w:cs="宋体"/>
                <w:sz w:val="18"/>
                <w:szCs w:val="18"/>
                <w:lang w:eastAsia="zh-CN"/>
              </w:rPr>
            </w:pPr>
          </w:p>
          <w:p>
            <w:pPr>
              <w:pStyle w:val="35"/>
              <w:ind w:left="1409"/>
              <w:rPr>
                <w:rFonts w:ascii="宋体" w:hAnsi="宋体" w:eastAsia="宋体" w:cs="宋体"/>
                <w:sz w:val="21"/>
                <w:szCs w:val="21"/>
                <w:lang w:eastAsia="zh-CN"/>
              </w:rPr>
            </w:pPr>
            <w:r>
              <w:rPr>
                <w:rFonts w:ascii="宋体" w:hAnsi="宋体" w:eastAsia="宋体" w:cs="宋体"/>
                <w:sz w:val="21"/>
                <w:szCs w:val="21"/>
                <w:lang w:eastAsia="zh-CN"/>
              </w:rPr>
              <w:t>法定代表人身份证反面</w:t>
            </w:r>
          </w:p>
        </w:tc>
        <w:tc>
          <w:tcPr>
            <w:tcW w:w="4928" w:type="dxa"/>
            <w:tcBorders>
              <w:top w:val="single" w:color="000000" w:sz="4" w:space="0"/>
              <w:left w:val="single" w:color="000000" w:sz="4" w:space="0"/>
              <w:bottom w:val="single" w:color="000000" w:sz="4" w:space="0"/>
              <w:right w:val="single" w:color="000000" w:sz="4" w:space="0"/>
            </w:tcBorders>
          </w:tcPr>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rPr>
                <w:rFonts w:ascii="宋体" w:hAnsi="宋体" w:eastAsia="宋体" w:cs="宋体"/>
                <w:sz w:val="20"/>
                <w:szCs w:val="20"/>
                <w:lang w:eastAsia="zh-CN"/>
              </w:rPr>
            </w:pPr>
          </w:p>
          <w:p>
            <w:pPr>
              <w:pStyle w:val="35"/>
              <w:spacing w:before="4"/>
              <w:rPr>
                <w:rFonts w:ascii="宋体" w:hAnsi="宋体" w:eastAsia="宋体" w:cs="宋体"/>
                <w:sz w:val="18"/>
                <w:szCs w:val="18"/>
                <w:lang w:eastAsia="zh-CN"/>
              </w:rPr>
            </w:pPr>
          </w:p>
          <w:p>
            <w:pPr>
              <w:pStyle w:val="35"/>
              <w:ind w:left="1409"/>
              <w:rPr>
                <w:rFonts w:ascii="宋体" w:hAnsi="宋体" w:eastAsia="宋体" w:cs="宋体"/>
                <w:sz w:val="21"/>
                <w:szCs w:val="21"/>
                <w:lang w:eastAsia="zh-CN"/>
              </w:rPr>
            </w:pPr>
            <w:r>
              <w:rPr>
                <w:rFonts w:ascii="宋体" w:hAnsi="宋体" w:eastAsia="宋体" w:cs="宋体"/>
                <w:sz w:val="21"/>
                <w:szCs w:val="21"/>
                <w:lang w:eastAsia="zh-CN"/>
              </w:rPr>
              <w:t>委托代理人身份证反面</w:t>
            </w:r>
          </w:p>
        </w:tc>
      </w:tr>
    </w:tbl>
    <w:p>
      <w:pPr>
        <w:pStyle w:val="4"/>
        <w:spacing w:before="74"/>
        <w:ind w:left="3894" w:right="3912"/>
        <w:jc w:val="center"/>
        <w:rPr>
          <w:lang w:eastAsia="zh-CN"/>
        </w:rPr>
      </w:pPr>
      <w:r>
        <w:rPr>
          <w:lang w:eastAsia="zh-CN"/>
        </w:rPr>
        <w:t>（也可另附页）</w:t>
      </w:r>
    </w:p>
    <w:p>
      <w:pPr>
        <w:jc w:val="center"/>
        <w:rPr>
          <w:lang w:eastAsia="zh-CN"/>
        </w:rPr>
        <w:sectPr>
          <w:pgSz w:w="11910" w:h="16840"/>
          <w:pgMar w:top="1580" w:right="900" w:bottom="1220" w:left="920" w:header="0" w:footer="1033" w:gutter="0"/>
          <w:cols w:space="720" w:num="1"/>
        </w:sectPr>
      </w:pPr>
    </w:p>
    <w:p>
      <w:pPr>
        <w:spacing w:before="8"/>
        <w:rPr>
          <w:rFonts w:ascii="宋体" w:hAnsi="宋体" w:eastAsia="宋体" w:cs="宋体"/>
          <w:sz w:val="19"/>
          <w:szCs w:val="19"/>
          <w:lang w:eastAsia="zh-CN"/>
        </w:rPr>
      </w:pPr>
    </w:p>
    <w:p>
      <w:pPr>
        <w:pStyle w:val="32"/>
        <w:ind w:left="1378" w:right="1396"/>
        <w:jc w:val="center"/>
        <w:rPr>
          <w:sz w:val="14"/>
          <w:szCs w:val="14"/>
          <w:lang w:eastAsia="zh-CN"/>
        </w:rPr>
      </w:pPr>
      <w:r>
        <w:rPr>
          <w:lang w:eastAsia="zh-CN"/>
        </w:rPr>
        <w:t>三、联合体协议书</w:t>
      </w:r>
      <w:r>
        <w:rPr>
          <w:w w:val="99"/>
          <w:position w:val="13"/>
          <w:sz w:val="14"/>
          <w:szCs w:val="14"/>
          <w:lang w:eastAsia="zh-CN"/>
        </w:rPr>
        <w:t>①</w:t>
      </w:r>
    </w:p>
    <w:p>
      <w:pPr>
        <w:rPr>
          <w:rFonts w:ascii="黑体" w:hAnsi="黑体" w:eastAsia="黑体" w:cs="黑体"/>
          <w:sz w:val="20"/>
          <w:szCs w:val="20"/>
          <w:lang w:eastAsia="zh-CN"/>
        </w:rPr>
      </w:pPr>
    </w:p>
    <w:p>
      <w:pPr>
        <w:spacing w:before="11"/>
        <w:rPr>
          <w:rFonts w:ascii="黑体" w:hAnsi="黑体" w:eastAsia="黑体" w:cs="黑体"/>
          <w:sz w:val="17"/>
          <w:szCs w:val="17"/>
          <w:lang w:eastAsia="zh-CN"/>
        </w:rPr>
      </w:pPr>
    </w:p>
    <w:p>
      <w:pPr>
        <w:pStyle w:val="4"/>
        <w:tabs>
          <w:tab w:val="left" w:pos="1269"/>
          <w:tab w:val="left" w:pos="4839"/>
          <w:tab w:val="left" w:pos="8517"/>
        </w:tabs>
        <w:spacing w:before="36" w:line="384" w:lineRule="auto"/>
        <w:ind w:right="106" w:firstLine="420"/>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2"/>
          <w:lang w:eastAsia="zh-CN"/>
        </w:rPr>
        <w:t>（所有成员单位名称）自愿组成</w:t>
      </w:r>
      <w:r>
        <w:rPr>
          <w:rFonts w:ascii="Times New Roman" w:hAnsi="Times New Roman" w:eastAsia="Times New Roman" w:cs="Times New Roman"/>
          <w:spacing w:val="-2"/>
          <w:u w:val="single" w:color="000000"/>
          <w:lang w:eastAsia="zh-CN"/>
        </w:rPr>
        <w:tab/>
      </w:r>
      <w:r>
        <w:rPr>
          <w:spacing w:val="-2"/>
          <w:lang w:eastAsia="zh-CN"/>
        </w:rPr>
        <w:t>（联合体名称）联合体，共同参加</w:t>
      </w:r>
      <w:r>
        <w:rPr>
          <w:rFonts w:ascii="Times New Roman" w:hAnsi="Times New Roman" w:eastAsia="Times New Roman" w:cs="Times New Roman"/>
          <w:spacing w:val="-2"/>
          <w:u w:val="single" w:color="000000"/>
          <w:lang w:eastAsia="zh-CN"/>
        </w:rPr>
        <w:tab/>
      </w:r>
      <w:r>
        <w:rPr>
          <w:spacing w:val="-2"/>
          <w:lang w:eastAsia="zh-CN"/>
        </w:rPr>
        <w:t>（项目名称）</w:t>
      </w:r>
      <w:r>
        <w:rPr>
          <w:lang w:eastAsia="zh-CN"/>
        </w:rPr>
        <w:t xml:space="preserve"> 标段施工投标。现就联合体投标事宜订立如下协议。</w:t>
      </w:r>
    </w:p>
    <w:p>
      <w:pPr>
        <w:pStyle w:val="4"/>
        <w:tabs>
          <w:tab w:val="left" w:pos="1584"/>
        </w:tabs>
        <w:spacing w:before="38"/>
        <w:ind w:left="533" w:right="62"/>
        <w:rPr>
          <w:lang w:eastAsia="zh-CN"/>
        </w:rPr>
      </w:pPr>
      <w:r>
        <w:rPr>
          <w:rFonts w:ascii="Times New Roman" w:hAnsi="Times New Roman" w:eastAsia="Times New Roman" w:cs="Times New Roman"/>
          <w:lang w:eastAsia="zh-CN"/>
        </w:rPr>
        <w:t>1</w:t>
      </w:r>
      <w:r>
        <w:rPr>
          <w:lang w:eastAsia="zh-CN"/>
        </w:rPr>
        <w:t>．</w:t>
      </w:r>
      <w:r>
        <w:rPr>
          <w:rFonts w:ascii="Times New Roman" w:hAnsi="Times New Roman" w:eastAsia="Times New Roman" w:cs="Times New Roman"/>
          <w:u w:val="single" w:color="000000"/>
          <w:lang w:eastAsia="zh-CN"/>
        </w:rPr>
        <w:tab/>
      </w:r>
      <w:r>
        <w:rPr>
          <w:lang w:eastAsia="zh-CN"/>
        </w:rPr>
        <w:t>（某成员单位名称）为牵头人。</w:t>
      </w:r>
    </w:p>
    <w:p>
      <w:pPr>
        <w:pStyle w:val="4"/>
        <w:spacing w:before="151" w:line="372" w:lineRule="auto"/>
        <w:ind w:right="128" w:firstLine="420"/>
        <w:jc w:val="both"/>
        <w:rPr>
          <w:lang w:eastAsia="zh-CN"/>
        </w:rPr>
      </w:pPr>
      <w:r>
        <w:rPr>
          <w:rFonts w:ascii="Times New Roman" w:hAnsi="Times New Roman" w:eastAsia="Times New Roman" w:cs="Times New Roman"/>
          <w:lang w:eastAsia="zh-CN"/>
        </w:rPr>
        <w:t>2</w:t>
      </w:r>
      <w:r>
        <w:rPr>
          <w:lang w:eastAsia="zh-CN"/>
        </w:rPr>
        <w:t xml:space="preserve">．联合体牵头人合法代表联合体各成员负责本招标项目投标文件编制和合同谈判活动，并代表联合 </w:t>
      </w:r>
      <w:r>
        <w:rPr>
          <w:spacing w:val="-2"/>
          <w:lang w:eastAsia="zh-CN"/>
        </w:rPr>
        <w:t>体提交和接收相关的资料、信息及指示，并处理与之有关的一切事务，负责合同实施阶段的主办、组织和</w:t>
      </w:r>
      <w:r>
        <w:rPr>
          <w:spacing w:val="-47"/>
          <w:lang w:eastAsia="zh-CN"/>
        </w:rPr>
        <w:t xml:space="preserve"> </w:t>
      </w:r>
      <w:r>
        <w:rPr>
          <w:lang w:eastAsia="zh-CN"/>
        </w:rPr>
        <w:t>协调工作。</w:t>
      </w:r>
    </w:p>
    <w:p>
      <w:pPr>
        <w:pStyle w:val="4"/>
        <w:spacing w:before="52"/>
        <w:ind w:left="533" w:right="62"/>
        <w:rPr>
          <w:lang w:eastAsia="zh-CN"/>
        </w:rPr>
      </w:pPr>
      <w:r>
        <w:rPr>
          <w:rFonts w:ascii="Times New Roman" w:hAnsi="Times New Roman" w:eastAsia="Times New Roman" w:cs="Times New Roman"/>
          <w:lang w:eastAsia="zh-CN"/>
        </w:rPr>
        <w:t>3</w:t>
      </w:r>
      <w:r>
        <w:rPr>
          <w:lang w:eastAsia="zh-CN"/>
        </w:rPr>
        <w:t>．联合体将严格按照招标文件的各项要求，递交投标文件，履行合同，并对外承担连带责任。</w:t>
      </w:r>
    </w:p>
    <w:p>
      <w:pPr>
        <w:pStyle w:val="4"/>
        <w:spacing w:before="148"/>
        <w:ind w:left="533" w:right="62"/>
        <w:rPr>
          <w:lang w:eastAsia="zh-CN"/>
        </w:rPr>
      </w:pPr>
      <w:r>
        <w:rPr>
          <w:rFonts w:ascii="Times New Roman" w:hAnsi="Times New Roman" w:eastAsia="Times New Roman" w:cs="Times New Roman"/>
          <w:lang w:eastAsia="zh-CN"/>
        </w:rPr>
        <w:t>4</w:t>
      </w:r>
      <w:r>
        <w:rPr>
          <w:lang w:eastAsia="zh-CN"/>
        </w:rPr>
        <w:t>．联合体牵头人代表联合体签署投标文件，联合体牵头人的所有承诺均认为代表了联合体各成员。</w:t>
      </w:r>
    </w:p>
    <w:p>
      <w:pPr>
        <w:pStyle w:val="4"/>
        <w:tabs>
          <w:tab w:val="left" w:pos="641"/>
          <w:tab w:val="left" w:pos="4174"/>
          <w:tab w:val="left" w:pos="7011"/>
          <w:tab w:val="left" w:pos="7638"/>
        </w:tabs>
        <w:spacing w:before="148" w:line="364" w:lineRule="auto"/>
        <w:ind w:right="129" w:firstLine="420"/>
        <w:rPr>
          <w:lang w:eastAsia="zh-CN"/>
        </w:rPr>
      </w:pPr>
      <w:r>
        <w:rPr>
          <w:rFonts w:ascii="Times New Roman" w:hAnsi="Times New Roman" w:eastAsia="Times New Roman" w:cs="Times New Roman"/>
          <w:spacing w:val="-4"/>
          <w:lang w:eastAsia="zh-CN"/>
        </w:rPr>
        <w:t>5</w:t>
      </w:r>
      <w:r>
        <w:rPr>
          <w:spacing w:val="-4"/>
          <w:lang w:eastAsia="zh-CN"/>
        </w:rPr>
        <w:t>．联合体各成员单位内部的职责分工如下：</w:t>
      </w:r>
      <w:r>
        <w:rPr>
          <w:spacing w:val="-4"/>
          <w:u w:val="single" w:color="000000"/>
          <w:lang w:eastAsia="zh-CN"/>
        </w:rPr>
        <w:t>（牵头人名称）</w:t>
      </w:r>
      <w:r>
        <w:rPr>
          <w:spacing w:val="-4"/>
          <w:lang w:eastAsia="zh-CN"/>
        </w:rPr>
        <w:t>承担</w:t>
      </w:r>
      <w:r>
        <w:rPr>
          <w:rFonts w:ascii="Times New Roman" w:hAnsi="Times New Roman" w:eastAsia="Times New Roman" w:cs="Times New Roman"/>
          <w:spacing w:val="-4"/>
          <w:u w:val="single" w:color="000000"/>
          <w:lang w:eastAsia="zh-CN"/>
        </w:rPr>
        <w:tab/>
      </w:r>
      <w:r>
        <w:rPr>
          <w:rFonts w:ascii="Times New Roman" w:hAnsi="Times New Roman" w:eastAsia="Times New Roman" w:cs="Times New Roman"/>
          <w:spacing w:val="-4"/>
          <w:u w:val="single" w:color="000000"/>
          <w:lang w:eastAsia="zh-CN"/>
        </w:rPr>
        <w:tab/>
      </w:r>
      <w:r>
        <w:rPr>
          <w:lang w:eastAsia="zh-CN"/>
        </w:rPr>
        <w:t>专业工程，占总工程量 的</w:t>
      </w:r>
      <w:r>
        <w:rPr>
          <w:rFonts w:ascii="Times New Roman" w:hAnsi="Times New Roman" w:eastAsia="Times New Roman" w:cs="Times New Roman"/>
          <w:u w:val="single" w:color="000000"/>
          <w:lang w:eastAsia="zh-CN"/>
        </w:rPr>
        <w:tab/>
      </w:r>
      <w:r>
        <w:rPr>
          <w:rFonts w:ascii="Times New Roman" w:hAnsi="Times New Roman" w:eastAsia="Times New Roman" w:cs="Times New Roman"/>
          <w:spacing w:val="-2"/>
          <w:lang w:eastAsia="zh-CN"/>
        </w:rPr>
        <w:t>%</w:t>
      </w:r>
      <w:r>
        <w:rPr>
          <w:spacing w:val="-2"/>
          <w:lang w:eastAsia="zh-CN"/>
        </w:rPr>
        <w:t>，</w:t>
      </w:r>
      <w:r>
        <w:rPr>
          <w:spacing w:val="17"/>
          <w:lang w:eastAsia="zh-CN"/>
        </w:rPr>
        <w:t xml:space="preserve"> </w:t>
      </w:r>
      <w:r>
        <w:rPr>
          <w:spacing w:val="-2"/>
          <w:u w:val="single" w:color="000000"/>
          <w:lang w:eastAsia="zh-CN"/>
        </w:rPr>
        <w:t>（成员一名称）</w:t>
      </w:r>
      <w:r>
        <w:rPr>
          <w:spacing w:val="-2"/>
          <w:lang w:eastAsia="zh-CN"/>
        </w:rPr>
        <w:t>承担</w:t>
      </w:r>
      <w:r>
        <w:rPr>
          <w:rFonts w:ascii="Times New Roman" w:hAnsi="Times New Roman" w:eastAsia="Times New Roman" w:cs="Times New Roman"/>
          <w:spacing w:val="-2"/>
          <w:u w:val="single" w:color="000000"/>
          <w:lang w:eastAsia="zh-CN"/>
        </w:rPr>
        <w:tab/>
      </w:r>
      <w:r>
        <w:rPr>
          <w:spacing w:val="-2"/>
          <w:lang w:eastAsia="zh-CN"/>
        </w:rPr>
        <w:t>专业工程，占总工程量的</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1"/>
          <w:w w:val="110"/>
          <w:lang w:eastAsia="zh-CN"/>
        </w:rPr>
        <w:t>%</w:t>
      </w:r>
      <w:r>
        <w:rPr>
          <w:spacing w:val="-1"/>
          <w:w w:val="110"/>
          <w:lang w:eastAsia="zh-CN"/>
        </w:rPr>
        <w:t>，„„</w:t>
      </w:r>
    </w:p>
    <w:p>
      <w:pPr>
        <w:pStyle w:val="4"/>
        <w:spacing w:before="27"/>
        <w:ind w:left="533" w:right="62"/>
        <w:rPr>
          <w:lang w:eastAsia="zh-CN"/>
        </w:rPr>
      </w:pPr>
      <w:r>
        <w:rPr>
          <w:rFonts w:ascii="Times New Roman" w:hAnsi="Times New Roman" w:eastAsia="Times New Roman" w:cs="Times New Roman"/>
          <w:lang w:eastAsia="zh-CN"/>
        </w:rPr>
        <w:t>6</w:t>
      </w:r>
      <w:r>
        <w:rPr>
          <w:lang w:eastAsia="zh-CN"/>
        </w:rPr>
        <w:t>．投标工作和联合体在中标后工程实施过程中的有关费用按各自承担的工作量分摊。</w:t>
      </w:r>
    </w:p>
    <w:p>
      <w:pPr>
        <w:pStyle w:val="4"/>
        <w:spacing w:before="148"/>
        <w:ind w:left="533" w:right="62"/>
        <w:rPr>
          <w:lang w:eastAsia="zh-CN"/>
        </w:rPr>
      </w:pPr>
      <w:r>
        <w:rPr>
          <w:rFonts w:ascii="Times New Roman" w:hAnsi="Times New Roman" w:eastAsia="Times New Roman" w:cs="Times New Roman"/>
          <w:lang w:eastAsia="zh-CN"/>
        </w:rPr>
        <w:t>7</w:t>
      </w:r>
      <w:r>
        <w:rPr>
          <w:lang w:eastAsia="zh-CN"/>
        </w:rPr>
        <w:t>．本协议书自签署之日起生效，合同履行完毕后自动失效。</w:t>
      </w:r>
    </w:p>
    <w:p>
      <w:pPr>
        <w:pStyle w:val="4"/>
        <w:tabs>
          <w:tab w:val="left" w:pos="2635"/>
        </w:tabs>
        <w:spacing w:before="151"/>
        <w:ind w:left="533" w:right="62"/>
        <w:rPr>
          <w:lang w:eastAsia="zh-CN"/>
        </w:rPr>
      </w:pPr>
      <w:r>
        <w:rPr>
          <w:rFonts w:ascii="Times New Roman" w:hAnsi="Times New Roman" w:eastAsia="Times New Roman" w:cs="Times New Roman"/>
          <w:spacing w:val="-2"/>
          <w:lang w:eastAsia="zh-CN"/>
        </w:rPr>
        <w:t>8</w:t>
      </w:r>
      <w:r>
        <w:rPr>
          <w:spacing w:val="-2"/>
          <w:lang w:eastAsia="zh-CN"/>
        </w:rPr>
        <w:t>．本协议书一式</w:t>
      </w:r>
      <w:r>
        <w:rPr>
          <w:rFonts w:ascii="Times New Roman" w:hAnsi="Times New Roman" w:eastAsia="Times New Roman" w:cs="Times New Roman"/>
          <w:spacing w:val="-2"/>
          <w:u w:val="single" w:color="000000"/>
          <w:lang w:eastAsia="zh-CN"/>
        </w:rPr>
        <w:tab/>
      </w:r>
      <w:r>
        <w:rPr>
          <w:spacing w:val="-2"/>
          <w:lang w:eastAsia="zh-CN"/>
        </w:rPr>
        <w:t>份，联合体成员和招标人各执一份。</w:t>
      </w:r>
    </w:p>
    <w:p>
      <w:pPr>
        <w:rPr>
          <w:rFonts w:ascii="宋体" w:hAnsi="宋体" w:eastAsia="宋体" w:cs="宋体"/>
          <w:lang w:eastAsia="zh-CN"/>
        </w:rPr>
      </w:pPr>
    </w:p>
    <w:p>
      <w:pPr>
        <w:rPr>
          <w:rFonts w:ascii="宋体" w:hAnsi="宋体" w:eastAsia="宋体" w:cs="宋体"/>
          <w:lang w:eastAsia="zh-CN"/>
        </w:rPr>
      </w:pPr>
    </w:p>
    <w:p>
      <w:pPr>
        <w:rPr>
          <w:rFonts w:ascii="宋体" w:hAnsi="宋体" w:eastAsia="宋体" w:cs="宋体"/>
          <w:lang w:eastAsia="zh-CN"/>
        </w:rPr>
      </w:pPr>
    </w:p>
    <w:p>
      <w:pPr>
        <w:pStyle w:val="4"/>
        <w:tabs>
          <w:tab w:val="left" w:pos="4839"/>
          <w:tab w:val="left" w:pos="5048"/>
        </w:tabs>
        <w:spacing w:before="166" w:line="384" w:lineRule="auto"/>
        <w:ind w:right="1679"/>
        <w:rPr>
          <w:lang w:eastAsia="zh-CN"/>
        </w:rPr>
      </w:pPr>
      <w:r>
        <w:rPr>
          <w:spacing w:val="-1"/>
          <w:lang w:eastAsia="zh-CN"/>
        </w:rPr>
        <w:t>牵头人名称：</w:t>
      </w:r>
      <w:r>
        <w:rPr>
          <w:rFonts w:ascii="Times New Roman" w:hAnsi="Times New Roman" w:eastAsia="Times New Roman" w:cs="Times New Roman"/>
          <w:spacing w:val="-1"/>
          <w:u w:val="single" w:color="000000"/>
          <w:lang w:eastAsia="zh-CN"/>
        </w:rPr>
        <w:tab/>
      </w:r>
      <w:r>
        <w:rPr>
          <w:spacing w:val="-2"/>
          <w:lang w:eastAsia="zh-CN"/>
        </w:rPr>
        <w:t>（电子投标文件须盖单位电子印章）</w:t>
      </w:r>
      <w:r>
        <w:rPr>
          <w:spacing w:val="-73"/>
          <w:lang w:eastAsia="zh-CN"/>
        </w:rPr>
        <w:t xml:space="preserve"> </w:t>
      </w:r>
      <w:r>
        <w:rPr>
          <w:spacing w:val="-1"/>
          <w:lang w:eastAsia="zh-CN"/>
        </w:rPr>
        <w:t>法定代表人：</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2"/>
          <w:lang w:eastAsia="zh-CN"/>
        </w:rPr>
        <w:t>（电子投标文件中须盖电子印章）</w:t>
      </w:r>
    </w:p>
    <w:p>
      <w:pPr>
        <w:rPr>
          <w:rFonts w:ascii="宋体" w:hAnsi="宋体" w:eastAsia="宋体" w:cs="宋体"/>
          <w:lang w:eastAsia="zh-CN"/>
        </w:rPr>
      </w:pPr>
    </w:p>
    <w:p>
      <w:pPr>
        <w:pStyle w:val="4"/>
        <w:tabs>
          <w:tab w:val="left" w:pos="4839"/>
          <w:tab w:val="left" w:pos="5048"/>
        </w:tabs>
        <w:spacing w:before="192" w:line="384" w:lineRule="auto"/>
        <w:ind w:right="1679"/>
        <w:rPr>
          <w:lang w:eastAsia="zh-CN"/>
        </w:rPr>
      </w:pPr>
      <w:r>
        <w:rPr>
          <w:spacing w:val="-1"/>
          <w:lang w:eastAsia="zh-CN"/>
        </w:rPr>
        <w:t>成员一名称：</w:t>
      </w:r>
      <w:r>
        <w:rPr>
          <w:rFonts w:ascii="Times New Roman" w:hAnsi="Times New Roman" w:eastAsia="Times New Roman" w:cs="Times New Roman"/>
          <w:spacing w:val="-1"/>
          <w:u w:val="single" w:color="000000"/>
          <w:lang w:eastAsia="zh-CN"/>
        </w:rPr>
        <w:tab/>
      </w:r>
      <w:r>
        <w:rPr>
          <w:spacing w:val="-2"/>
          <w:lang w:eastAsia="zh-CN"/>
        </w:rPr>
        <w:t>（电子投标文件须盖单位电子印章）</w:t>
      </w:r>
      <w:r>
        <w:rPr>
          <w:spacing w:val="-73"/>
          <w:lang w:eastAsia="zh-CN"/>
        </w:rPr>
        <w:t xml:space="preserve"> </w:t>
      </w:r>
      <w:r>
        <w:rPr>
          <w:spacing w:val="-1"/>
          <w:lang w:eastAsia="zh-CN"/>
        </w:rPr>
        <w:t>法定代表人：</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2"/>
          <w:lang w:eastAsia="zh-CN"/>
        </w:rPr>
        <w:t>（电子投标文件中须盖电子印章）</w:t>
      </w:r>
    </w:p>
    <w:p>
      <w:pPr>
        <w:rPr>
          <w:rFonts w:ascii="宋体" w:hAnsi="宋体" w:eastAsia="宋体" w:cs="宋体"/>
          <w:lang w:eastAsia="zh-CN"/>
        </w:rPr>
      </w:pPr>
    </w:p>
    <w:p>
      <w:pPr>
        <w:pStyle w:val="4"/>
        <w:tabs>
          <w:tab w:val="left" w:pos="4839"/>
          <w:tab w:val="left" w:pos="5048"/>
        </w:tabs>
        <w:spacing w:before="192" w:line="384" w:lineRule="auto"/>
        <w:ind w:right="1679"/>
        <w:rPr>
          <w:lang w:eastAsia="zh-CN"/>
        </w:rPr>
      </w:pPr>
      <w:r>
        <w:rPr>
          <w:spacing w:val="-1"/>
          <w:lang w:eastAsia="zh-CN"/>
        </w:rPr>
        <w:t>成员二名称：</w:t>
      </w:r>
      <w:r>
        <w:rPr>
          <w:rFonts w:ascii="Times New Roman" w:hAnsi="Times New Roman" w:eastAsia="Times New Roman" w:cs="Times New Roman"/>
          <w:spacing w:val="-1"/>
          <w:u w:val="single" w:color="000000"/>
          <w:lang w:eastAsia="zh-CN"/>
        </w:rPr>
        <w:tab/>
      </w:r>
      <w:r>
        <w:rPr>
          <w:spacing w:val="-2"/>
          <w:lang w:eastAsia="zh-CN"/>
        </w:rPr>
        <w:t>（电子投标文件须盖单位电子印章）</w:t>
      </w:r>
      <w:r>
        <w:rPr>
          <w:spacing w:val="-73"/>
          <w:lang w:eastAsia="zh-CN"/>
        </w:rPr>
        <w:t xml:space="preserve"> </w:t>
      </w:r>
      <w:r>
        <w:rPr>
          <w:spacing w:val="-1"/>
          <w:lang w:eastAsia="zh-CN"/>
        </w:rPr>
        <w:t>法定代表人：</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1"/>
          <w:u w:val="single" w:color="000000"/>
          <w:lang w:eastAsia="zh-CN"/>
        </w:rPr>
        <w:tab/>
      </w:r>
      <w:r>
        <w:rPr>
          <w:spacing w:val="-2"/>
          <w:lang w:eastAsia="zh-CN"/>
        </w:rPr>
        <w:t>（电子投标文件中须盖电子印章）</w:t>
      </w:r>
    </w:p>
    <w:p>
      <w:pPr>
        <w:pStyle w:val="4"/>
        <w:spacing w:before="87"/>
        <w:ind w:right="62"/>
        <w:rPr>
          <w:rFonts w:ascii="Times New Roman" w:hAnsi="Times New Roman" w:eastAsia="Times New Roman" w:cs="Times New Roman"/>
        </w:rPr>
      </w:pPr>
      <w:r>
        <w:rPr>
          <w:rFonts w:ascii="Times New Roman" w:hAnsi="Times New Roman" w:eastAsia="Times New Roman" w:cs="Times New Roman"/>
        </w:rPr>
        <w:t>……</w:t>
      </w:r>
    </w:p>
    <w:p>
      <w:pPr>
        <w:pStyle w:val="4"/>
        <w:tabs>
          <w:tab w:val="left" w:pos="3836"/>
          <w:tab w:val="left" w:pos="4779"/>
          <w:tab w:val="left" w:pos="5725"/>
        </w:tabs>
        <w:spacing w:before="31"/>
        <w:ind w:left="2993" w:right="62"/>
      </w:pPr>
      <w:r>
        <w:rPr>
          <w:rFonts w:ascii="Times New Roman" w:hAnsi="Times New Roman" w:eastAsia="Times New Roman" w:cs="Times New Roman"/>
          <w:u w:val="single" w:color="000000"/>
        </w:rPr>
        <w:t xml:space="preserve"> </w:t>
      </w:r>
      <w:r>
        <w:rPr>
          <w:rFonts w:ascii="Times New Roman" w:hAnsi="Times New Roman" w:eastAsia="Times New Roman" w:cs="Times New Roman"/>
          <w:u w:val="single" w:color="000000"/>
        </w:rPr>
        <w:tab/>
      </w:r>
      <w:r>
        <w:rPr>
          <w:spacing w:val="-3"/>
        </w:rPr>
        <w:t>年</w:t>
      </w:r>
      <w:r>
        <w:rPr>
          <w:rFonts w:ascii="Times New Roman" w:hAnsi="Times New Roman" w:eastAsia="Times New Roman" w:cs="Times New Roman"/>
          <w:spacing w:val="-3"/>
          <w:u w:val="single" w:color="000000"/>
        </w:rPr>
        <w:tab/>
      </w:r>
      <w:r>
        <w:t>月</w:t>
      </w:r>
      <w:r>
        <w:rPr>
          <w:rFonts w:ascii="Times New Roman" w:hAnsi="Times New Roman" w:eastAsia="Times New Roman" w:cs="Times New Roman"/>
          <w:u w:val="single" w:color="000000"/>
        </w:rPr>
        <w:tab/>
      </w:r>
      <w:r>
        <w:t>日</w:t>
      </w: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spacing w:before="7"/>
        <w:rPr>
          <w:rFonts w:ascii="宋体" w:hAnsi="宋体" w:eastAsia="宋体" w:cs="宋体"/>
          <w:sz w:val="14"/>
          <w:szCs w:val="14"/>
        </w:rPr>
      </w:pPr>
    </w:p>
    <w:p>
      <w:pPr>
        <w:spacing w:line="20" w:lineRule="exact"/>
        <w:ind w:left="108"/>
        <w:rPr>
          <w:rFonts w:ascii="宋体" w:hAnsi="宋体" w:eastAsia="宋体" w:cs="宋体"/>
          <w:sz w:val="2"/>
          <w:szCs w:val="2"/>
        </w:rPr>
      </w:pPr>
      <w:r>
        <w:rPr>
          <w:rFonts w:ascii="宋体" w:hAnsi="宋体" w:eastAsia="宋体" w:cs="宋体"/>
          <w:sz w:val="2"/>
          <w:szCs w:val="2"/>
        </w:rPr>
        <w:pict>
          <v:group id="_x0000_s1159" o:spid="_x0000_s1159" o:spt="203" style="height:0.5pt;width:144.55pt;" coordsize="2891,10203">
            <o:lock v:ext="edit"/>
            <v:group id="_x0000_s1160" o:spid="_x0000_s1160" o:spt="203" style="position:absolute;left:5;top:5;height:2;width:2881;" coordorigin="5,5" coordsize="2881,2">
              <o:lock v:ext="edit"/>
              <v:shape id="_x0000_s1161" o:spid="_x0000_s1161" style="position:absolute;left:5;top:5;height:2;width:2881;" filled="f" coordorigin="5,5" coordsize="2881,0" path="m5,5l2886,5e">
                <v:path arrowok="t"/>
                <v:fill on="f" focussize="0,0"/>
                <v:stroke weight="0.48pt"/>
                <v:imagedata o:title=""/>
                <o:lock v:ext="edit"/>
              </v:shape>
            </v:group>
            <w10:wrap type="none"/>
            <w10:anchorlock/>
          </v:group>
        </w:pict>
      </w:r>
    </w:p>
    <w:p>
      <w:pPr>
        <w:spacing w:before="55"/>
        <w:ind w:left="112" w:right="62"/>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本联合体协议书格式适用未进行资格预审的情况。如果采用资格预审，投标人应在此提供资格预审申请文件中所附的联 合体协议书复印件。</w:t>
      </w:r>
    </w:p>
    <w:p>
      <w:pPr>
        <w:rPr>
          <w:rFonts w:ascii="宋体" w:hAnsi="宋体" w:eastAsia="宋体" w:cs="宋体"/>
          <w:sz w:val="18"/>
          <w:szCs w:val="18"/>
          <w:lang w:eastAsia="zh-CN"/>
        </w:rPr>
        <w:sectPr>
          <w:pgSz w:w="11910" w:h="16840"/>
          <w:pgMar w:top="1580" w:right="1000" w:bottom="1220" w:left="1020" w:header="0" w:footer="1033" w:gutter="0"/>
          <w:cols w:space="720" w:num="1"/>
        </w:sectPr>
      </w:pPr>
    </w:p>
    <w:p>
      <w:pPr>
        <w:spacing w:before="12"/>
        <w:rPr>
          <w:rFonts w:ascii="宋体" w:hAnsi="宋体" w:eastAsia="宋体" w:cs="宋体"/>
          <w:sz w:val="21"/>
          <w:szCs w:val="21"/>
          <w:lang w:eastAsia="zh-CN"/>
        </w:rPr>
      </w:pPr>
    </w:p>
    <w:p>
      <w:pPr>
        <w:pStyle w:val="32"/>
        <w:spacing w:before="18"/>
        <w:ind w:right="2"/>
        <w:jc w:val="center"/>
        <w:rPr>
          <w:sz w:val="15"/>
          <w:szCs w:val="15"/>
          <w:lang w:eastAsia="zh-CN"/>
        </w:rPr>
      </w:pPr>
      <w:r>
        <w:rPr>
          <w:lang w:eastAsia="zh-CN"/>
        </w:rPr>
        <w:t>四、投标保证金格式</w:t>
      </w:r>
      <w:r>
        <w:rPr>
          <w:position w:val="14"/>
          <w:sz w:val="15"/>
          <w:szCs w:val="15"/>
          <w:lang w:eastAsia="zh-CN"/>
        </w:rPr>
        <w:t>①</w:t>
      </w:r>
    </w:p>
    <w:p>
      <w:pPr>
        <w:spacing w:before="5"/>
        <w:rPr>
          <w:rFonts w:ascii="黑体" w:hAnsi="黑体" w:eastAsia="黑体" w:cs="黑体"/>
          <w:sz w:val="40"/>
          <w:szCs w:val="40"/>
          <w:lang w:eastAsia="zh-CN"/>
        </w:rPr>
      </w:pPr>
    </w:p>
    <w:p>
      <w:pPr>
        <w:pStyle w:val="4"/>
        <w:spacing w:before="0" w:line="386" w:lineRule="auto"/>
        <w:ind w:left="533"/>
        <w:rPr>
          <w:spacing w:val="-3"/>
          <w:lang w:eastAsia="zh-CN"/>
        </w:rPr>
      </w:pPr>
      <w:r>
        <w:rPr>
          <w:lang w:eastAsia="zh-CN"/>
        </w:rPr>
        <w:t>如采用电汇，投标人应在此提供电汇回单的复印件。</w:t>
      </w:r>
      <w:r>
        <w:rPr>
          <w:spacing w:val="-3"/>
          <w:lang w:eastAsia="zh-CN"/>
        </w:rPr>
        <w:t xml:space="preserve"> </w:t>
      </w:r>
    </w:p>
    <w:p>
      <w:pPr>
        <w:pStyle w:val="4"/>
        <w:spacing w:before="0" w:line="386" w:lineRule="auto"/>
        <w:ind w:left="533"/>
        <w:rPr>
          <w:spacing w:val="-3"/>
          <w:lang w:eastAsia="zh-CN"/>
        </w:rPr>
      </w:pPr>
      <w:r>
        <w:rPr>
          <w:rFonts w:hint="eastAsia"/>
          <w:spacing w:val="-3"/>
          <w:lang w:eastAsia="zh-CN"/>
        </w:rPr>
        <w:t>如采用银行电子保函的，执行电子保函有关规定</w:t>
      </w:r>
      <w:r>
        <w:rPr>
          <w:lang w:eastAsia="zh-CN"/>
        </w:rPr>
        <w:t>。</w:t>
      </w:r>
    </w:p>
    <w:p>
      <w:pPr>
        <w:pStyle w:val="4"/>
        <w:spacing w:before="0" w:line="386" w:lineRule="auto"/>
        <w:ind w:left="533"/>
        <w:rPr>
          <w:lang w:eastAsia="zh-CN"/>
        </w:rPr>
      </w:pPr>
      <w:r>
        <w:rPr>
          <w:spacing w:val="-2"/>
          <w:lang w:eastAsia="zh-CN"/>
        </w:rPr>
        <w:t>如招标文件允许采用银行保函，银行保函扫描件在投标文件正本中提供，格式如下：</w:t>
      </w:r>
    </w:p>
    <w:p>
      <w:pPr>
        <w:rPr>
          <w:rFonts w:ascii="宋体" w:hAnsi="宋体" w:eastAsia="宋体" w:cs="宋体"/>
          <w:sz w:val="20"/>
          <w:szCs w:val="20"/>
          <w:lang w:eastAsia="zh-CN"/>
        </w:rPr>
      </w:pPr>
    </w:p>
    <w:p>
      <w:pPr>
        <w:spacing w:before="4"/>
        <w:rPr>
          <w:rFonts w:ascii="宋体" w:hAnsi="宋体" w:eastAsia="宋体" w:cs="宋体"/>
          <w:sz w:val="16"/>
          <w:szCs w:val="16"/>
          <w:lang w:eastAsia="zh-CN"/>
        </w:rPr>
      </w:pPr>
    </w:p>
    <w:p>
      <w:pPr>
        <w:pStyle w:val="4"/>
        <w:tabs>
          <w:tab w:val="left" w:pos="2004"/>
        </w:tabs>
        <w:spacing w:before="0"/>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15"/>
          <w:lang w:eastAsia="zh-CN"/>
        </w:rPr>
        <w:t>（招标人名称）：</w:t>
      </w:r>
    </w:p>
    <w:p>
      <w:pPr>
        <w:rPr>
          <w:rFonts w:ascii="宋体" w:hAnsi="宋体" w:eastAsia="宋体" w:cs="宋体"/>
          <w:lang w:eastAsia="zh-CN"/>
        </w:rPr>
      </w:pPr>
    </w:p>
    <w:p>
      <w:pPr>
        <w:spacing w:before="4"/>
        <w:rPr>
          <w:rFonts w:ascii="宋体" w:hAnsi="宋体" w:eastAsia="宋体" w:cs="宋体"/>
          <w:sz w:val="24"/>
          <w:szCs w:val="24"/>
          <w:lang w:eastAsia="zh-CN"/>
        </w:rPr>
      </w:pPr>
    </w:p>
    <w:p>
      <w:pPr>
        <w:pStyle w:val="4"/>
        <w:tabs>
          <w:tab w:val="left" w:pos="1716"/>
          <w:tab w:val="left" w:pos="2635"/>
          <w:tab w:val="left" w:pos="3159"/>
          <w:tab w:val="left" w:pos="8471"/>
        </w:tabs>
        <w:spacing w:before="0" w:line="376" w:lineRule="auto"/>
        <w:ind w:right="106" w:firstLine="420"/>
        <w:jc w:val="both"/>
        <w:rPr>
          <w:lang w:eastAsia="zh-CN"/>
        </w:rPr>
      </w:pPr>
      <w:r>
        <w:rPr>
          <w:lang w:eastAsia="zh-CN"/>
        </w:rPr>
        <w:t>鉴于</w:t>
      </w:r>
      <w:r>
        <w:rPr>
          <w:rFonts w:ascii="Times New Roman" w:hAnsi="Times New Roman" w:eastAsia="Times New Roman" w:cs="Times New Roman"/>
          <w:u w:val="single" w:color="000000"/>
          <w:lang w:eastAsia="zh-CN"/>
        </w:rPr>
        <w:tab/>
      </w:r>
      <w:r>
        <w:rPr>
          <w:spacing w:val="-10"/>
          <w:lang w:eastAsia="zh-CN"/>
        </w:rPr>
        <w:t xml:space="preserve">（投标人名称）（以下称“投标人”）于     </w:t>
      </w:r>
      <w:r>
        <w:rPr>
          <w:lang w:eastAsia="zh-CN"/>
        </w:rPr>
        <w:t xml:space="preserve">年   月  </w:t>
      </w:r>
      <w:r>
        <w:rPr>
          <w:spacing w:val="14"/>
          <w:lang w:eastAsia="zh-CN"/>
        </w:rPr>
        <w:t xml:space="preserve"> </w:t>
      </w:r>
      <w:r>
        <w:rPr>
          <w:spacing w:val="2"/>
          <w:lang w:eastAsia="zh-CN"/>
        </w:rPr>
        <w:t>日参加</w:t>
      </w:r>
      <w:r>
        <w:rPr>
          <w:rFonts w:ascii="Times New Roman" w:hAnsi="Times New Roman" w:eastAsia="Times New Roman" w:cs="Times New Roman"/>
          <w:spacing w:val="2"/>
          <w:u w:val="single" w:color="000000"/>
          <w:lang w:eastAsia="zh-CN"/>
        </w:rPr>
        <w:tab/>
      </w:r>
      <w:r>
        <w:rPr>
          <w:spacing w:val="2"/>
          <w:lang w:eastAsia="zh-CN"/>
        </w:rPr>
        <w:t xml:space="preserve">（项目名称） </w:t>
      </w:r>
      <w:r>
        <w:rPr>
          <w:spacing w:val="-2"/>
          <w:lang w:eastAsia="zh-CN"/>
        </w:rPr>
        <w:t>标段施工的投标，</w:t>
      </w:r>
      <w:r>
        <w:rPr>
          <w:rFonts w:ascii="Times New Roman" w:hAnsi="Times New Roman" w:eastAsia="Times New Roman" w:cs="Times New Roman"/>
          <w:spacing w:val="-2"/>
          <w:u w:val="single" w:color="000000"/>
          <w:lang w:eastAsia="zh-CN"/>
        </w:rPr>
        <w:tab/>
      </w:r>
      <w:r>
        <w:rPr>
          <w:spacing w:val="-2"/>
          <w:lang w:eastAsia="zh-CN"/>
        </w:rPr>
        <w:t>（担保人名称，以下简称</w:t>
      </w:r>
      <w:r>
        <w:rPr>
          <w:rFonts w:ascii="Times New Roman" w:hAnsi="Times New Roman" w:eastAsia="Times New Roman" w:cs="Times New Roman"/>
          <w:spacing w:val="-2"/>
          <w:lang w:eastAsia="zh-CN"/>
        </w:rPr>
        <w:t>“</w:t>
      </w:r>
      <w:r>
        <w:rPr>
          <w:spacing w:val="-2"/>
          <w:lang w:eastAsia="zh-CN"/>
        </w:rPr>
        <w:t>我方</w:t>
      </w:r>
      <w:r>
        <w:rPr>
          <w:rFonts w:ascii="Times New Roman" w:hAnsi="Times New Roman" w:eastAsia="Times New Roman" w:cs="Times New Roman"/>
          <w:spacing w:val="-2"/>
          <w:lang w:eastAsia="zh-CN"/>
        </w:rPr>
        <w:t>”</w:t>
      </w:r>
      <w:r>
        <w:rPr>
          <w:spacing w:val="-2"/>
          <w:lang w:eastAsia="zh-CN"/>
        </w:rPr>
        <w:t>）无条件地、不可撤销地保证：投标人在规定</w:t>
      </w:r>
      <w:r>
        <w:rPr>
          <w:spacing w:val="-43"/>
          <w:lang w:eastAsia="zh-CN"/>
        </w:rPr>
        <w:t xml:space="preserve"> </w:t>
      </w:r>
      <w:r>
        <w:rPr>
          <w:spacing w:val="-2"/>
          <w:lang w:eastAsia="zh-CN"/>
        </w:rPr>
        <w:t>的投标文件有效期内撤销或修改其投标文件的，或者投标人不接受依据评标办法的规定对其投标文件中细</w:t>
      </w:r>
      <w:r>
        <w:rPr>
          <w:spacing w:val="-43"/>
          <w:lang w:eastAsia="zh-CN"/>
        </w:rPr>
        <w:t xml:space="preserve"> </w:t>
      </w:r>
      <w:r>
        <w:rPr>
          <w:spacing w:val="-2"/>
          <w:lang w:eastAsia="zh-CN"/>
        </w:rPr>
        <w:t>微偏差进行澄清和补正，或者投标人提交了虚假资料，或者投标人在收到中标通知书未按招标文件规定提</w:t>
      </w:r>
      <w:r>
        <w:rPr>
          <w:spacing w:val="-43"/>
          <w:lang w:eastAsia="zh-CN"/>
        </w:rPr>
        <w:t xml:space="preserve"> </w:t>
      </w:r>
      <w:r>
        <w:rPr>
          <w:spacing w:val="-2"/>
          <w:lang w:eastAsia="zh-CN"/>
        </w:rPr>
        <w:t>交履约保证金或拒绝签订合同协议书的，我方承担保证责任。收到你方书面通知后，在</w:t>
      </w:r>
      <w:r>
        <w:rPr>
          <w:spacing w:val="-30"/>
          <w:lang w:eastAsia="zh-CN"/>
        </w:rPr>
        <w:t xml:space="preserve"> </w:t>
      </w:r>
      <w:r>
        <w:rPr>
          <w:rFonts w:ascii="Times New Roman" w:hAnsi="Times New Roman" w:eastAsia="Times New Roman" w:cs="Times New Roman"/>
          <w:lang w:eastAsia="zh-CN"/>
        </w:rPr>
        <w:t>7</w:t>
      </w:r>
      <w:r>
        <w:rPr>
          <w:rFonts w:ascii="Times New Roman" w:hAnsi="Times New Roman" w:eastAsia="Times New Roman" w:cs="Times New Roman"/>
          <w:spacing w:val="20"/>
          <w:lang w:eastAsia="zh-CN"/>
        </w:rPr>
        <w:t xml:space="preserve"> </w:t>
      </w:r>
      <w:r>
        <w:rPr>
          <w:spacing w:val="-2"/>
          <w:lang w:eastAsia="zh-CN"/>
        </w:rPr>
        <w:t>日内无条件向你</w:t>
      </w:r>
      <w:r>
        <w:rPr>
          <w:spacing w:val="-94"/>
          <w:lang w:eastAsia="zh-CN"/>
        </w:rPr>
        <w:t xml:space="preserve"> </w:t>
      </w:r>
      <w:r>
        <w:rPr>
          <w:spacing w:val="-2"/>
          <w:lang w:eastAsia="zh-CN"/>
        </w:rPr>
        <w:t>方支付人民币（大写）</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lang w:eastAsia="zh-CN"/>
        </w:rPr>
        <w:t>元。</w:t>
      </w:r>
    </w:p>
    <w:p>
      <w:pPr>
        <w:pStyle w:val="4"/>
        <w:spacing w:before="44" w:line="384" w:lineRule="auto"/>
        <w:ind w:right="106" w:firstLine="420"/>
        <w:jc w:val="both"/>
        <w:rPr>
          <w:lang w:eastAsia="zh-CN"/>
        </w:rPr>
      </w:pPr>
      <w:r>
        <w:rPr>
          <w:spacing w:val="-2"/>
          <w:lang w:eastAsia="zh-CN"/>
        </w:rPr>
        <w:t>本保函在投标有效期内保持有效。要求我方承担保证责任的通知应在投标有效期内送达我方。你方延</w:t>
      </w:r>
      <w:r>
        <w:rPr>
          <w:lang w:eastAsia="zh-CN"/>
        </w:rPr>
        <w:t xml:space="preserve"> 长投标文件有效期的决定，应通知我方。</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8"/>
        <w:rPr>
          <w:rFonts w:ascii="宋体" w:hAnsi="宋体" w:eastAsia="宋体" w:cs="宋体"/>
          <w:sz w:val="17"/>
          <w:szCs w:val="17"/>
          <w:lang w:eastAsia="zh-CN"/>
        </w:rPr>
      </w:pPr>
    </w:p>
    <w:p>
      <w:pPr>
        <w:pStyle w:val="4"/>
        <w:tabs>
          <w:tab w:val="left" w:pos="7762"/>
          <w:tab w:val="left" w:pos="8182"/>
          <w:tab w:val="left" w:pos="8982"/>
        </w:tabs>
        <w:spacing w:before="0" w:line="384" w:lineRule="auto"/>
        <w:ind w:left="3351" w:right="838"/>
        <w:jc w:val="both"/>
        <w:rPr>
          <w:rFonts w:ascii="Times New Roman" w:hAnsi="Times New Roman" w:eastAsia="Times New Roman" w:cs="Times New Roman"/>
          <w:lang w:eastAsia="zh-CN"/>
        </w:rPr>
      </w:pPr>
      <w:r>
        <w:rPr>
          <w:spacing w:val="-2"/>
          <w:lang w:eastAsia="zh-CN"/>
        </w:rPr>
        <w:t>担保人名称：</w:t>
      </w:r>
      <w:r>
        <w:rPr>
          <w:rFonts w:ascii="Times New Roman" w:hAnsi="Times New Roman" w:eastAsia="Times New Roman" w:cs="Times New Roman"/>
          <w:spacing w:val="-2"/>
          <w:u w:val="single" w:color="000000"/>
          <w:lang w:eastAsia="zh-CN"/>
        </w:rPr>
        <w:tab/>
      </w:r>
      <w:r>
        <w:rPr>
          <w:spacing w:val="-2"/>
          <w:lang w:eastAsia="zh-CN"/>
        </w:rPr>
        <w:t>（盖单位章）</w:t>
      </w:r>
      <w:r>
        <w:rPr>
          <w:spacing w:val="-95"/>
          <w:lang w:eastAsia="zh-CN"/>
        </w:rPr>
        <w:t xml:space="preserve"> </w:t>
      </w:r>
      <w:r>
        <w:rPr>
          <w:spacing w:val="-2"/>
          <w:lang w:eastAsia="zh-CN"/>
        </w:rPr>
        <w:t>法定代表人或其委托代理人：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1"/>
          <w:lang w:eastAsia="zh-CN"/>
        </w:rPr>
        <w:t>（签字）</w:t>
      </w:r>
      <w:r>
        <w:rPr>
          <w:spacing w:val="-100"/>
          <w:lang w:eastAsia="zh-CN"/>
        </w:rPr>
        <w:t xml:space="preserve"> </w:t>
      </w:r>
      <w:r>
        <w:rPr>
          <w:lang w:eastAsia="zh-CN"/>
        </w:rPr>
        <w:t>地    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p>
    <w:p>
      <w:pPr>
        <w:pStyle w:val="4"/>
        <w:tabs>
          <w:tab w:val="left" w:pos="8982"/>
        </w:tabs>
        <w:spacing w:before="38"/>
        <w:ind w:left="3351"/>
        <w:rPr>
          <w:rFonts w:ascii="Times New Roman" w:hAnsi="Times New Roman" w:eastAsia="Times New Roman" w:cs="Times New Roman"/>
          <w:lang w:eastAsia="zh-CN"/>
        </w:rPr>
      </w:pPr>
      <w:r>
        <w:rPr>
          <w:lang w:eastAsia="zh-CN"/>
        </w:rPr>
        <w:t>邮政编码：</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3982"/>
          <w:tab w:val="left" w:pos="8860"/>
        </w:tabs>
        <w:spacing w:before="36"/>
        <w:ind w:left="3351"/>
        <w:rPr>
          <w:rFonts w:ascii="Times New Roman" w:hAnsi="Times New Roman" w:eastAsia="Times New Roman" w:cs="Times New Roman"/>
          <w:lang w:eastAsia="zh-CN"/>
        </w:rPr>
      </w:pPr>
      <w:r>
        <w:rPr>
          <w:lang w:eastAsia="zh-CN"/>
        </w:rPr>
        <w:t>电</w:t>
      </w:r>
      <w:r>
        <w:rPr>
          <w:lang w:eastAsia="zh-CN"/>
        </w:rPr>
        <w:tab/>
      </w:r>
      <w:r>
        <w:rPr>
          <w:lang w:eastAsia="zh-CN"/>
        </w:rPr>
        <w:t>话：</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4"/>
        <w:rPr>
          <w:rFonts w:ascii="Times New Roman" w:hAnsi="Times New Roman" w:eastAsia="Times New Roman" w:cs="Times New Roman"/>
          <w:sz w:val="11"/>
          <w:szCs w:val="11"/>
          <w:lang w:eastAsia="zh-CN"/>
        </w:rPr>
      </w:pPr>
    </w:p>
    <w:p>
      <w:pPr>
        <w:pStyle w:val="4"/>
        <w:tabs>
          <w:tab w:val="left" w:pos="3982"/>
          <w:tab w:val="left" w:pos="8860"/>
        </w:tabs>
        <w:spacing w:before="36"/>
        <w:ind w:left="3351"/>
        <w:rPr>
          <w:rFonts w:ascii="Times New Roman" w:hAnsi="Times New Roman" w:eastAsia="Times New Roman" w:cs="Times New Roman"/>
          <w:lang w:eastAsia="zh-CN"/>
        </w:rPr>
      </w:pPr>
      <w:r>
        <w:rPr>
          <w:lang w:eastAsia="zh-CN"/>
        </w:rPr>
        <w:t>传</w:t>
      </w:r>
      <w:r>
        <w:rPr>
          <w:lang w:eastAsia="zh-CN"/>
        </w:rPr>
        <w:tab/>
      </w:r>
      <w:r>
        <w:rPr>
          <w:lang w:eastAsia="zh-CN"/>
        </w:rPr>
        <w:t>真：</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rPr>
          <w:rFonts w:ascii="Times New Roman" w:hAnsi="Times New Roman" w:eastAsia="Times New Roman" w:cs="Times New Roman"/>
          <w:sz w:val="20"/>
          <w:szCs w:val="20"/>
          <w:lang w:eastAsia="zh-CN"/>
        </w:rPr>
      </w:pPr>
    </w:p>
    <w:p>
      <w:pPr>
        <w:spacing w:before="5"/>
        <w:rPr>
          <w:rFonts w:ascii="Times New Roman" w:hAnsi="Times New Roman" w:eastAsia="Times New Roman" w:cs="Times New Roman"/>
          <w:sz w:val="29"/>
          <w:szCs w:val="29"/>
          <w:lang w:eastAsia="zh-CN"/>
        </w:rPr>
      </w:pPr>
    </w:p>
    <w:p>
      <w:pPr>
        <w:pStyle w:val="4"/>
        <w:tabs>
          <w:tab w:val="left" w:pos="842"/>
          <w:tab w:val="left" w:pos="1682"/>
          <w:tab w:val="left" w:pos="2520"/>
        </w:tabs>
        <w:spacing w:before="36"/>
        <w:ind w:left="0" w:right="430"/>
        <w:jc w:val="cente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3"/>
        </w:rPr>
        <w:t>年</w:t>
      </w:r>
      <w:r>
        <w:rPr>
          <w:rFonts w:ascii="Times New Roman" w:hAnsi="Times New Roman" w:eastAsia="Times New Roman" w:cs="Times New Roman"/>
          <w:spacing w:val="-3"/>
          <w:u w:val="single" w:color="000000"/>
        </w:rPr>
        <w:tab/>
      </w:r>
      <w:r>
        <w:rPr>
          <w:spacing w:val="-3"/>
        </w:rPr>
        <w:t>月</w:t>
      </w:r>
      <w:r>
        <w:rPr>
          <w:rFonts w:ascii="Times New Roman" w:hAnsi="Times New Roman" w:eastAsia="Times New Roman" w:cs="Times New Roman"/>
          <w:spacing w:val="-3"/>
          <w:u w:val="single" w:color="000000"/>
        </w:rPr>
        <w:tab/>
      </w:r>
      <w:r>
        <w:t>日</w:t>
      </w: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rPr>
          <w:rFonts w:ascii="宋体" w:hAnsi="宋体" w:eastAsia="宋体" w:cs="宋体"/>
          <w:sz w:val="20"/>
          <w:szCs w:val="20"/>
        </w:rPr>
      </w:pPr>
    </w:p>
    <w:p>
      <w:pPr>
        <w:spacing w:before="6"/>
        <w:rPr>
          <w:rFonts w:ascii="宋体" w:hAnsi="宋体" w:eastAsia="宋体" w:cs="宋体"/>
        </w:rPr>
      </w:pPr>
    </w:p>
    <w:p>
      <w:pPr>
        <w:spacing w:line="20" w:lineRule="exact"/>
        <w:ind w:left="108"/>
        <w:rPr>
          <w:rFonts w:ascii="宋体" w:hAnsi="宋体" w:eastAsia="宋体" w:cs="宋体"/>
          <w:sz w:val="2"/>
          <w:szCs w:val="2"/>
        </w:rPr>
      </w:pPr>
      <w:r>
        <w:rPr>
          <w:rFonts w:ascii="宋体" w:hAnsi="宋体" w:eastAsia="宋体" w:cs="宋体"/>
          <w:sz w:val="2"/>
          <w:szCs w:val="2"/>
        </w:rPr>
        <w:pict>
          <v:group id="_x0000_s1162" o:spid="_x0000_s1162" o:spt="203" style="height:0.5pt;width:144.55pt;" coordsize="2891,10203">
            <o:lock v:ext="edit"/>
            <v:group id="_x0000_s1163" o:spid="_x0000_s1163" o:spt="203" style="position:absolute;left:5;top:5;height:2;width:2881;" coordorigin="5,5" coordsize="2881,2">
              <o:lock v:ext="edit"/>
              <v:shape id="_x0000_s1164" o:spid="_x0000_s1164" style="position:absolute;left:5;top:5;height:2;width:2881;" filled="f" coordorigin="5,5" coordsize="2881,0" path="m5,5l2886,5e">
                <v:path arrowok="t"/>
                <v:fill on="f" focussize="0,0"/>
                <v:stroke weight="0.48pt"/>
                <v:imagedata o:title=""/>
                <o:lock v:ext="edit"/>
              </v:shape>
            </v:group>
            <w10:wrap type="none"/>
            <w10:anchorlock/>
          </v:group>
        </w:pict>
      </w:r>
    </w:p>
    <w:p>
      <w:pPr>
        <w:spacing w:before="55"/>
        <w:ind w:left="112"/>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允许投标人实际开具的投标保证金格式与本页提供的格式有所不同，但不得更改本页提供的投标保证金格式中的实质性 内容。</w:t>
      </w:r>
    </w:p>
    <w:p>
      <w:pPr>
        <w:rPr>
          <w:rFonts w:ascii="宋体" w:hAnsi="宋体" w:eastAsia="宋体" w:cs="宋体"/>
          <w:sz w:val="18"/>
          <w:szCs w:val="18"/>
          <w:lang w:eastAsia="zh-CN"/>
        </w:rPr>
        <w:sectPr>
          <w:footerReference r:id="rId17" w:type="default"/>
          <w:pgSz w:w="11910" w:h="16840"/>
          <w:pgMar w:top="1580" w:right="1020" w:bottom="1220" w:left="1020" w:header="0" w:footer="1033" w:gutter="0"/>
          <w:pgNumType w:start="141"/>
          <w:cols w:space="720" w:num="1"/>
        </w:sectPr>
      </w:pPr>
    </w:p>
    <w:p>
      <w:pPr>
        <w:spacing w:before="2"/>
        <w:rPr>
          <w:rFonts w:ascii="宋体" w:hAnsi="宋体" w:eastAsia="宋体" w:cs="宋体"/>
          <w:sz w:val="27"/>
          <w:szCs w:val="27"/>
          <w:lang w:eastAsia="zh-CN"/>
        </w:rPr>
      </w:pPr>
    </w:p>
    <w:p>
      <w:pPr>
        <w:spacing w:before="14"/>
        <w:ind w:left="3341" w:right="3102"/>
        <w:jc w:val="center"/>
        <w:rPr>
          <w:rFonts w:ascii="黑体" w:hAnsi="黑体" w:eastAsia="黑体" w:cs="黑体"/>
          <w:sz w:val="28"/>
          <w:szCs w:val="28"/>
        </w:rPr>
      </w:pPr>
      <w:r>
        <w:rPr>
          <w:rFonts w:ascii="黑体" w:hAnsi="黑体" w:eastAsia="黑体" w:cs="黑体"/>
          <w:sz w:val="28"/>
          <w:szCs w:val="28"/>
        </w:rPr>
        <w:t>五、项目管理机构</w:t>
      </w:r>
    </w:p>
    <w:p>
      <w:pPr>
        <w:spacing w:before="3"/>
        <w:rPr>
          <w:rFonts w:ascii="黑体" w:hAnsi="黑体" w:eastAsia="黑体" w:cs="黑体"/>
          <w:sz w:val="3"/>
          <w:szCs w:val="3"/>
        </w:rPr>
      </w:pPr>
    </w:p>
    <w:tbl>
      <w:tblPr>
        <w:tblStyle w:val="22"/>
        <w:tblW w:w="0" w:type="auto"/>
        <w:tblInd w:w="118" w:type="dxa"/>
        <w:tblLayout w:type="fixed"/>
        <w:tblCellMar>
          <w:top w:w="0" w:type="dxa"/>
          <w:left w:w="0" w:type="dxa"/>
          <w:bottom w:w="0" w:type="dxa"/>
          <w:right w:w="0" w:type="dxa"/>
        </w:tblCellMar>
      </w:tblPr>
      <w:tblGrid>
        <w:gridCol w:w="8908"/>
      </w:tblGrid>
      <w:tr>
        <w:trPr>
          <w:trHeight w:val="8315" w:hRule="exact"/>
        </w:trPr>
        <w:tc>
          <w:tcPr>
            <w:tcW w:w="890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lang w:eastAsia="zh-CN"/>
              </w:rPr>
            </w:pPr>
          </w:p>
          <w:p>
            <w:pPr>
              <w:pStyle w:val="35"/>
              <w:spacing w:before="10"/>
              <w:rPr>
                <w:rFonts w:ascii="黑体" w:hAnsi="黑体" w:eastAsia="黑体" w:cs="黑体"/>
                <w:sz w:val="21"/>
                <w:szCs w:val="21"/>
                <w:lang w:eastAsia="zh-CN"/>
              </w:rPr>
            </w:pPr>
          </w:p>
          <w:p>
            <w:pPr>
              <w:pStyle w:val="35"/>
              <w:ind w:left="103"/>
              <w:rPr>
                <w:rFonts w:ascii="宋体" w:hAnsi="宋体" w:eastAsia="宋体" w:cs="宋体"/>
                <w:sz w:val="20"/>
                <w:szCs w:val="20"/>
                <w:lang w:eastAsia="zh-CN"/>
              </w:rPr>
            </w:pPr>
            <w:r>
              <w:rPr>
                <w:rFonts w:ascii="宋体" w:hAnsi="宋体" w:eastAsia="宋体" w:cs="宋体"/>
                <w:b/>
                <w:bCs/>
                <w:sz w:val="20"/>
                <w:szCs w:val="20"/>
                <w:lang w:eastAsia="zh-CN"/>
              </w:rPr>
              <w:t>拟为承包本标段工程设立的组织机构以框图方式表示。</w:t>
            </w:r>
          </w:p>
        </w:tc>
      </w:tr>
      <w:tr>
        <w:tblPrEx>
          <w:tblCellMar>
            <w:top w:w="0" w:type="dxa"/>
            <w:left w:w="0" w:type="dxa"/>
            <w:bottom w:w="0" w:type="dxa"/>
            <w:right w:w="0" w:type="dxa"/>
          </w:tblCellMar>
        </w:tblPrEx>
        <w:trPr>
          <w:trHeight w:val="3269" w:hRule="exact"/>
        </w:trPr>
        <w:tc>
          <w:tcPr>
            <w:tcW w:w="8908"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lang w:eastAsia="zh-CN"/>
              </w:rPr>
            </w:pPr>
          </w:p>
          <w:p>
            <w:pPr>
              <w:pStyle w:val="35"/>
              <w:ind w:left="103"/>
              <w:rPr>
                <w:rFonts w:ascii="宋体" w:hAnsi="宋体" w:eastAsia="宋体" w:cs="宋体"/>
                <w:sz w:val="21"/>
                <w:szCs w:val="21"/>
              </w:rPr>
            </w:pPr>
            <w:r>
              <w:rPr>
                <w:rFonts w:ascii="宋体" w:hAnsi="宋体" w:eastAsia="宋体" w:cs="宋体"/>
                <w:sz w:val="21"/>
                <w:szCs w:val="21"/>
              </w:rPr>
              <w:t>说明</w:t>
            </w:r>
          </w:p>
        </w:tc>
      </w:tr>
    </w:tbl>
    <w:p>
      <w:pPr>
        <w:rPr>
          <w:rFonts w:ascii="宋体" w:hAnsi="宋体" w:eastAsia="宋体" w:cs="宋体"/>
          <w:sz w:val="21"/>
          <w:szCs w:val="21"/>
        </w:rPr>
        <w:sectPr>
          <w:pgSz w:w="11910" w:h="16840"/>
          <w:pgMar w:top="1580" w:right="1500" w:bottom="1220" w:left="1260" w:header="0" w:footer="1033" w:gutter="0"/>
          <w:cols w:space="720" w:num="1"/>
        </w:sectPr>
      </w:pPr>
    </w:p>
    <w:p>
      <w:pPr>
        <w:ind w:left="3633"/>
        <w:rPr>
          <w:rFonts w:ascii="黑体" w:hAnsi="黑体" w:eastAsia="黑体" w:cs="黑体"/>
          <w:sz w:val="28"/>
          <w:szCs w:val="28"/>
        </w:rPr>
      </w:pPr>
      <w:r>
        <w:rPr>
          <w:rFonts w:ascii="黑体" w:hAnsi="黑体" w:eastAsia="黑体" w:cs="黑体"/>
          <w:sz w:val="28"/>
          <w:szCs w:val="28"/>
        </w:rPr>
        <w:t>六、拟分包项目情况表</w:t>
      </w:r>
    </w:p>
    <w:p>
      <w:pPr>
        <w:spacing w:before="5"/>
        <w:rPr>
          <w:rFonts w:ascii="黑体" w:hAnsi="黑体" w:eastAsia="黑体" w:cs="黑体"/>
          <w:sz w:val="3"/>
          <w:szCs w:val="3"/>
        </w:rPr>
      </w:pPr>
    </w:p>
    <w:tbl>
      <w:tblPr>
        <w:tblStyle w:val="22"/>
        <w:tblW w:w="0" w:type="auto"/>
        <w:tblInd w:w="100" w:type="dxa"/>
        <w:tblLayout w:type="fixed"/>
        <w:tblCellMar>
          <w:top w:w="0" w:type="dxa"/>
          <w:left w:w="0" w:type="dxa"/>
          <w:bottom w:w="0" w:type="dxa"/>
          <w:right w:w="0" w:type="dxa"/>
        </w:tblCellMar>
      </w:tblPr>
      <w:tblGrid>
        <w:gridCol w:w="2074"/>
        <w:gridCol w:w="2559"/>
        <w:gridCol w:w="1942"/>
        <w:gridCol w:w="2691"/>
      </w:tblGrid>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pStyle w:val="35"/>
              <w:spacing w:before="170"/>
              <w:ind w:left="506"/>
              <w:rPr>
                <w:rFonts w:ascii="宋体" w:hAnsi="宋体" w:eastAsia="宋体" w:cs="宋体"/>
                <w:sz w:val="21"/>
                <w:szCs w:val="21"/>
              </w:rPr>
            </w:pPr>
            <w:r>
              <w:rPr>
                <w:rFonts w:ascii="宋体" w:hAnsi="宋体" w:eastAsia="宋体" w:cs="宋体"/>
                <w:sz w:val="21"/>
                <w:szCs w:val="21"/>
              </w:rPr>
              <w:t>分包人名称</w:t>
            </w:r>
          </w:p>
        </w:tc>
        <w:tc>
          <w:tcPr>
            <w:tcW w:w="2559" w:type="dxa"/>
            <w:tcBorders>
              <w:top w:val="single" w:color="000000" w:sz="4" w:space="0"/>
              <w:left w:val="single" w:color="000000" w:sz="4" w:space="0"/>
              <w:bottom w:val="single" w:color="000000" w:sz="4" w:space="0"/>
              <w:right w:val="single" w:color="000000" w:sz="4" w:space="0"/>
            </w:tcBorders>
          </w:tcPr>
          <w:p/>
        </w:tc>
        <w:tc>
          <w:tcPr>
            <w:tcW w:w="1942" w:type="dxa"/>
            <w:tcBorders>
              <w:top w:val="single" w:color="000000" w:sz="4" w:space="0"/>
              <w:left w:val="single" w:color="000000" w:sz="4" w:space="0"/>
              <w:bottom w:val="single" w:color="000000" w:sz="4" w:space="0"/>
              <w:right w:val="single" w:color="000000" w:sz="4" w:space="0"/>
            </w:tcBorders>
          </w:tcPr>
          <w:p>
            <w:pPr>
              <w:pStyle w:val="35"/>
              <w:spacing w:before="170"/>
              <w:ind w:left="2"/>
              <w:jc w:val="center"/>
              <w:rPr>
                <w:rFonts w:ascii="宋体" w:hAnsi="宋体" w:eastAsia="宋体" w:cs="宋体"/>
                <w:sz w:val="21"/>
                <w:szCs w:val="21"/>
              </w:rPr>
            </w:pPr>
            <w:r>
              <w:rPr>
                <w:rFonts w:ascii="宋体" w:hAnsi="宋体" w:eastAsia="宋体" w:cs="宋体"/>
                <w:sz w:val="21"/>
                <w:szCs w:val="21"/>
              </w:rPr>
              <w:t>地</w:t>
            </w:r>
            <w:r>
              <w:rPr>
                <w:rFonts w:ascii="宋体" w:hAnsi="宋体" w:eastAsia="宋体" w:cs="宋体"/>
                <w:spacing w:val="3"/>
                <w:sz w:val="21"/>
                <w:szCs w:val="21"/>
              </w:rPr>
              <w:t xml:space="preserve"> </w:t>
            </w:r>
            <w:r>
              <w:rPr>
                <w:rFonts w:ascii="宋体" w:hAnsi="宋体" w:eastAsia="宋体" w:cs="宋体"/>
                <w:sz w:val="21"/>
                <w:szCs w:val="21"/>
              </w:rPr>
              <w:t>址</w:t>
            </w:r>
          </w:p>
        </w:tc>
        <w:tc>
          <w:tcPr>
            <w:tcW w:w="26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78" w:hRule="exact"/>
        </w:trPr>
        <w:tc>
          <w:tcPr>
            <w:tcW w:w="2074" w:type="dxa"/>
            <w:tcBorders>
              <w:top w:val="single" w:color="000000" w:sz="4" w:space="0"/>
              <w:left w:val="single" w:color="000000" w:sz="4" w:space="0"/>
              <w:bottom w:val="single" w:color="000000" w:sz="4" w:space="0"/>
              <w:right w:val="single" w:color="000000" w:sz="4" w:space="0"/>
            </w:tcBorders>
          </w:tcPr>
          <w:p>
            <w:pPr>
              <w:pStyle w:val="35"/>
              <w:spacing w:before="172"/>
              <w:ind w:left="506"/>
              <w:rPr>
                <w:rFonts w:ascii="宋体" w:hAnsi="宋体" w:eastAsia="宋体" w:cs="宋体"/>
                <w:sz w:val="21"/>
                <w:szCs w:val="21"/>
              </w:rPr>
            </w:pPr>
            <w:r>
              <w:rPr>
                <w:rFonts w:ascii="宋体" w:hAnsi="宋体" w:eastAsia="宋体" w:cs="宋体"/>
                <w:sz w:val="21"/>
                <w:szCs w:val="21"/>
              </w:rPr>
              <w:t>法定代表人</w:t>
            </w:r>
          </w:p>
        </w:tc>
        <w:tc>
          <w:tcPr>
            <w:tcW w:w="2559" w:type="dxa"/>
            <w:tcBorders>
              <w:top w:val="single" w:color="000000" w:sz="4" w:space="0"/>
              <w:left w:val="single" w:color="000000" w:sz="4" w:space="0"/>
              <w:bottom w:val="single" w:color="000000" w:sz="4" w:space="0"/>
              <w:right w:val="single" w:color="000000" w:sz="4" w:space="0"/>
            </w:tcBorders>
          </w:tcPr>
          <w:p/>
        </w:tc>
        <w:tc>
          <w:tcPr>
            <w:tcW w:w="1942" w:type="dxa"/>
            <w:tcBorders>
              <w:top w:val="single" w:color="000000" w:sz="4" w:space="0"/>
              <w:left w:val="single" w:color="000000" w:sz="4" w:space="0"/>
              <w:bottom w:val="single" w:color="000000" w:sz="4" w:space="0"/>
              <w:right w:val="single" w:color="000000" w:sz="4" w:space="0"/>
            </w:tcBorders>
          </w:tcPr>
          <w:p>
            <w:pPr>
              <w:pStyle w:val="35"/>
              <w:spacing w:before="172"/>
              <w:ind w:left="2"/>
              <w:jc w:val="center"/>
              <w:rPr>
                <w:rFonts w:ascii="宋体" w:hAnsi="宋体" w:eastAsia="宋体" w:cs="宋体"/>
                <w:sz w:val="21"/>
                <w:szCs w:val="21"/>
              </w:rPr>
            </w:pPr>
            <w:r>
              <w:rPr>
                <w:rFonts w:ascii="宋体" w:hAnsi="宋体" w:eastAsia="宋体" w:cs="宋体"/>
                <w:sz w:val="21"/>
                <w:szCs w:val="21"/>
              </w:rPr>
              <w:t>电</w:t>
            </w:r>
            <w:r>
              <w:rPr>
                <w:rFonts w:ascii="宋体" w:hAnsi="宋体" w:eastAsia="宋体" w:cs="宋体"/>
                <w:spacing w:val="3"/>
                <w:sz w:val="21"/>
                <w:szCs w:val="21"/>
              </w:rPr>
              <w:t xml:space="preserve"> </w:t>
            </w:r>
            <w:r>
              <w:rPr>
                <w:rFonts w:ascii="宋体" w:hAnsi="宋体" w:eastAsia="宋体" w:cs="宋体"/>
                <w:sz w:val="21"/>
                <w:szCs w:val="21"/>
              </w:rPr>
              <w:t>话</w:t>
            </w:r>
          </w:p>
        </w:tc>
        <w:tc>
          <w:tcPr>
            <w:tcW w:w="2691"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pStyle w:val="35"/>
              <w:spacing w:before="170"/>
              <w:ind w:left="401"/>
              <w:rPr>
                <w:rFonts w:ascii="宋体" w:hAnsi="宋体" w:eastAsia="宋体" w:cs="宋体"/>
                <w:sz w:val="21"/>
                <w:szCs w:val="21"/>
              </w:rPr>
            </w:pPr>
            <w:r>
              <w:rPr>
                <w:rFonts w:ascii="宋体" w:hAnsi="宋体" w:eastAsia="宋体" w:cs="宋体"/>
                <w:sz w:val="21"/>
                <w:szCs w:val="21"/>
              </w:rPr>
              <w:t>营业执照号码</w:t>
            </w:r>
          </w:p>
        </w:tc>
        <w:tc>
          <w:tcPr>
            <w:tcW w:w="2559" w:type="dxa"/>
            <w:tcBorders>
              <w:top w:val="single" w:color="000000" w:sz="4" w:space="0"/>
              <w:left w:val="single" w:color="000000" w:sz="4" w:space="0"/>
              <w:bottom w:val="single" w:color="000000" w:sz="4" w:space="0"/>
              <w:right w:val="single" w:color="000000" w:sz="4" w:space="0"/>
            </w:tcBorders>
          </w:tcPr>
          <w:p/>
        </w:tc>
        <w:tc>
          <w:tcPr>
            <w:tcW w:w="1942" w:type="dxa"/>
            <w:tcBorders>
              <w:top w:val="single" w:color="000000" w:sz="4" w:space="0"/>
              <w:left w:val="single" w:color="000000" w:sz="4" w:space="0"/>
              <w:bottom w:val="single" w:color="000000" w:sz="4" w:space="0"/>
              <w:right w:val="single" w:color="000000" w:sz="4" w:space="0"/>
            </w:tcBorders>
          </w:tcPr>
          <w:p>
            <w:pPr>
              <w:pStyle w:val="35"/>
              <w:spacing w:before="170"/>
              <w:ind w:left="544"/>
              <w:rPr>
                <w:rFonts w:ascii="宋体" w:hAnsi="宋体" w:eastAsia="宋体" w:cs="宋体"/>
                <w:sz w:val="21"/>
                <w:szCs w:val="21"/>
              </w:rPr>
            </w:pPr>
            <w:r>
              <w:rPr>
                <w:rFonts w:ascii="宋体" w:hAnsi="宋体" w:eastAsia="宋体" w:cs="宋体"/>
                <w:sz w:val="21"/>
                <w:szCs w:val="21"/>
              </w:rPr>
              <w:t>资质等级</w:t>
            </w:r>
          </w:p>
        </w:tc>
        <w:tc>
          <w:tcPr>
            <w:tcW w:w="2691"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pStyle w:val="35"/>
              <w:spacing w:before="172"/>
              <w:ind w:left="192"/>
              <w:rPr>
                <w:rFonts w:ascii="宋体" w:hAnsi="宋体" w:eastAsia="宋体" w:cs="宋体"/>
                <w:sz w:val="21"/>
                <w:szCs w:val="21"/>
              </w:rPr>
            </w:pPr>
            <w:r>
              <w:rPr>
                <w:rFonts w:ascii="宋体" w:hAnsi="宋体" w:eastAsia="宋体" w:cs="宋体"/>
                <w:sz w:val="21"/>
                <w:szCs w:val="21"/>
              </w:rPr>
              <w:t>拟分包的工程项目</w:t>
            </w:r>
          </w:p>
        </w:tc>
        <w:tc>
          <w:tcPr>
            <w:tcW w:w="2559" w:type="dxa"/>
            <w:tcBorders>
              <w:top w:val="single" w:color="000000" w:sz="4" w:space="0"/>
              <w:left w:val="single" w:color="000000" w:sz="4" w:space="0"/>
              <w:bottom w:val="single" w:color="000000" w:sz="4" w:space="0"/>
              <w:right w:val="single" w:color="000000" w:sz="4" w:space="0"/>
            </w:tcBorders>
          </w:tcPr>
          <w:p>
            <w:pPr>
              <w:pStyle w:val="35"/>
              <w:spacing w:before="172"/>
              <w:ind w:left="695"/>
              <w:rPr>
                <w:rFonts w:ascii="宋体" w:hAnsi="宋体" w:eastAsia="宋体" w:cs="宋体"/>
                <w:sz w:val="21"/>
                <w:szCs w:val="21"/>
              </w:rPr>
            </w:pPr>
            <w:r>
              <w:rPr>
                <w:rFonts w:ascii="宋体" w:hAnsi="宋体" w:eastAsia="宋体" w:cs="宋体"/>
                <w:sz w:val="21"/>
                <w:szCs w:val="21"/>
              </w:rPr>
              <w:t>主 要 内</w:t>
            </w:r>
            <w:r>
              <w:rPr>
                <w:rFonts w:ascii="宋体" w:hAnsi="宋体" w:eastAsia="宋体" w:cs="宋体"/>
                <w:spacing w:val="1"/>
                <w:sz w:val="21"/>
                <w:szCs w:val="21"/>
              </w:rPr>
              <w:t xml:space="preserve"> </w:t>
            </w:r>
            <w:r>
              <w:rPr>
                <w:rFonts w:ascii="宋体" w:hAnsi="宋体" w:eastAsia="宋体" w:cs="宋体"/>
                <w:sz w:val="21"/>
                <w:szCs w:val="21"/>
              </w:rPr>
              <w:t>容</w:t>
            </w:r>
          </w:p>
        </w:tc>
        <w:tc>
          <w:tcPr>
            <w:tcW w:w="1942" w:type="dxa"/>
            <w:tcBorders>
              <w:top w:val="single" w:color="000000" w:sz="4" w:space="0"/>
              <w:left w:val="single" w:color="000000" w:sz="4" w:space="0"/>
              <w:bottom w:val="single" w:color="000000" w:sz="4" w:space="0"/>
              <w:right w:val="single" w:color="000000" w:sz="4" w:space="0"/>
            </w:tcBorders>
          </w:tcPr>
          <w:p>
            <w:pPr>
              <w:pStyle w:val="35"/>
              <w:spacing w:before="172"/>
              <w:ind w:left="124"/>
              <w:rPr>
                <w:rFonts w:ascii="宋体" w:hAnsi="宋体" w:eastAsia="宋体" w:cs="宋体"/>
                <w:sz w:val="21"/>
                <w:szCs w:val="21"/>
              </w:rPr>
            </w:pPr>
            <w:r>
              <w:rPr>
                <w:rFonts w:ascii="宋体" w:hAnsi="宋体" w:eastAsia="宋体" w:cs="宋体"/>
                <w:sz w:val="21"/>
                <w:szCs w:val="21"/>
              </w:rPr>
              <w:t>预计造价（万元）</w:t>
            </w:r>
          </w:p>
        </w:tc>
        <w:tc>
          <w:tcPr>
            <w:tcW w:w="2691" w:type="dxa"/>
            <w:tcBorders>
              <w:top w:val="single" w:color="000000" w:sz="4" w:space="0"/>
              <w:left w:val="single" w:color="000000" w:sz="4" w:space="0"/>
              <w:bottom w:val="single" w:color="000000" w:sz="4" w:space="0"/>
              <w:right w:val="single" w:color="000000" w:sz="4" w:space="0"/>
            </w:tcBorders>
          </w:tcPr>
          <w:p>
            <w:pPr>
              <w:pStyle w:val="35"/>
              <w:spacing w:before="172"/>
              <w:ind w:left="396"/>
              <w:rPr>
                <w:rFonts w:ascii="宋体" w:hAnsi="宋体" w:eastAsia="宋体" w:cs="宋体"/>
                <w:sz w:val="21"/>
                <w:szCs w:val="21"/>
              </w:rPr>
            </w:pPr>
            <w:r>
              <w:rPr>
                <w:rFonts w:ascii="宋体" w:hAnsi="宋体" w:eastAsia="宋体" w:cs="宋体"/>
                <w:sz w:val="21"/>
                <w:szCs w:val="21"/>
              </w:rPr>
              <w:t>已经做过的类似工程</w:t>
            </w:r>
          </w:p>
        </w:tc>
      </w:tr>
      <w:tr>
        <w:trPr>
          <w:trHeight w:val="578" w:hRule="exact"/>
        </w:trPr>
        <w:tc>
          <w:tcPr>
            <w:tcW w:w="2074" w:type="dxa"/>
            <w:tcBorders>
              <w:top w:val="single" w:color="000000" w:sz="4" w:space="0"/>
              <w:left w:val="single" w:color="000000" w:sz="4" w:space="0"/>
              <w:bottom w:val="single" w:color="000000" w:sz="4" w:space="0"/>
              <w:right w:val="single" w:color="000000" w:sz="4" w:space="0"/>
            </w:tcBorders>
          </w:tcPr>
          <w:p/>
        </w:tc>
        <w:tc>
          <w:tcPr>
            <w:tcW w:w="2559" w:type="dxa"/>
            <w:tcBorders>
              <w:top w:val="single" w:color="000000" w:sz="4" w:space="0"/>
              <w:left w:val="single" w:color="000000" w:sz="4" w:space="0"/>
              <w:bottom w:val="single" w:color="000000" w:sz="4" w:space="0"/>
              <w:right w:val="single" w:color="000000" w:sz="4" w:space="0"/>
            </w:tcBorders>
          </w:tcPr>
          <w:p/>
        </w:tc>
        <w:tc>
          <w:tcPr>
            <w:tcW w:w="1942" w:type="dxa"/>
            <w:tcBorders>
              <w:top w:val="single" w:color="000000" w:sz="4" w:space="0"/>
              <w:left w:val="single" w:color="000000" w:sz="4" w:space="0"/>
              <w:bottom w:val="single" w:color="000000" w:sz="4" w:space="0"/>
              <w:right w:val="single" w:color="000000" w:sz="4" w:space="0"/>
            </w:tcBorders>
          </w:tcPr>
          <w:p/>
        </w:tc>
        <w:tc>
          <w:tcPr>
            <w:tcW w:w="2691" w:type="dxa"/>
            <w:vMerge w:val="restart"/>
            <w:tcBorders>
              <w:top w:val="single" w:color="000000" w:sz="4" w:space="0"/>
              <w:left w:val="single" w:color="000000" w:sz="4" w:space="0"/>
              <w:right w:val="single" w:color="000000" w:sz="4" w:space="0"/>
            </w:tcBorders>
          </w:tcPr>
          <w:p>
            <w:pPr>
              <w:pStyle w:val="35"/>
              <w:spacing w:before="155"/>
              <w:ind w:left="316"/>
              <w:rPr>
                <w:rFonts w:ascii="宋体" w:hAnsi="宋体" w:eastAsia="宋体" w:cs="宋体"/>
                <w:sz w:val="21"/>
                <w:szCs w:val="21"/>
                <w:lang w:eastAsia="zh-CN"/>
              </w:rPr>
            </w:pPr>
            <w:r>
              <w:rPr>
                <w:rFonts w:ascii="宋体" w:hAnsi="宋体" w:eastAsia="宋体" w:cs="宋体"/>
                <w:sz w:val="21"/>
                <w:szCs w:val="21"/>
                <w:lang w:eastAsia="zh-CN"/>
              </w:rPr>
              <w:t>注：</w:t>
            </w:r>
          </w:p>
          <w:p>
            <w:pPr>
              <w:pStyle w:val="35"/>
              <w:spacing w:before="166" w:line="379" w:lineRule="auto"/>
              <w:ind w:left="105" w:right="98" w:firstLine="211"/>
              <w:rPr>
                <w:rFonts w:ascii="宋体" w:hAnsi="宋体" w:eastAsia="宋体" w:cs="宋体"/>
                <w:sz w:val="21"/>
                <w:szCs w:val="21"/>
                <w:lang w:eastAsia="zh-CN"/>
              </w:rPr>
            </w:pPr>
            <w:r>
              <w:rPr>
                <w:rFonts w:ascii="Times New Roman" w:hAnsi="Times New Roman" w:eastAsia="Times New Roman" w:cs="Times New Roman"/>
                <w:sz w:val="21"/>
                <w:szCs w:val="21"/>
                <w:lang w:eastAsia="zh-CN"/>
              </w:rPr>
              <w:t>1.</w:t>
            </w:r>
            <w:r>
              <w:rPr>
                <w:rFonts w:ascii="宋体" w:hAnsi="宋体" w:eastAsia="宋体" w:cs="宋体"/>
                <w:sz w:val="21"/>
                <w:szCs w:val="21"/>
                <w:lang w:eastAsia="zh-CN"/>
              </w:rPr>
              <w:t xml:space="preserve">本栏应写明分包人以往 </w:t>
            </w:r>
            <w:r>
              <w:rPr>
                <w:rFonts w:ascii="宋体" w:hAnsi="宋体" w:eastAsia="宋体" w:cs="宋体"/>
                <w:spacing w:val="-6"/>
                <w:sz w:val="21"/>
                <w:szCs w:val="21"/>
                <w:lang w:eastAsia="zh-CN"/>
              </w:rPr>
              <w:t>做过的类似工程，包括工程</w:t>
            </w:r>
            <w:r>
              <w:rPr>
                <w:rFonts w:ascii="宋体" w:hAnsi="宋体" w:eastAsia="宋体" w:cs="宋体"/>
                <w:spacing w:val="-82"/>
                <w:sz w:val="21"/>
                <w:szCs w:val="21"/>
                <w:lang w:eastAsia="zh-CN"/>
              </w:rPr>
              <w:t xml:space="preserve"> </w:t>
            </w:r>
            <w:r>
              <w:rPr>
                <w:rFonts w:ascii="宋体" w:hAnsi="宋体" w:eastAsia="宋体" w:cs="宋体"/>
                <w:spacing w:val="-6"/>
                <w:sz w:val="21"/>
                <w:szCs w:val="21"/>
                <w:lang w:eastAsia="zh-CN"/>
              </w:rPr>
              <w:t>名称、工程地点、造价、工</w:t>
            </w:r>
            <w:r>
              <w:rPr>
                <w:rFonts w:ascii="宋体" w:hAnsi="宋体" w:eastAsia="宋体" w:cs="宋体"/>
                <w:spacing w:val="-84"/>
                <w:sz w:val="21"/>
                <w:szCs w:val="21"/>
                <w:lang w:eastAsia="zh-CN"/>
              </w:rPr>
              <w:t xml:space="preserve"> </w:t>
            </w:r>
            <w:r>
              <w:rPr>
                <w:rFonts w:ascii="宋体" w:hAnsi="宋体" w:eastAsia="宋体" w:cs="宋体"/>
                <w:spacing w:val="-6"/>
                <w:sz w:val="21"/>
                <w:szCs w:val="21"/>
                <w:lang w:eastAsia="zh-CN"/>
              </w:rPr>
              <w:t>期、竣工年份和其发包人与</w:t>
            </w:r>
            <w:r>
              <w:rPr>
                <w:rFonts w:ascii="宋体" w:hAnsi="宋体" w:eastAsia="宋体" w:cs="宋体"/>
                <w:spacing w:val="-82"/>
                <w:sz w:val="21"/>
                <w:szCs w:val="21"/>
                <w:lang w:eastAsia="zh-CN"/>
              </w:rPr>
              <w:t xml:space="preserve"> </w:t>
            </w:r>
            <w:r>
              <w:rPr>
                <w:rFonts w:ascii="宋体" w:hAnsi="宋体" w:eastAsia="宋体" w:cs="宋体"/>
                <w:sz w:val="21"/>
                <w:szCs w:val="21"/>
                <w:lang w:eastAsia="zh-CN"/>
              </w:rPr>
              <w:t>总监理工程师的姓名和地 址。</w:t>
            </w:r>
          </w:p>
          <w:p>
            <w:pPr>
              <w:pStyle w:val="35"/>
              <w:spacing w:before="45" w:line="362" w:lineRule="auto"/>
              <w:ind w:left="105" w:right="101" w:firstLine="211"/>
              <w:rPr>
                <w:rFonts w:ascii="宋体" w:hAnsi="宋体" w:eastAsia="宋体" w:cs="宋体"/>
                <w:sz w:val="21"/>
                <w:szCs w:val="21"/>
                <w:lang w:eastAsia="zh-CN"/>
              </w:rPr>
            </w:pPr>
            <w:r>
              <w:rPr>
                <w:rFonts w:ascii="Times New Roman" w:hAnsi="Times New Roman" w:eastAsia="Times New Roman" w:cs="Times New Roman"/>
                <w:spacing w:val="-1"/>
                <w:sz w:val="21"/>
                <w:szCs w:val="21"/>
                <w:lang w:eastAsia="zh-CN"/>
              </w:rPr>
              <w:t>2.</w:t>
            </w:r>
            <w:r>
              <w:rPr>
                <w:rFonts w:ascii="宋体" w:hAnsi="宋体" w:eastAsia="宋体" w:cs="宋体"/>
                <w:spacing w:val="-1"/>
                <w:sz w:val="21"/>
                <w:szCs w:val="21"/>
                <w:lang w:eastAsia="zh-CN"/>
              </w:rPr>
              <w:t>若无分包人，则投标人</w:t>
            </w:r>
            <w:r>
              <w:rPr>
                <w:rFonts w:ascii="宋体" w:hAnsi="宋体" w:eastAsia="宋体" w:cs="宋体"/>
                <w:sz w:val="21"/>
                <w:szCs w:val="21"/>
                <w:lang w:eastAsia="zh-CN"/>
              </w:rPr>
              <w:t xml:space="preserve"> </w:t>
            </w:r>
            <w:r>
              <w:rPr>
                <w:rFonts w:ascii="宋体" w:hAnsi="宋体" w:eastAsia="宋体" w:cs="宋体"/>
                <w:spacing w:val="-16"/>
                <w:sz w:val="21"/>
                <w:szCs w:val="21"/>
                <w:lang w:eastAsia="zh-CN"/>
              </w:rPr>
              <w:t>应填写“无”。</w:t>
            </w:r>
          </w:p>
          <w:p>
            <w:pPr>
              <w:pStyle w:val="35"/>
              <w:spacing w:before="57" w:line="381" w:lineRule="auto"/>
              <w:ind w:left="105" w:right="98" w:firstLine="211"/>
              <w:rPr>
                <w:rFonts w:ascii="宋体" w:hAnsi="宋体" w:eastAsia="宋体" w:cs="宋体"/>
                <w:sz w:val="21"/>
                <w:szCs w:val="21"/>
                <w:lang w:eastAsia="zh-CN"/>
              </w:rPr>
            </w:pPr>
            <w:r>
              <w:rPr>
                <w:rFonts w:ascii="Times New Roman" w:hAnsi="Times New Roman" w:eastAsia="Times New Roman" w:cs="Times New Roman"/>
                <w:sz w:val="21"/>
                <w:szCs w:val="21"/>
                <w:lang w:eastAsia="zh-CN"/>
              </w:rPr>
              <w:t>3.</w:t>
            </w:r>
            <w:r>
              <w:rPr>
                <w:rFonts w:ascii="Times New Roman" w:hAnsi="Times New Roman" w:eastAsia="Times New Roman" w:cs="Times New Roman"/>
                <w:spacing w:val="52"/>
                <w:sz w:val="21"/>
                <w:szCs w:val="21"/>
                <w:lang w:eastAsia="zh-CN"/>
              </w:rPr>
              <w:t xml:space="preserve"> </w:t>
            </w:r>
            <w:r>
              <w:rPr>
                <w:rFonts w:ascii="宋体" w:hAnsi="宋体" w:eastAsia="宋体" w:cs="宋体"/>
                <w:sz w:val="21"/>
                <w:szCs w:val="21"/>
                <w:lang w:eastAsia="zh-CN"/>
              </w:rPr>
              <w:t xml:space="preserve">投标人根据招标文件 </w:t>
            </w:r>
            <w:r>
              <w:rPr>
                <w:rFonts w:ascii="宋体" w:hAnsi="宋体" w:eastAsia="宋体" w:cs="宋体"/>
                <w:spacing w:val="-6"/>
                <w:sz w:val="21"/>
                <w:szCs w:val="21"/>
                <w:lang w:eastAsia="zh-CN"/>
              </w:rPr>
              <w:t>有关分包的规定，拟在中标</w:t>
            </w:r>
            <w:r>
              <w:rPr>
                <w:rFonts w:ascii="宋体" w:hAnsi="宋体" w:eastAsia="宋体" w:cs="宋体"/>
                <w:spacing w:val="-82"/>
                <w:sz w:val="21"/>
                <w:szCs w:val="21"/>
                <w:lang w:eastAsia="zh-CN"/>
              </w:rPr>
              <w:t xml:space="preserve"> </w:t>
            </w:r>
            <w:r>
              <w:rPr>
                <w:rFonts w:ascii="宋体" w:hAnsi="宋体" w:eastAsia="宋体" w:cs="宋体"/>
                <w:sz w:val="21"/>
                <w:szCs w:val="21"/>
                <w:lang w:eastAsia="zh-CN"/>
              </w:rPr>
              <w:t xml:space="preserve">后将中标项目的部分工作 进行分包的，应当填写本 </w:t>
            </w:r>
            <w:r>
              <w:rPr>
                <w:rFonts w:ascii="宋体" w:hAnsi="宋体" w:eastAsia="宋体" w:cs="宋体"/>
                <w:spacing w:val="-6"/>
                <w:sz w:val="21"/>
                <w:szCs w:val="21"/>
                <w:lang w:eastAsia="zh-CN"/>
              </w:rPr>
              <w:t>表。未列入分包计划的工程</w:t>
            </w:r>
            <w:r>
              <w:rPr>
                <w:rFonts w:ascii="宋体" w:hAnsi="宋体" w:eastAsia="宋体" w:cs="宋体"/>
                <w:spacing w:val="-82"/>
                <w:sz w:val="21"/>
                <w:szCs w:val="21"/>
                <w:lang w:eastAsia="zh-CN"/>
              </w:rPr>
              <w:t xml:space="preserve"> </w:t>
            </w:r>
            <w:r>
              <w:rPr>
                <w:rFonts w:ascii="宋体" w:hAnsi="宋体" w:eastAsia="宋体" w:cs="宋体"/>
                <w:sz w:val="21"/>
                <w:szCs w:val="21"/>
                <w:lang w:eastAsia="zh-CN"/>
              </w:rPr>
              <w:t xml:space="preserve">或者服务，中标后不得分 </w:t>
            </w:r>
            <w:r>
              <w:rPr>
                <w:rFonts w:ascii="宋体" w:hAnsi="宋体" w:eastAsia="宋体" w:cs="宋体"/>
                <w:spacing w:val="-6"/>
                <w:sz w:val="21"/>
                <w:szCs w:val="21"/>
                <w:lang w:eastAsia="zh-CN"/>
              </w:rPr>
              <w:t>包，法律法规或者招标文件</w:t>
            </w:r>
            <w:r>
              <w:rPr>
                <w:rFonts w:ascii="宋体" w:hAnsi="宋体" w:eastAsia="宋体" w:cs="宋体"/>
                <w:spacing w:val="-82"/>
                <w:sz w:val="21"/>
                <w:szCs w:val="21"/>
                <w:lang w:eastAsia="zh-CN"/>
              </w:rPr>
              <w:t xml:space="preserve"> </w:t>
            </w:r>
            <w:r>
              <w:rPr>
                <w:rFonts w:ascii="宋体" w:hAnsi="宋体" w:eastAsia="宋体" w:cs="宋体"/>
                <w:sz w:val="21"/>
                <w:szCs w:val="21"/>
                <w:lang w:eastAsia="zh-CN"/>
              </w:rPr>
              <w:t>另有规定的除外。</w:t>
            </w: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579"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8"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8"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9"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8"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6"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578" w:hRule="exact"/>
        </w:trPr>
        <w:tc>
          <w:tcPr>
            <w:tcW w:w="2074"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5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942" w:type="dxa"/>
            <w:tcBorders>
              <w:top w:val="single" w:color="000000" w:sz="4" w:space="0"/>
              <w:left w:val="single" w:color="000000" w:sz="4" w:space="0"/>
              <w:bottom w:val="single" w:color="000000" w:sz="4" w:space="0"/>
              <w:right w:val="single" w:color="000000" w:sz="4" w:space="0"/>
            </w:tcBorders>
          </w:tcPr>
          <w:p>
            <w:pPr>
              <w:rPr>
                <w:lang w:eastAsia="zh-CN"/>
              </w:rPr>
            </w:pPr>
          </w:p>
        </w:tc>
        <w:tc>
          <w:tcPr>
            <w:tcW w:w="2691" w:type="dxa"/>
            <w:vMerge w:val="continue"/>
            <w:tcBorders>
              <w:left w:val="single" w:color="000000" w:sz="4" w:space="0"/>
              <w:right w:val="single" w:color="000000" w:sz="4" w:space="0"/>
            </w:tcBorders>
          </w:tcPr>
          <w:p>
            <w:pPr>
              <w:rPr>
                <w:lang w:eastAsia="zh-CN"/>
              </w:rPr>
            </w:pPr>
          </w:p>
        </w:tc>
      </w:tr>
      <w:tr>
        <w:trPr>
          <w:trHeight w:val="689" w:hRule="exact"/>
        </w:trPr>
        <w:tc>
          <w:tcPr>
            <w:tcW w:w="4633" w:type="dxa"/>
            <w:gridSpan w:val="2"/>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7"/>
                <w:szCs w:val="17"/>
                <w:lang w:eastAsia="zh-CN"/>
              </w:rPr>
            </w:pPr>
          </w:p>
          <w:p>
            <w:pPr>
              <w:pStyle w:val="35"/>
              <w:ind w:left="1366"/>
              <w:rPr>
                <w:rFonts w:ascii="宋体" w:hAnsi="宋体" w:eastAsia="宋体" w:cs="宋体"/>
                <w:sz w:val="21"/>
                <w:szCs w:val="21"/>
              </w:rPr>
            </w:pPr>
            <w:r>
              <w:rPr>
                <w:rFonts w:ascii="宋体" w:hAnsi="宋体" w:eastAsia="宋体" w:cs="宋体"/>
                <w:sz w:val="21"/>
                <w:szCs w:val="21"/>
              </w:rPr>
              <w:t>分包值合计（万元）</w:t>
            </w:r>
          </w:p>
        </w:tc>
        <w:tc>
          <w:tcPr>
            <w:tcW w:w="1942" w:type="dxa"/>
            <w:tcBorders>
              <w:top w:val="single" w:color="000000" w:sz="4" w:space="0"/>
              <w:left w:val="single" w:color="000000" w:sz="4" w:space="0"/>
              <w:bottom w:val="single" w:color="000000" w:sz="4" w:space="0"/>
              <w:right w:val="single" w:color="000000" w:sz="4" w:space="0"/>
            </w:tcBorders>
          </w:tcPr>
          <w:p/>
        </w:tc>
        <w:tc>
          <w:tcPr>
            <w:tcW w:w="2691" w:type="dxa"/>
            <w:vMerge w:val="continue"/>
            <w:tcBorders>
              <w:left w:val="single" w:color="000000" w:sz="4" w:space="0"/>
              <w:bottom w:val="single" w:color="000000" w:sz="4" w:space="0"/>
              <w:right w:val="single" w:color="000000" w:sz="4" w:space="0"/>
            </w:tcBorders>
          </w:tcPr>
          <w:p/>
        </w:tc>
      </w:tr>
    </w:tbl>
    <w:p>
      <w:pPr>
        <w:sectPr>
          <w:pgSz w:w="11910" w:h="16840"/>
          <w:pgMar w:top="1380" w:right="1500" w:bottom="1220" w:left="920" w:header="0" w:footer="1033" w:gutter="0"/>
          <w:cols w:space="720" w:num="1"/>
        </w:sectPr>
      </w:pPr>
    </w:p>
    <w:p>
      <w:pPr>
        <w:spacing w:before="2"/>
        <w:ind w:left="2273"/>
        <w:rPr>
          <w:rFonts w:ascii="黑体" w:hAnsi="黑体" w:eastAsia="黑体" w:cs="黑体"/>
          <w:sz w:val="28"/>
          <w:szCs w:val="28"/>
          <w:lang w:eastAsia="zh-CN"/>
        </w:rPr>
      </w:pPr>
      <w:r>
        <w:rPr>
          <w:rFonts w:ascii="黑体" w:hAnsi="黑体" w:eastAsia="黑体" w:cs="黑体"/>
          <w:sz w:val="28"/>
          <w:szCs w:val="28"/>
          <w:lang w:eastAsia="zh-CN"/>
        </w:rPr>
        <w:t>七、资格审查资料（适用于未进行资格预审的）</w:t>
      </w:r>
    </w:p>
    <w:p>
      <w:pPr>
        <w:spacing w:before="2"/>
        <w:rPr>
          <w:rFonts w:ascii="黑体" w:hAnsi="黑体" w:eastAsia="黑体" w:cs="黑体"/>
          <w:sz w:val="41"/>
          <w:szCs w:val="41"/>
          <w:lang w:eastAsia="zh-CN"/>
        </w:rPr>
      </w:pPr>
    </w:p>
    <w:p>
      <w:pPr>
        <w:pStyle w:val="4"/>
        <w:spacing w:before="0" w:line="384" w:lineRule="auto"/>
        <w:ind w:firstLine="420"/>
        <w:rPr>
          <w:lang w:eastAsia="zh-CN"/>
        </w:rPr>
      </w:pPr>
      <w:r>
        <w:rPr>
          <w:spacing w:val="-2"/>
          <w:lang w:eastAsia="zh-CN"/>
        </w:rPr>
        <w:t>说明：投标人在投标文件中填报的资质、业绩、主要人员资历和目前在岗情况、信用等级等信息，应</w:t>
      </w:r>
      <w:r>
        <w:rPr>
          <w:lang w:eastAsia="zh-CN"/>
        </w:rPr>
        <w:t xml:space="preserve"> 当与其在交通运输主管部门公路建设市场信用信息管理系统上填报并发布的相关信息一致。</w:t>
      </w:r>
    </w:p>
    <w:p>
      <w:pPr>
        <w:pStyle w:val="4"/>
        <w:spacing w:before="38"/>
        <w:ind w:left="533"/>
        <w:rPr>
          <w:lang w:eastAsia="zh-CN"/>
        </w:rPr>
      </w:pPr>
      <w:r>
        <w:rPr>
          <w:lang w:eastAsia="zh-CN"/>
        </w:rPr>
        <w:t>资格审查资料包括：</w:t>
      </w:r>
    </w:p>
    <w:p>
      <w:pPr>
        <w:pStyle w:val="4"/>
        <w:spacing w:before="166"/>
        <w:ind w:left="538"/>
        <w:rPr>
          <w:lang w:eastAsia="zh-CN"/>
        </w:rPr>
      </w:pPr>
      <w:r>
        <w:rPr>
          <w:lang w:eastAsia="zh-CN"/>
        </w:rPr>
        <w:t>（一）投标人基本情况表</w:t>
      </w:r>
    </w:p>
    <w:p>
      <w:pPr>
        <w:pStyle w:val="4"/>
        <w:spacing w:before="164"/>
        <w:ind w:left="538"/>
        <w:rPr>
          <w:lang w:eastAsia="zh-CN"/>
        </w:rPr>
      </w:pPr>
      <w:r>
        <w:rPr>
          <w:lang w:eastAsia="zh-CN"/>
        </w:rPr>
        <w:t>（二）申请人企业组织机构框图</w:t>
      </w:r>
    </w:p>
    <w:p>
      <w:pPr>
        <w:pStyle w:val="4"/>
        <w:spacing w:before="164"/>
        <w:ind w:left="538"/>
        <w:rPr>
          <w:lang w:eastAsia="zh-CN"/>
        </w:rPr>
      </w:pPr>
      <w:r>
        <w:rPr>
          <w:lang w:eastAsia="zh-CN"/>
        </w:rPr>
        <w:t>（三）拟委任的项目经理和项目总工资历表</w:t>
      </w:r>
    </w:p>
    <w:p>
      <w:pPr>
        <w:pStyle w:val="4"/>
        <w:spacing w:before="166"/>
        <w:ind w:left="538"/>
        <w:rPr>
          <w:lang w:eastAsia="zh-CN"/>
        </w:rPr>
      </w:pPr>
      <w:r>
        <w:rPr>
          <w:lang w:eastAsia="zh-CN"/>
        </w:rPr>
        <w:t>（四）近年财务状况表</w:t>
      </w:r>
    </w:p>
    <w:p>
      <w:pPr>
        <w:pStyle w:val="4"/>
        <w:spacing w:before="164"/>
        <w:ind w:left="538"/>
        <w:rPr>
          <w:lang w:eastAsia="zh-CN"/>
        </w:rPr>
      </w:pPr>
      <w:r>
        <w:rPr>
          <w:lang w:eastAsia="zh-CN"/>
        </w:rPr>
        <w:t>（五）近年完成的类似项目情况表</w:t>
      </w:r>
    </w:p>
    <w:p>
      <w:pPr>
        <w:pStyle w:val="4"/>
        <w:spacing w:before="165"/>
        <w:ind w:left="538"/>
        <w:rPr>
          <w:lang w:eastAsia="zh-CN"/>
        </w:rPr>
      </w:pPr>
      <w:r>
        <w:rPr>
          <w:lang w:eastAsia="zh-CN"/>
        </w:rPr>
        <w:t>（六）正在施工的和新承接的项目情况表</w:t>
      </w:r>
    </w:p>
    <w:p>
      <w:pPr>
        <w:pStyle w:val="4"/>
        <w:spacing w:before="166"/>
        <w:ind w:left="538"/>
        <w:rPr>
          <w:lang w:eastAsia="zh-CN"/>
        </w:rPr>
      </w:pPr>
      <w:r>
        <w:rPr>
          <w:lang w:eastAsia="zh-CN"/>
        </w:rPr>
        <w:t>（七）近年发生的诉讼及仲裁情况</w:t>
      </w:r>
    </w:p>
    <w:p>
      <w:pPr>
        <w:pStyle w:val="4"/>
        <w:spacing w:before="164"/>
        <w:ind w:left="538"/>
        <w:rPr>
          <w:sz w:val="11"/>
          <w:szCs w:val="11"/>
          <w:lang w:eastAsia="zh-CN"/>
        </w:rPr>
      </w:pPr>
      <w:r>
        <w:rPr>
          <w:lang w:eastAsia="zh-CN"/>
        </w:rPr>
        <w:t>（八）拟委任的其他主要管理人员和技术人员汇总表</w:t>
      </w:r>
      <w:r>
        <w:rPr>
          <w:position w:val="10"/>
          <w:sz w:val="11"/>
          <w:szCs w:val="11"/>
          <w:lang w:eastAsia="zh-CN"/>
        </w:rPr>
        <w:t>①</w:t>
      </w:r>
    </w:p>
    <w:p>
      <w:pPr>
        <w:pStyle w:val="4"/>
        <w:spacing w:before="164"/>
        <w:ind w:left="538"/>
        <w:rPr>
          <w:lang w:eastAsia="zh-CN"/>
        </w:rPr>
      </w:pPr>
      <w:r>
        <w:rPr>
          <w:lang w:eastAsia="zh-CN"/>
        </w:rPr>
        <w:t>（九）拟委任的其他主要管理人员和技术人员资历表</w:t>
      </w:r>
    </w:p>
    <w:p>
      <w:pPr>
        <w:pStyle w:val="4"/>
        <w:spacing w:before="166"/>
        <w:ind w:left="538"/>
        <w:rPr>
          <w:lang w:eastAsia="zh-CN"/>
        </w:rPr>
      </w:pPr>
      <w:r>
        <w:rPr>
          <w:lang w:eastAsia="zh-CN"/>
        </w:rPr>
        <w:t>（十）拟投入本合同段的主要施工机械表</w:t>
      </w:r>
    </w:p>
    <w:p>
      <w:pPr>
        <w:pStyle w:val="4"/>
        <w:spacing w:before="164"/>
        <w:ind w:left="538"/>
        <w:rPr>
          <w:lang w:eastAsia="zh-CN"/>
        </w:rPr>
      </w:pPr>
      <w:r>
        <w:rPr>
          <w:lang w:eastAsia="zh-CN"/>
        </w:rPr>
        <w:t>（十一）拟配备本标段的主要材料试验、测量、质检仪器设备表</w:t>
      </w:r>
    </w:p>
    <w:p>
      <w:pPr>
        <w:pStyle w:val="4"/>
        <w:spacing w:before="164"/>
        <w:ind w:left="538"/>
        <w:rPr>
          <w:lang w:eastAsia="zh-CN"/>
        </w:rPr>
      </w:pPr>
      <w:r>
        <w:rPr>
          <w:lang w:eastAsia="zh-CN"/>
        </w:rPr>
        <w:t>（十二）投标人资格审查资料汇总表</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2"/>
        <w:rPr>
          <w:rFonts w:ascii="宋体" w:hAnsi="宋体" w:eastAsia="宋体" w:cs="宋体"/>
          <w:sz w:val="27"/>
          <w:szCs w:val="27"/>
          <w:lang w:eastAsia="zh-CN"/>
        </w:rPr>
      </w:pPr>
    </w:p>
    <w:p>
      <w:pPr>
        <w:spacing w:line="20" w:lineRule="exact"/>
        <w:ind w:left="108"/>
        <w:rPr>
          <w:rFonts w:ascii="宋体" w:hAnsi="宋体" w:eastAsia="宋体" w:cs="宋体"/>
          <w:sz w:val="2"/>
          <w:szCs w:val="2"/>
        </w:rPr>
      </w:pPr>
      <w:r>
        <w:rPr>
          <w:rFonts w:ascii="宋体" w:hAnsi="宋体" w:eastAsia="宋体" w:cs="宋体"/>
          <w:sz w:val="2"/>
          <w:szCs w:val="2"/>
        </w:rPr>
        <w:pict>
          <v:group id="_x0000_s1165" o:spid="_x0000_s1165" o:spt="203" style="height:0.5pt;width:144.55pt;" coordsize="2891,10203">
            <o:lock v:ext="edit"/>
            <v:group id="_x0000_s1166" o:spid="_x0000_s1166" o:spt="203" style="position:absolute;left:5;top:5;height:2;width:2881;" coordorigin="5,5" coordsize="2881,2">
              <o:lock v:ext="edit"/>
              <v:shape id="_x0000_s1167" o:spid="_x0000_s1167" style="position:absolute;left:5;top:5;height:2;width:2881;" filled="f" coordorigin="5,5" coordsize="2881,0" path="m5,5l2886,5e">
                <v:path arrowok="t"/>
                <v:fill on="f" focussize="0,0"/>
                <v:stroke weight="0.48007874015748pt"/>
                <v:imagedata o:title=""/>
                <o:lock v:ext="edit"/>
              </v:shape>
            </v:group>
            <w10:wrap type="none"/>
            <w10:anchorlock/>
          </v:group>
        </w:pict>
      </w:r>
    </w:p>
    <w:p>
      <w:pPr>
        <w:pStyle w:val="4"/>
        <w:spacing w:before="54"/>
        <w:rPr>
          <w:lang w:eastAsia="zh-CN"/>
        </w:rPr>
      </w:pPr>
      <w:r>
        <w:rPr>
          <w:sz w:val="18"/>
          <w:szCs w:val="18"/>
          <w:lang w:eastAsia="zh-CN"/>
        </w:rPr>
        <w:t xml:space="preserve">① </w:t>
      </w:r>
      <w:r>
        <w:rPr>
          <w:spacing w:val="16"/>
          <w:sz w:val="18"/>
          <w:szCs w:val="18"/>
          <w:lang w:eastAsia="zh-CN"/>
        </w:rPr>
        <w:t xml:space="preserve"> </w:t>
      </w:r>
      <w:r>
        <w:rPr>
          <w:spacing w:val="-5"/>
          <w:lang w:eastAsia="zh-CN"/>
        </w:rPr>
        <w:t>如采用综合评估法进行评标的技术特别复杂的特大桥梁和长大隧道工程，还应附表（八）～（十一）。</w:t>
      </w:r>
    </w:p>
    <w:p>
      <w:pPr>
        <w:rPr>
          <w:lang w:eastAsia="zh-CN"/>
        </w:rPr>
        <w:sectPr>
          <w:pgSz w:w="11910" w:h="16840"/>
          <w:pgMar w:top="1200" w:right="1020" w:bottom="1220" w:left="1020" w:header="0" w:footer="1033" w:gutter="0"/>
          <w:cols w:space="720" w:num="1"/>
        </w:sectPr>
      </w:pPr>
    </w:p>
    <w:p>
      <w:pPr>
        <w:spacing w:line="359" w:lineRule="exact"/>
        <w:ind w:left="3492"/>
        <w:rPr>
          <w:rFonts w:ascii="黑体" w:hAnsi="黑体" w:eastAsia="黑体" w:cs="黑体"/>
          <w:sz w:val="28"/>
          <w:szCs w:val="28"/>
          <w:lang w:eastAsia="zh-CN"/>
        </w:rPr>
      </w:pPr>
      <w:r>
        <w:rPr>
          <w:rFonts w:ascii="黑体" w:hAnsi="黑体" w:eastAsia="黑体" w:cs="黑体"/>
          <w:sz w:val="28"/>
          <w:szCs w:val="28"/>
          <w:lang w:eastAsia="zh-CN"/>
        </w:rPr>
        <w:t>（一）投标人基本情况表</w:t>
      </w:r>
    </w:p>
    <w:p>
      <w:pPr>
        <w:spacing w:before="3"/>
        <w:rPr>
          <w:rFonts w:ascii="黑体" w:hAnsi="黑体" w:eastAsia="黑体" w:cs="黑体"/>
          <w:sz w:val="3"/>
          <w:szCs w:val="3"/>
          <w:lang w:eastAsia="zh-CN"/>
        </w:rPr>
      </w:pPr>
    </w:p>
    <w:tbl>
      <w:tblPr>
        <w:tblStyle w:val="22"/>
        <w:tblW w:w="0" w:type="auto"/>
        <w:tblInd w:w="100" w:type="dxa"/>
        <w:tblLayout w:type="fixed"/>
        <w:tblCellMar>
          <w:top w:w="0" w:type="dxa"/>
          <w:left w:w="0" w:type="dxa"/>
          <w:bottom w:w="0" w:type="dxa"/>
          <w:right w:w="0" w:type="dxa"/>
        </w:tblCellMar>
      </w:tblPr>
      <w:tblGrid>
        <w:gridCol w:w="1908"/>
        <w:gridCol w:w="900"/>
        <w:gridCol w:w="1081"/>
        <w:gridCol w:w="720"/>
        <w:gridCol w:w="540"/>
        <w:gridCol w:w="1078"/>
        <w:gridCol w:w="490"/>
        <w:gridCol w:w="862"/>
        <w:gridCol w:w="1352"/>
      </w:tblGrid>
      <w:tr>
        <w:trPr>
          <w:trHeight w:val="572"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110"/>
              <w:ind w:left="422"/>
              <w:rPr>
                <w:rFonts w:ascii="宋体" w:hAnsi="宋体" w:eastAsia="宋体" w:cs="宋体"/>
                <w:sz w:val="21"/>
                <w:szCs w:val="21"/>
              </w:rPr>
            </w:pPr>
            <w:r>
              <w:rPr>
                <w:rFonts w:ascii="宋体" w:hAnsi="宋体" w:eastAsia="宋体" w:cs="宋体"/>
                <w:sz w:val="21"/>
                <w:szCs w:val="21"/>
              </w:rPr>
              <w:t>申请人名称</w:t>
            </w:r>
          </w:p>
        </w:tc>
        <w:tc>
          <w:tcPr>
            <w:tcW w:w="7022" w:type="dxa"/>
            <w:gridSpan w:val="8"/>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22"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528"/>
              <w:rPr>
                <w:rFonts w:ascii="宋体" w:hAnsi="宋体" w:eastAsia="宋体" w:cs="宋体"/>
                <w:sz w:val="21"/>
                <w:szCs w:val="21"/>
              </w:rPr>
            </w:pPr>
            <w:r>
              <w:rPr>
                <w:rFonts w:ascii="宋体" w:hAnsi="宋体" w:eastAsia="宋体" w:cs="宋体"/>
                <w:sz w:val="21"/>
                <w:szCs w:val="21"/>
              </w:rPr>
              <w:t>注册地址</w:t>
            </w:r>
          </w:p>
        </w:tc>
        <w:tc>
          <w:tcPr>
            <w:tcW w:w="3241" w:type="dxa"/>
            <w:gridSpan w:val="4"/>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112"/>
              <w:rPr>
                <w:rFonts w:ascii="宋体" w:hAnsi="宋体" w:eastAsia="宋体" w:cs="宋体"/>
                <w:sz w:val="21"/>
                <w:szCs w:val="21"/>
              </w:rPr>
            </w:pPr>
            <w:r>
              <w:rPr>
                <w:rFonts w:ascii="宋体" w:hAnsi="宋体" w:eastAsia="宋体" w:cs="宋体"/>
                <w:sz w:val="21"/>
                <w:szCs w:val="21"/>
              </w:rPr>
              <w:t>邮政编码</w:t>
            </w:r>
          </w:p>
        </w:tc>
        <w:tc>
          <w:tcPr>
            <w:tcW w:w="2703" w:type="dxa"/>
            <w:gridSpan w:val="3"/>
            <w:tcBorders>
              <w:top w:val="single" w:color="000000" w:sz="4" w:space="0"/>
              <w:left w:val="single" w:color="000000" w:sz="4" w:space="0"/>
              <w:bottom w:val="single" w:color="000000" w:sz="4" w:space="0"/>
              <w:right w:val="single" w:color="000000" w:sz="4" w:space="0"/>
            </w:tcBorders>
          </w:tcPr>
          <w:p/>
        </w:tc>
      </w:tr>
      <w:tr>
        <w:trPr>
          <w:trHeight w:val="614" w:hRule="exact"/>
        </w:trPr>
        <w:tc>
          <w:tcPr>
            <w:tcW w:w="1908"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4"/>
              <w:rPr>
                <w:rFonts w:ascii="黑体" w:hAnsi="黑体" w:eastAsia="黑体" w:cs="黑体"/>
                <w:sz w:val="18"/>
                <w:szCs w:val="18"/>
              </w:rPr>
            </w:pPr>
          </w:p>
          <w:p>
            <w:pPr>
              <w:pStyle w:val="35"/>
              <w:ind w:left="528"/>
              <w:rPr>
                <w:rFonts w:ascii="宋体" w:hAnsi="宋体" w:eastAsia="宋体" w:cs="宋体"/>
                <w:sz w:val="21"/>
                <w:szCs w:val="21"/>
              </w:rPr>
            </w:pPr>
            <w:r>
              <w:rPr>
                <w:rFonts w:ascii="宋体" w:hAnsi="宋体" w:eastAsia="宋体" w:cs="宋体"/>
                <w:sz w:val="21"/>
                <w:szCs w:val="21"/>
              </w:rPr>
              <w:t>联系方式</w:t>
            </w:r>
          </w:p>
        </w:tc>
        <w:tc>
          <w:tcPr>
            <w:tcW w:w="900"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129"/>
              <w:rPr>
                <w:rFonts w:ascii="宋体" w:hAnsi="宋体" w:eastAsia="宋体" w:cs="宋体"/>
                <w:sz w:val="21"/>
                <w:szCs w:val="21"/>
              </w:rPr>
            </w:pPr>
            <w:r>
              <w:rPr>
                <w:rFonts w:ascii="宋体" w:hAnsi="宋体" w:eastAsia="宋体" w:cs="宋体"/>
                <w:sz w:val="21"/>
                <w:szCs w:val="21"/>
              </w:rPr>
              <w:t>联系人</w:t>
            </w:r>
          </w:p>
        </w:tc>
        <w:tc>
          <w:tcPr>
            <w:tcW w:w="2341" w:type="dxa"/>
            <w:gridSpan w:val="3"/>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271"/>
              <w:rPr>
                <w:rFonts w:ascii="宋体" w:hAnsi="宋体" w:eastAsia="宋体" w:cs="宋体"/>
                <w:sz w:val="21"/>
                <w:szCs w:val="21"/>
              </w:rPr>
            </w:pPr>
            <w:r>
              <w:rPr>
                <w:rFonts w:ascii="宋体" w:hAnsi="宋体" w:eastAsia="宋体" w:cs="宋体"/>
                <w:sz w:val="21"/>
                <w:szCs w:val="21"/>
              </w:rPr>
              <w:t>电</w:t>
            </w:r>
            <w:r>
              <w:rPr>
                <w:rFonts w:ascii="宋体" w:hAnsi="宋体" w:eastAsia="宋体" w:cs="宋体"/>
                <w:spacing w:val="3"/>
                <w:sz w:val="21"/>
                <w:szCs w:val="21"/>
              </w:rPr>
              <w:t xml:space="preserve"> </w:t>
            </w:r>
            <w:r>
              <w:rPr>
                <w:rFonts w:ascii="宋体" w:hAnsi="宋体" w:eastAsia="宋体" w:cs="宋体"/>
                <w:sz w:val="21"/>
                <w:szCs w:val="21"/>
              </w:rPr>
              <w:t>话</w:t>
            </w:r>
          </w:p>
        </w:tc>
        <w:tc>
          <w:tcPr>
            <w:tcW w:w="2703" w:type="dxa"/>
            <w:gridSpan w:val="3"/>
            <w:tcBorders>
              <w:top w:val="single" w:color="000000" w:sz="4" w:space="0"/>
              <w:left w:val="single" w:color="000000" w:sz="4" w:space="0"/>
              <w:bottom w:val="single" w:color="000000" w:sz="4" w:space="0"/>
              <w:right w:val="single" w:color="000000" w:sz="4" w:space="0"/>
            </w:tcBorders>
          </w:tcPr>
          <w:p/>
        </w:tc>
      </w:tr>
      <w:tr>
        <w:trPr>
          <w:trHeight w:val="622" w:hRule="exact"/>
        </w:trPr>
        <w:tc>
          <w:tcPr>
            <w:tcW w:w="1908" w:type="dxa"/>
            <w:vMerge w:val="continue"/>
            <w:tcBorders>
              <w:left w:val="single" w:color="000000" w:sz="4" w:space="0"/>
              <w:bottom w:val="single" w:color="000000" w:sz="4" w:space="0"/>
              <w:right w:val="single" w:color="000000" w:sz="4" w:space="0"/>
            </w:tcBorders>
          </w:tcPr>
          <w:p/>
        </w:tc>
        <w:tc>
          <w:tcPr>
            <w:tcW w:w="900"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tabs>
                <w:tab w:val="left" w:pos="551"/>
              </w:tabs>
              <w:ind w:left="129"/>
              <w:rPr>
                <w:rFonts w:ascii="宋体" w:hAnsi="宋体" w:eastAsia="宋体" w:cs="宋体"/>
                <w:sz w:val="21"/>
                <w:szCs w:val="21"/>
              </w:rPr>
            </w:pPr>
            <w:r>
              <w:rPr>
                <w:rFonts w:ascii="宋体" w:hAnsi="宋体" w:eastAsia="宋体" w:cs="宋体"/>
                <w:sz w:val="21"/>
                <w:szCs w:val="21"/>
              </w:rPr>
              <w:t>传</w:t>
            </w:r>
            <w:r>
              <w:rPr>
                <w:rFonts w:ascii="宋体" w:hAnsi="宋体" w:eastAsia="宋体" w:cs="宋体"/>
                <w:sz w:val="21"/>
                <w:szCs w:val="21"/>
              </w:rPr>
              <w:tab/>
            </w:r>
            <w:r>
              <w:rPr>
                <w:rFonts w:ascii="宋体" w:hAnsi="宋体" w:eastAsia="宋体" w:cs="宋体"/>
                <w:sz w:val="21"/>
                <w:szCs w:val="21"/>
              </w:rPr>
              <w:t>真</w:t>
            </w:r>
          </w:p>
        </w:tc>
        <w:tc>
          <w:tcPr>
            <w:tcW w:w="2341" w:type="dxa"/>
            <w:gridSpan w:val="3"/>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112"/>
              <w:rPr>
                <w:rFonts w:ascii="宋体" w:hAnsi="宋体" w:eastAsia="宋体" w:cs="宋体"/>
                <w:sz w:val="21"/>
                <w:szCs w:val="21"/>
              </w:rPr>
            </w:pPr>
            <w:r>
              <w:rPr>
                <w:rFonts w:ascii="宋体" w:hAnsi="宋体" w:eastAsia="宋体" w:cs="宋体"/>
                <w:sz w:val="21"/>
                <w:szCs w:val="21"/>
              </w:rPr>
              <w:t>电子邮件</w:t>
            </w:r>
          </w:p>
        </w:tc>
        <w:tc>
          <w:tcPr>
            <w:tcW w:w="2703" w:type="dxa"/>
            <w:gridSpan w:val="3"/>
            <w:tcBorders>
              <w:top w:val="single" w:color="000000" w:sz="4" w:space="0"/>
              <w:left w:val="single" w:color="000000" w:sz="4" w:space="0"/>
              <w:bottom w:val="single" w:color="000000" w:sz="4" w:space="0"/>
              <w:right w:val="single" w:color="000000" w:sz="4" w:space="0"/>
            </w:tcBorders>
          </w:tcPr>
          <w:p/>
        </w:tc>
      </w:tr>
      <w:tr>
        <w:trPr>
          <w:trHeight w:val="619"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422"/>
              <w:rPr>
                <w:rFonts w:ascii="宋体" w:hAnsi="宋体" w:eastAsia="宋体" w:cs="宋体"/>
                <w:sz w:val="21"/>
                <w:szCs w:val="21"/>
              </w:rPr>
            </w:pPr>
            <w:r>
              <w:rPr>
                <w:rFonts w:ascii="宋体" w:hAnsi="宋体" w:eastAsia="宋体" w:cs="宋体"/>
                <w:sz w:val="21"/>
                <w:szCs w:val="21"/>
              </w:rPr>
              <w:t>法定代表人</w:t>
            </w:r>
          </w:p>
        </w:tc>
        <w:tc>
          <w:tcPr>
            <w:tcW w:w="900"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235"/>
              <w:rPr>
                <w:rFonts w:ascii="宋体" w:hAnsi="宋体" w:eastAsia="宋体" w:cs="宋体"/>
                <w:sz w:val="21"/>
                <w:szCs w:val="21"/>
              </w:rPr>
            </w:pPr>
            <w:r>
              <w:rPr>
                <w:rFonts w:ascii="宋体" w:hAnsi="宋体" w:eastAsia="宋体" w:cs="宋体"/>
                <w:sz w:val="21"/>
                <w:szCs w:val="21"/>
              </w:rPr>
              <w:t>姓名</w:t>
            </w:r>
          </w:p>
        </w:tc>
        <w:tc>
          <w:tcPr>
            <w:tcW w:w="1081" w:type="dxa"/>
            <w:tcBorders>
              <w:top w:val="single" w:color="000000" w:sz="4" w:space="0"/>
              <w:left w:val="single" w:color="000000" w:sz="4" w:space="0"/>
              <w:bottom w:val="single" w:color="000000" w:sz="4" w:space="0"/>
              <w:right w:val="single" w:color="000000" w:sz="4" w:space="0"/>
            </w:tcBorders>
          </w:tcPr>
          <w:p/>
        </w:tc>
        <w:tc>
          <w:tcPr>
            <w:tcW w:w="1260" w:type="dxa"/>
            <w:gridSpan w:val="2"/>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203"/>
              <w:rPr>
                <w:rFonts w:ascii="宋体" w:hAnsi="宋体" w:eastAsia="宋体" w:cs="宋体"/>
                <w:sz w:val="21"/>
                <w:szCs w:val="21"/>
              </w:rPr>
            </w:pPr>
            <w:r>
              <w:rPr>
                <w:rFonts w:ascii="宋体" w:hAnsi="宋体" w:eastAsia="宋体" w:cs="宋体"/>
                <w:sz w:val="21"/>
                <w:szCs w:val="21"/>
              </w:rPr>
              <w:t>技术职称</w:t>
            </w:r>
          </w:p>
        </w:tc>
        <w:tc>
          <w:tcPr>
            <w:tcW w:w="1568" w:type="dxa"/>
            <w:gridSpan w:val="2"/>
            <w:tcBorders>
              <w:top w:val="single" w:color="000000" w:sz="4" w:space="0"/>
              <w:left w:val="single" w:color="000000" w:sz="4" w:space="0"/>
              <w:bottom w:val="single" w:color="000000" w:sz="4" w:space="0"/>
              <w:right w:val="single" w:color="000000" w:sz="4" w:space="0"/>
            </w:tcBorders>
          </w:tcP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215"/>
              <w:rPr>
                <w:rFonts w:ascii="宋体" w:hAnsi="宋体" w:eastAsia="宋体" w:cs="宋体"/>
                <w:sz w:val="21"/>
                <w:szCs w:val="21"/>
              </w:rPr>
            </w:pPr>
            <w:r>
              <w:rPr>
                <w:rFonts w:ascii="宋体" w:hAnsi="宋体" w:eastAsia="宋体" w:cs="宋体"/>
                <w:sz w:val="21"/>
                <w:szCs w:val="21"/>
              </w:rPr>
              <w:t>电话</w:t>
            </w:r>
          </w:p>
        </w:tc>
        <w:tc>
          <w:tcPr>
            <w:tcW w:w="1352" w:type="dxa"/>
            <w:tcBorders>
              <w:top w:val="single" w:color="000000" w:sz="4" w:space="0"/>
              <w:left w:val="single" w:color="000000" w:sz="4" w:space="0"/>
              <w:bottom w:val="single" w:color="000000" w:sz="4" w:space="0"/>
              <w:right w:val="single" w:color="000000" w:sz="4" w:space="0"/>
            </w:tcBorders>
          </w:tcPr>
          <w:p/>
        </w:tc>
      </w:tr>
      <w:tr>
        <w:trPr>
          <w:trHeight w:val="612"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422"/>
              <w:rPr>
                <w:rFonts w:ascii="宋体" w:hAnsi="宋体" w:eastAsia="宋体" w:cs="宋体"/>
                <w:sz w:val="21"/>
                <w:szCs w:val="21"/>
              </w:rPr>
            </w:pPr>
            <w:r>
              <w:rPr>
                <w:rFonts w:ascii="宋体" w:hAnsi="宋体" w:eastAsia="宋体" w:cs="宋体"/>
                <w:sz w:val="21"/>
                <w:szCs w:val="21"/>
              </w:rPr>
              <w:t>技术负责人</w:t>
            </w:r>
          </w:p>
        </w:tc>
        <w:tc>
          <w:tcPr>
            <w:tcW w:w="900"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235"/>
              <w:rPr>
                <w:rFonts w:ascii="宋体" w:hAnsi="宋体" w:eastAsia="宋体" w:cs="宋体"/>
                <w:sz w:val="21"/>
                <w:szCs w:val="21"/>
              </w:rPr>
            </w:pPr>
            <w:r>
              <w:rPr>
                <w:rFonts w:ascii="宋体" w:hAnsi="宋体" w:eastAsia="宋体" w:cs="宋体"/>
                <w:sz w:val="21"/>
                <w:szCs w:val="21"/>
              </w:rPr>
              <w:t>姓名</w:t>
            </w:r>
          </w:p>
        </w:tc>
        <w:tc>
          <w:tcPr>
            <w:tcW w:w="1081" w:type="dxa"/>
            <w:tcBorders>
              <w:top w:val="single" w:color="000000" w:sz="4" w:space="0"/>
              <w:left w:val="single" w:color="000000" w:sz="4" w:space="0"/>
              <w:bottom w:val="single" w:color="000000" w:sz="4" w:space="0"/>
              <w:right w:val="single" w:color="000000" w:sz="4" w:space="0"/>
            </w:tcBorders>
          </w:tcPr>
          <w:p/>
        </w:tc>
        <w:tc>
          <w:tcPr>
            <w:tcW w:w="1260" w:type="dxa"/>
            <w:gridSpan w:val="2"/>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203"/>
              <w:rPr>
                <w:rFonts w:ascii="宋体" w:hAnsi="宋体" w:eastAsia="宋体" w:cs="宋体"/>
                <w:sz w:val="21"/>
                <w:szCs w:val="21"/>
              </w:rPr>
            </w:pPr>
            <w:r>
              <w:rPr>
                <w:rFonts w:ascii="宋体" w:hAnsi="宋体" w:eastAsia="宋体" w:cs="宋体"/>
                <w:sz w:val="21"/>
                <w:szCs w:val="21"/>
              </w:rPr>
              <w:t>技术职称</w:t>
            </w:r>
          </w:p>
        </w:tc>
        <w:tc>
          <w:tcPr>
            <w:tcW w:w="1568" w:type="dxa"/>
            <w:gridSpan w:val="2"/>
            <w:tcBorders>
              <w:top w:val="single" w:color="000000" w:sz="4" w:space="0"/>
              <w:left w:val="single" w:color="000000" w:sz="4" w:space="0"/>
              <w:bottom w:val="single" w:color="000000" w:sz="4" w:space="0"/>
              <w:right w:val="single" w:color="000000" w:sz="4" w:space="0"/>
            </w:tcBorders>
          </w:tcPr>
          <w:p/>
        </w:tc>
        <w:tc>
          <w:tcPr>
            <w:tcW w:w="862"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215"/>
              <w:rPr>
                <w:rFonts w:ascii="宋体" w:hAnsi="宋体" w:eastAsia="宋体" w:cs="宋体"/>
                <w:sz w:val="21"/>
                <w:szCs w:val="21"/>
              </w:rPr>
            </w:pPr>
            <w:r>
              <w:rPr>
                <w:rFonts w:ascii="宋体" w:hAnsi="宋体" w:eastAsia="宋体" w:cs="宋体"/>
                <w:sz w:val="21"/>
                <w:szCs w:val="21"/>
              </w:rPr>
              <w:t>电话</w:t>
            </w:r>
          </w:p>
        </w:tc>
        <w:tc>
          <w:tcPr>
            <w:tcW w:w="1352" w:type="dxa"/>
            <w:tcBorders>
              <w:top w:val="single" w:color="000000" w:sz="4" w:space="0"/>
              <w:left w:val="single" w:color="000000" w:sz="4" w:space="0"/>
              <w:bottom w:val="single" w:color="000000" w:sz="4" w:space="0"/>
              <w:right w:val="single" w:color="000000" w:sz="4" w:space="0"/>
            </w:tcBorders>
          </w:tcPr>
          <w:p/>
        </w:tc>
      </w:tr>
      <w:tr>
        <w:trPr>
          <w:trHeight w:val="634"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3"/>
              <w:rPr>
                <w:rFonts w:ascii="黑体" w:hAnsi="黑体" w:eastAsia="黑体" w:cs="黑体"/>
                <w:sz w:val="15"/>
                <w:szCs w:val="15"/>
              </w:rPr>
            </w:pPr>
          </w:p>
          <w:p>
            <w:pPr>
              <w:pStyle w:val="35"/>
              <w:ind w:left="528"/>
              <w:rPr>
                <w:rFonts w:ascii="宋体" w:hAnsi="宋体" w:eastAsia="宋体" w:cs="宋体"/>
                <w:sz w:val="21"/>
                <w:szCs w:val="21"/>
              </w:rPr>
            </w:pPr>
            <w:r>
              <w:rPr>
                <w:rFonts w:ascii="宋体" w:hAnsi="宋体" w:eastAsia="宋体" w:cs="宋体"/>
                <w:sz w:val="21"/>
                <w:szCs w:val="21"/>
              </w:rPr>
              <w:t>成立时间</w:t>
            </w:r>
          </w:p>
        </w:tc>
        <w:tc>
          <w:tcPr>
            <w:tcW w:w="1981" w:type="dxa"/>
            <w:gridSpan w:val="2"/>
            <w:tcBorders>
              <w:top w:val="single" w:color="000000" w:sz="4" w:space="0"/>
              <w:left w:val="single" w:color="000000" w:sz="4" w:space="0"/>
              <w:bottom w:val="single" w:color="000000" w:sz="4" w:space="0"/>
              <w:right w:val="single" w:color="000000" w:sz="4" w:space="0"/>
            </w:tcBorders>
          </w:tcPr>
          <w:p/>
        </w:tc>
        <w:tc>
          <w:tcPr>
            <w:tcW w:w="5041" w:type="dxa"/>
            <w:gridSpan w:val="6"/>
            <w:tcBorders>
              <w:top w:val="single" w:color="000000" w:sz="4" w:space="0"/>
              <w:left w:val="single" w:color="000000" w:sz="4" w:space="0"/>
              <w:bottom w:val="single" w:color="000000" w:sz="4" w:space="0"/>
              <w:right w:val="single" w:color="000000" w:sz="4" w:space="0"/>
            </w:tcBorders>
          </w:tcPr>
          <w:p>
            <w:pPr>
              <w:pStyle w:val="35"/>
              <w:spacing w:before="3"/>
              <w:rPr>
                <w:rFonts w:ascii="黑体" w:hAnsi="黑体" w:eastAsia="黑体" w:cs="黑体"/>
                <w:sz w:val="15"/>
                <w:szCs w:val="15"/>
              </w:rPr>
            </w:pPr>
          </w:p>
          <w:p>
            <w:pPr>
              <w:pStyle w:val="35"/>
              <w:ind w:left="1154"/>
              <w:rPr>
                <w:rFonts w:ascii="宋体" w:hAnsi="宋体" w:eastAsia="宋体" w:cs="宋体"/>
                <w:sz w:val="21"/>
                <w:szCs w:val="21"/>
              </w:rPr>
            </w:pPr>
            <w:r>
              <w:rPr>
                <w:rFonts w:ascii="宋体" w:hAnsi="宋体" w:eastAsia="宋体" w:cs="宋体"/>
                <w:sz w:val="21"/>
                <w:szCs w:val="21"/>
              </w:rPr>
              <w:t>员工总人数：</w:t>
            </w:r>
          </w:p>
        </w:tc>
      </w:tr>
      <w:tr>
        <w:trPr>
          <w:trHeight w:val="667"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9"/>
              <w:rPr>
                <w:rFonts w:ascii="黑体" w:hAnsi="黑体" w:eastAsia="黑体" w:cs="黑体"/>
                <w:sz w:val="16"/>
                <w:szCs w:val="16"/>
              </w:rPr>
            </w:pPr>
          </w:p>
          <w:p>
            <w:pPr>
              <w:pStyle w:val="35"/>
              <w:ind w:left="319"/>
              <w:rPr>
                <w:rFonts w:ascii="宋体" w:hAnsi="宋体" w:eastAsia="宋体" w:cs="宋体"/>
                <w:sz w:val="21"/>
                <w:szCs w:val="21"/>
              </w:rPr>
            </w:pPr>
            <w:r>
              <w:rPr>
                <w:rFonts w:ascii="宋体" w:hAnsi="宋体" w:eastAsia="宋体" w:cs="宋体"/>
                <w:sz w:val="21"/>
                <w:szCs w:val="21"/>
              </w:rPr>
              <w:t>企业资质等级</w:t>
            </w:r>
          </w:p>
        </w:tc>
        <w:tc>
          <w:tcPr>
            <w:tcW w:w="1981" w:type="dxa"/>
            <w:gridSpan w:val="2"/>
            <w:tcBorders>
              <w:top w:val="single" w:color="000000" w:sz="4" w:space="0"/>
              <w:left w:val="single" w:color="000000" w:sz="4" w:space="0"/>
              <w:bottom w:val="single" w:color="000000" w:sz="4" w:space="0"/>
              <w:right w:val="single" w:color="000000" w:sz="4" w:space="0"/>
            </w:tcBorders>
          </w:tcPr>
          <w:p/>
        </w:tc>
        <w:tc>
          <w:tcPr>
            <w:tcW w:w="720"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52"/>
              <w:ind w:left="143"/>
              <w:rPr>
                <w:rFonts w:ascii="宋体" w:hAnsi="宋体" w:eastAsia="宋体" w:cs="宋体"/>
                <w:sz w:val="21"/>
                <w:szCs w:val="21"/>
              </w:rPr>
            </w:pPr>
            <w:r>
              <w:rPr>
                <w:rFonts w:ascii="宋体" w:hAnsi="宋体" w:eastAsia="宋体" w:cs="宋体"/>
                <w:sz w:val="21"/>
                <w:szCs w:val="21"/>
              </w:rPr>
              <w:t>其中</w:t>
            </w:r>
          </w:p>
        </w:tc>
        <w:tc>
          <w:tcPr>
            <w:tcW w:w="2108" w:type="dxa"/>
            <w:gridSpan w:val="3"/>
            <w:tcBorders>
              <w:top w:val="single" w:color="000000" w:sz="4" w:space="0"/>
              <w:left w:val="single" w:color="000000" w:sz="4" w:space="0"/>
              <w:bottom w:val="single" w:color="000000" w:sz="4" w:space="0"/>
              <w:right w:val="single" w:color="000000" w:sz="4" w:space="0"/>
            </w:tcBorders>
          </w:tcPr>
          <w:p>
            <w:pPr>
              <w:pStyle w:val="35"/>
              <w:spacing w:before="9"/>
              <w:rPr>
                <w:rFonts w:ascii="黑体" w:hAnsi="黑体" w:eastAsia="黑体" w:cs="黑体"/>
                <w:sz w:val="16"/>
                <w:szCs w:val="16"/>
              </w:rPr>
            </w:pPr>
          </w:p>
          <w:p>
            <w:pPr>
              <w:pStyle w:val="35"/>
              <w:ind w:left="628"/>
              <w:rPr>
                <w:rFonts w:ascii="宋体" w:hAnsi="宋体" w:eastAsia="宋体" w:cs="宋体"/>
                <w:sz w:val="21"/>
                <w:szCs w:val="21"/>
              </w:rPr>
            </w:pPr>
            <w:r>
              <w:rPr>
                <w:rFonts w:ascii="宋体" w:hAnsi="宋体" w:eastAsia="宋体" w:cs="宋体"/>
                <w:sz w:val="21"/>
                <w:szCs w:val="21"/>
              </w:rPr>
              <w:t>项目经理</w:t>
            </w:r>
          </w:p>
        </w:tc>
        <w:tc>
          <w:tcPr>
            <w:tcW w:w="2213" w:type="dxa"/>
            <w:gridSpan w:val="2"/>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22"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422"/>
              <w:rPr>
                <w:rFonts w:ascii="宋体" w:hAnsi="宋体" w:eastAsia="宋体" w:cs="宋体"/>
                <w:sz w:val="21"/>
                <w:szCs w:val="21"/>
              </w:rPr>
            </w:pPr>
            <w:r>
              <w:rPr>
                <w:rFonts w:ascii="宋体" w:hAnsi="宋体" w:eastAsia="宋体" w:cs="宋体"/>
                <w:sz w:val="21"/>
                <w:szCs w:val="21"/>
              </w:rPr>
              <w:t>营业执照号</w:t>
            </w:r>
          </w:p>
        </w:tc>
        <w:tc>
          <w:tcPr>
            <w:tcW w:w="1981" w:type="dxa"/>
            <w:gridSpan w:val="2"/>
            <w:tcBorders>
              <w:top w:val="single" w:color="000000" w:sz="4" w:space="0"/>
              <w:left w:val="single" w:color="000000" w:sz="4" w:space="0"/>
              <w:bottom w:val="single" w:color="000000" w:sz="4" w:space="0"/>
              <w:right w:val="single" w:color="000000" w:sz="4" w:space="0"/>
            </w:tcBorders>
          </w:tcPr>
          <w:p/>
        </w:tc>
        <w:tc>
          <w:tcPr>
            <w:tcW w:w="720" w:type="dxa"/>
            <w:vMerge w:val="continue"/>
            <w:tcBorders>
              <w:left w:val="single" w:color="000000" w:sz="4" w:space="0"/>
              <w:right w:val="single" w:color="000000" w:sz="4" w:space="0"/>
            </w:tcBorders>
          </w:tcPr>
          <w:p/>
        </w:tc>
        <w:tc>
          <w:tcPr>
            <w:tcW w:w="2108" w:type="dxa"/>
            <w:gridSpan w:val="3"/>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417"/>
              <w:rPr>
                <w:rFonts w:ascii="宋体" w:hAnsi="宋体" w:eastAsia="宋体" w:cs="宋体"/>
                <w:sz w:val="21"/>
                <w:szCs w:val="21"/>
              </w:rPr>
            </w:pPr>
            <w:r>
              <w:rPr>
                <w:rFonts w:ascii="宋体" w:hAnsi="宋体" w:eastAsia="宋体" w:cs="宋体"/>
                <w:sz w:val="21"/>
                <w:szCs w:val="21"/>
              </w:rPr>
              <w:t>高级职称人员</w:t>
            </w:r>
          </w:p>
        </w:tc>
        <w:tc>
          <w:tcPr>
            <w:tcW w:w="2213" w:type="dxa"/>
            <w:gridSpan w:val="2"/>
            <w:tcBorders>
              <w:top w:val="single" w:color="000000" w:sz="4" w:space="0"/>
              <w:left w:val="single" w:color="000000" w:sz="4" w:space="0"/>
              <w:bottom w:val="single" w:color="000000" w:sz="4" w:space="0"/>
              <w:right w:val="single" w:color="000000" w:sz="4" w:space="0"/>
            </w:tcBorders>
          </w:tcPr>
          <w:p/>
        </w:tc>
      </w:tr>
      <w:tr>
        <w:trPr>
          <w:trHeight w:val="614"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528"/>
              <w:rPr>
                <w:rFonts w:ascii="宋体" w:hAnsi="宋体" w:eastAsia="宋体" w:cs="宋体"/>
                <w:sz w:val="21"/>
                <w:szCs w:val="21"/>
              </w:rPr>
            </w:pPr>
            <w:r>
              <w:rPr>
                <w:rFonts w:ascii="宋体" w:hAnsi="宋体" w:eastAsia="宋体" w:cs="宋体"/>
                <w:sz w:val="21"/>
                <w:szCs w:val="21"/>
              </w:rPr>
              <w:t>注册资金</w:t>
            </w:r>
          </w:p>
        </w:tc>
        <w:tc>
          <w:tcPr>
            <w:tcW w:w="1981" w:type="dxa"/>
            <w:gridSpan w:val="2"/>
            <w:tcBorders>
              <w:top w:val="single" w:color="000000" w:sz="4" w:space="0"/>
              <w:left w:val="single" w:color="000000" w:sz="4" w:space="0"/>
              <w:bottom w:val="single" w:color="000000" w:sz="4" w:space="0"/>
              <w:right w:val="single" w:color="000000" w:sz="4" w:space="0"/>
            </w:tcBorders>
          </w:tcPr>
          <w:p/>
        </w:tc>
        <w:tc>
          <w:tcPr>
            <w:tcW w:w="720" w:type="dxa"/>
            <w:vMerge w:val="continue"/>
            <w:tcBorders>
              <w:left w:val="single" w:color="000000" w:sz="4" w:space="0"/>
              <w:right w:val="single" w:color="000000" w:sz="4" w:space="0"/>
            </w:tcBorders>
          </w:tcPr>
          <w:p/>
        </w:tc>
        <w:tc>
          <w:tcPr>
            <w:tcW w:w="2108" w:type="dxa"/>
            <w:gridSpan w:val="3"/>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417"/>
              <w:rPr>
                <w:rFonts w:ascii="宋体" w:hAnsi="宋体" w:eastAsia="宋体" w:cs="宋体"/>
                <w:sz w:val="21"/>
                <w:szCs w:val="21"/>
              </w:rPr>
            </w:pPr>
            <w:r>
              <w:rPr>
                <w:rFonts w:ascii="宋体" w:hAnsi="宋体" w:eastAsia="宋体" w:cs="宋体"/>
                <w:sz w:val="21"/>
                <w:szCs w:val="21"/>
              </w:rPr>
              <w:t>中级职称人员</w:t>
            </w:r>
          </w:p>
        </w:tc>
        <w:tc>
          <w:tcPr>
            <w:tcW w:w="2213" w:type="dxa"/>
            <w:gridSpan w:val="2"/>
            <w:tcBorders>
              <w:top w:val="single" w:color="000000" w:sz="4" w:space="0"/>
              <w:left w:val="single" w:color="000000" w:sz="4" w:space="0"/>
              <w:bottom w:val="single" w:color="000000" w:sz="4" w:space="0"/>
              <w:right w:val="single" w:color="000000" w:sz="4" w:space="0"/>
            </w:tcBorders>
          </w:tcPr>
          <w:p/>
        </w:tc>
      </w:tr>
      <w:tr>
        <w:trPr>
          <w:trHeight w:val="636"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5"/>
              <w:rPr>
                <w:rFonts w:ascii="黑体" w:hAnsi="黑体" w:eastAsia="黑体" w:cs="黑体"/>
                <w:sz w:val="15"/>
                <w:szCs w:val="15"/>
              </w:rPr>
            </w:pPr>
          </w:p>
          <w:p>
            <w:pPr>
              <w:pStyle w:val="35"/>
              <w:ind w:left="108"/>
              <w:rPr>
                <w:rFonts w:ascii="宋体" w:hAnsi="宋体" w:eastAsia="宋体" w:cs="宋体"/>
                <w:sz w:val="21"/>
                <w:szCs w:val="21"/>
              </w:rPr>
            </w:pPr>
            <w:r>
              <w:rPr>
                <w:rFonts w:ascii="宋体" w:hAnsi="宋体" w:eastAsia="宋体" w:cs="宋体"/>
                <w:sz w:val="21"/>
                <w:szCs w:val="21"/>
              </w:rPr>
              <w:t>基本账户开户银行</w:t>
            </w:r>
          </w:p>
        </w:tc>
        <w:tc>
          <w:tcPr>
            <w:tcW w:w="1981" w:type="dxa"/>
            <w:gridSpan w:val="2"/>
            <w:tcBorders>
              <w:top w:val="single" w:color="000000" w:sz="4" w:space="0"/>
              <w:left w:val="single" w:color="000000" w:sz="4" w:space="0"/>
              <w:bottom w:val="single" w:color="000000" w:sz="4" w:space="0"/>
              <w:right w:val="single" w:color="000000" w:sz="4" w:space="0"/>
            </w:tcBorders>
          </w:tcPr>
          <w:p/>
        </w:tc>
        <w:tc>
          <w:tcPr>
            <w:tcW w:w="720" w:type="dxa"/>
            <w:vMerge w:val="continue"/>
            <w:tcBorders>
              <w:left w:val="single" w:color="000000" w:sz="4" w:space="0"/>
              <w:right w:val="single" w:color="000000" w:sz="4" w:space="0"/>
            </w:tcBorders>
          </w:tcPr>
          <w:p/>
        </w:tc>
        <w:tc>
          <w:tcPr>
            <w:tcW w:w="2108" w:type="dxa"/>
            <w:gridSpan w:val="3"/>
            <w:tcBorders>
              <w:top w:val="single" w:color="000000" w:sz="4" w:space="0"/>
              <w:left w:val="single" w:color="000000" w:sz="4" w:space="0"/>
              <w:bottom w:val="single" w:color="000000" w:sz="4" w:space="0"/>
              <w:right w:val="single" w:color="000000" w:sz="4" w:space="0"/>
            </w:tcBorders>
          </w:tcPr>
          <w:p>
            <w:pPr>
              <w:pStyle w:val="35"/>
              <w:spacing w:before="5"/>
              <w:rPr>
                <w:rFonts w:ascii="黑体" w:hAnsi="黑体" w:eastAsia="黑体" w:cs="黑体"/>
                <w:sz w:val="15"/>
                <w:szCs w:val="15"/>
              </w:rPr>
            </w:pPr>
          </w:p>
          <w:p>
            <w:pPr>
              <w:pStyle w:val="35"/>
              <w:ind w:left="417"/>
              <w:rPr>
                <w:rFonts w:ascii="宋体" w:hAnsi="宋体" w:eastAsia="宋体" w:cs="宋体"/>
                <w:sz w:val="21"/>
                <w:szCs w:val="21"/>
              </w:rPr>
            </w:pPr>
            <w:r>
              <w:rPr>
                <w:rFonts w:ascii="宋体" w:hAnsi="宋体" w:eastAsia="宋体" w:cs="宋体"/>
                <w:sz w:val="21"/>
                <w:szCs w:val="21"/>
              </w:rPr>
              <w:t>初级职称人员</w:t>
            </w:r>
          </w:p>
        </w:tc>
        <w:tc>
          <w:tcPr>
            <w:tcW w:w="2213" w:type="dxa"/>
            <w:gridSpan w:val="2"/>
            <w:tcBorders>
              <w:top w:val="single" w:color="000000" w:sz="4" w:space="0"/>
              <w:left w:val="single" w:color="000000" w:sz="4" w:space="0"/>
              <w:bottom w:val="single" w:color="000000" w:sz="4" w:space="0"/>
              <w:right w:val="single" w:color="000000" w:sz="4" w:space="0"/>
            </w:tcBorders>
          </w:tcPr>
          <w:p/>
        </w:tc>
      </w:tr>
      <w:tr>
        <w:trPr>
          <w:trHeight w:val="614"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319"/>
              <w:rPr>
                <w:rFonts w:ascii="宋体" w:hAnsi="宋体" w:eastAsia="宋体" w:cs="宋体"/>
                <w:sz w:val="21"/>
                <w:szCs w:val="21"/>
              </w:rPr>
            </w:pPr>
            <w:r>
              <w:rPr>
                <w:rFonts w:ascii="宋体" w:hAnsi="宋体" w:eastAsia="宋体" w:cs="宋体"/>
                <w:sz w:val="21"/>
                <w:szCs w:val="21"/>
              </w:rPr>
              <w:t>基本账户账号</w:t>
            </w:r>
          </w:p>
        </w:tc>
        <w:tc>
          <w:tcPr>
            <w:tcW w:w="1981" w:type="dxa"/>
            <w:gridSpan w:val="2"/>
            <w:tcBorders>
              <w:top w:val="single" w:color="000000" w:sz="4" w:space="0"/>
              <w:left w:val="single" w:color="000000" w:sz="4" w:space="0"/>
              <w:bottom w:val="single" w:color="000000" w:sz="4" w:space="0"/>
              <w:right w:val="single" w:color="000000" w:sz="4" w:space="0"/>
            </w:tcBorders>
          </w:tcPr>
          <w:p/>
        </w:tc>
        <w:tc>
          <w:tcPr>
            <w:tcW w:w="720" w:type="dxa"/>
            <w:vMerge w:val="continue"/>
            <w:tcBorders>
              <w:left w:val="single" w:color="000000" w:sz="4" w:space="0"/>
              <w:bottom w:val="single" w:color="000000" w:sz="4" w:space="0"/>
              <w:right w:val="single" w:color="000000" w:sz="4" w:space="0"/>
            </w:tcBorders>
          </w:tcPr>
          <w:p/>
        </w:tc>
        <w:tc>
          <w:tcPr>
            <w:tcW w:w="2108" w:type="dxa"/>
            <w:gridSpan w:val="3"/>
            <w:tcBorders>
              <w:top w:val="single" w:color="000000" w:sz="4" w:space="0"/>
              <w:left w:val="single" w:color="000000" w:sz="4" w:space="0"/>
              <w:bottom w:val="single" w:color="000000" w:sz="4" w:space="0"/>
              <w:right w:val="single" w:color="000000" w:sz="4" w:space="0"/>
            </w:tcBorders>
          </w:tcPr>
          <w:p>
            <w:pPr>
              <w:pStyle w:val="35"/>
              <w:tabs>
                <w:tab w:val="left" w:pos="422"/>
              </w:tabs>
              <w:spacing w:before="134"/>
              <w:jc w:val="center"/>
              <w:rPr>
                <w:rFonts w:ascii="宋体" w:hAnsi="宋体" w:eastAsia="宋体" w:cs="宋体"/>
                <w:sz w:val="21"/>
                <w:szCs w:val="21"/>
              </w:rPr>
            </w:pPr>
            <w:r>
              <w:rPr>
                <w:rFonts w:ascii="宋体" w:hAnsi="宋体" w:eastAsia="宋体" w:cs="宋体"/>
                <w:sz w:val="21"/>
                <w:szCs w:val="21"/>
              </w:rPr>
              <w:t>技</w:t>
            </w:r>
            <w:r>
              <w:rPr>
                <w:rFonts w:ascii="宋体" w:hAnsi="宋体" w:eastAsia="宋体" w:cs="宋体"/>
                <w:sz w:val="21"/>
                <w:szCs w:val="21"/>
              </w:rPr>
              <w:tab/>
            </w:r>
            <w:r>
              <w:rPr>
                <w:rFonts w:ascii="宋体" w:hAnsi="宋体" w:eastAsia="宋体" w:cs="宋体"/>
                <w:sz w:val="21"/>
                <w:szCs w:val="21"/>
              </w:rPr>
              <w:t>工</w:t>
            </w:r>
          </w:p>
        </w:tc>
        <w:tc>
          <w:tcPr>
            <w:tcW w:w="2213" w:type="dxa"/>
            <w:gridSpan w:val="2"/>
            <w:tcBorders>
              <w:top w:val="single" w:color="000000" w:sz="4" w:space="0"/>
              <w:left w:val="single" w:color="000000" w:sz="4" w:space="0"/>
              <w:bottom w:val="single" w:color="000000" w:sz="4" w:space="0"/>
              <w:right w:val="single" w:color="000000" w:sz="4" w:space="0"/>
            </w:tcBorders>
          </w:tcPr>
          <w:p/>
        </w:tc>
      </w:tr>
      <w:tr>
        <w:trPr>
          <w:trHeight w:val="1068" w:hRule="exact"/>
        </w:trPr>
        <w:tc>
          <w:tcPr>
            <w:tcW w:w="190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spacing w:before="156"/>
              <w:ind w:left="528"/>
              <w:rPr>
                <w:rFonts w:ascii="宋体" w:hAnsi="宋体" w:eastAsia="宋体" w:cs="宋体"/>
                <w:sz w:val="21"/>
                <w:szCs w:val="21"/>
              </w:rPr>
            </w:pPr>
            <w:r>
              <w:rPr>
                <w:rFonts w:ascii="宋体" w:hAnsi="宋体" w:eastAsia="宋体" w:cs="宋体"/>
                <w:sz w:val="21"/>
                <w:szCs w:val="21"/>
              </w:rPr>
              <w:t>经营范围</w:t>
            </w:r>
          </w:p>
        </w:tc>
        <w:tc>
          <w:tcPr>
            <w:tcW w:w="7022" w:type="dxa"/>
            <w:gridSpan w:val="8"/>
            <w:tcBorders>
              <w:top w:val="single" w:color="000000" w:sz="4" w:space="0"/>
              <w:left w:val="single" w:color="000000" w:sz="4" w:space="0"/>
              <w:bottom w:val="single" w:color="000000" w:sz="4" w:space="0"/>
              <w:right w:val="single" w:color="000000" w:sz="4" w:space="0"/>
            </w:tcBorders>
          </w:tcPr>
          <w:p/>
        </w:tc>
      </w:tr>
      <w:tr>
        <w:trPr>
          <w:trHeight w:val="1253" w:hRule="exact"/>
        </w:trPr>
        <w:tc>
          <w:tcPr>
            <w:tcW w:w="1908" w:type="dxa"/>
            <w:tcBorders>
              <w:top w:val="single" w:color="000000" w:sz="4" w:space="0"/>
              <w:left w:val="single" w:color="000000" w:sz="4" w:space="0"/>
              <w:bottom w:val="single" w:color="000000" w:sz="4" w:space="0"/>
              <w:right w:val="single" w:color="000000" w:sz="4" w:space="0"/>
            </w:tcBorders>
          </w:tcPr>
          <w:p>
            <w:pPr>
              <w:pStyle w:val="35"/>
              <w:spacing w:before="165" w:line="261" w:lineRule="auto"/>
              <w:ind w:left="108" w:right="103" w:firstLine="211"/>
              <w:rPr>
                <w:rFonts w:ascii="宋体" w:hAnsi="宋体" w:eastAsia="宋体" w:cs="宋体"/>
                <w:sz w:val="21"/>
                <w:szCs w:val="21"/>
                <w:lang w:eastAsia="zh-CN"/>
              </w:rPr>
            </w:pPr>
            <w:r>
              <w:rPr>
                <w:rFonts w:ascii="宋体" w:hAnsi="宋体" w:eastAsia="宋体" w:cs="宋体"/>
                <w:sz w:val="21"/>
                <w:szCs w:val="21"/>
                <w:lang w:eastAsia="zh-CN"/>
              </w:rPr>
              <w:t>资产构成情况及 投资参股的关联企</w:t>
            </w:r>
          </w:p>
          <w:p>
            <w:pPr>
              <w:pStyle w:val="35"/>
              <w:spacing w:before="6"/>
              <w:ind w:left="634"/>
              <w:rPr>
                <w:rFonts w:ascii="宋体" w:hAnsi="宋体" w:eastAsia="宋体" w:cs="宋体"/>
                <w:sz w:val="21"/>
                <w:szCs w:val="21"/>
              </w:rPr>
            </w:pPr>
            <w:r>
              <w:rPr>
                <w:rFonts w:ascii="宋体" w:hAnsi="宋体" w:eastAsia="宋体" w:cs="宋体"/>
                <w:sz w:val="21"/>
                <w:szCs w:val="21"/>
              </w:rPr>
              <w:t>业情况</w:t>
            </w:r>
          </w:p>
        </w:tc>
        <w:tc>
          <w:tcPr>
            <w:tcW w:w="7022" w:type="dxa"/>
            <w:gridSpan w:val="8"/>
            <w:tcBorders>
              <w:top w:val="single" w:color="000000" w:sz="4" w:space="0"/>
              <w:left w:val="single" w:color="000000" w:sz="4" w:space="0"/>
              <w:bottom w:val="single" w:color="000000" w:sz="4" w:space="0"/>
              <w:right w:val="single" w:color="000000" w:sz="4" w:space="0"/>
            </w:tcBorders>
          </w:tcPr>
          <w:p/>
        </w:tc>
      </w:tr>
      <w:tr>
        <w:trPr>
          <w:trHeight w:val="626" w:hRule="exact"/>
        </w:trPr>
        <w:tc>
          <w:tcPr>
            <w:tcW w:w="190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15"/>
                <w:szCs w:val="15"/>
              </w:rPr>
            </w:pPr>
          </w:p>
          <w:p>
            <w:pPr>
              <w:pStyle w:val="35"/>
              <w:ind w:left="2"/>
              <w:jc w:val="center"/>
              <w:rPr>
                <w:rFonts w:ascii="宋体" w:hAnsi="宋体" w:eastAsia="宋体" w:cs="宋体"/>
                <w:sz w:val="21"/>
                <w:szCs w:val="21"/>
              </w:rPr>
            </w:pPr>
            <w:r>
              <w:rPr>
                <w:rFonts w:ascii="宋体" w:hAnsi="宋体" w:eastAsia="宋体" w:cs="宋体"/>
                <w:sz w:val="21"/>
                <w:szCs w:val="21"/>
              </w:rPr>
              <w:t>备注</w:t>
            </w:r>
          </w:p>
        </w:tc>
        <w:tc>
          <w:tcPr>
            <w:tcW w:w="7022" w:type="dxa"/>
            <w:gridSpan w:val="8"/>
            <w:tcBorders>
              <w:top w:val="single" w:color="000000" w:sz="4" w:space="0"/>
              <w:left w:val="single" w:color="000000" w:sz="4" w:space="0"/>
              <w:bottom w:val="single" w:color="000000" w:sz="4" w:space="0"/>
              <w:right w:val="single" w:color="000000" w:sz="4" w:space="0"/>
            </w:tcBorders>
          </w:tcPr>
          <w:p/>
        </w:tc>
      </w:tr>
    </w:tbl>
    <w:p>
      <w:pPr>
        <w:pStyle w:val="4"/>
        <w:spacing w:before="0" w:line="247" w:lineRule="auto"/>
        <w:ind w:left="930" w:hanging="719"/>
        <w:rPr>
          <w:lang w:eastAsia="zh-CN"/>
        </w:rPr>
      </w:pPr>
      <w:r>
        <w:rPr>
          <w:spacing w:val="-6"/>
          <w:lang w:eastAsia="zh-CN"/>
        </w:rPr>
        <w:t>注：</w:t>
      </w:r>
      <w:r>
        <w:rPr>
          <w:rFonts w:ascii="Times New Roman" w:hAnsi="Times New Roman" w:eastAsia="Times New Roman" w:cs="Times New Roman"/>
          <w:spacing w:val="-6"/>
          <w:lang w:eastAsia="zh-CN"/>
        </w:rPr>
        <w:t xml:space="preserve">1. </w:t>
      </w:r>
      <w:r>
        <w:rPr>
          <w:spacing w:val="-5"/>
          <w:lang w:eastAsia="zh-CN"/>
        </w:rPr>
        <w:t>在本表后应附企业法人营业执照副本（全本）的复印件、施工资质证书副本（全本）的复印件、</w:t>
      </w:r>
      <w:r>
        <w:rPr>
          <w:spacing w:val="-61"/>
          <w:lang w:eastAsia="zh-CN"/>
        </w:rPr>
        <w:t xml:space="preserve"> </w:t>
      </w:r>
      <w:r>
        <w:rPr>
          <w:lang w:eastAsia="zh-CN"/>
        </w:rPr>
        <w:t>安全生产许可证副本（全本）的复印件，基本账户开户许可证的复印件。</w:t>
      </w:r>
    </w:p>
    <w:p>
      <w:pPr>
        <w:pStyle w:val="4"/>
        <w:tabs>
          <w:tab w:val="left" w:pos="942"/>
        </w:tabs>
        <w:spacing w:before="19"/>
        <w:ind w:left="573"/>
        <w:rPr>
          <w:lang w:eastAsia="zh-CN"/>
        </w:rPr>
      </w:pPr>
      <w:r>
        <w:rPr>
          <w:rFonts w:ascii="Times New Roman" w:hAnsi="Times New Roman" w:eastAsia="Times New Roman" w:cs="Times New Roman"/>
          <w:lang w:eastAsia="zh-CN"/>
        </w:rPr>
        <w:t>2.</w:t>
      </w:r>
      <w:r>
        <w:rPr>
          <w:rFonts w:ascii="Times New Roman" w:hAnsi="Times New Roman" w:eastAsia="Times New Roman" w:cs="Times New Roman"/>
          <w:lang w:eastAsia="zh-CN"/>
        </w:rPr>
        <w:tab/>
      </w:r>
      <w:r>
        <w:rPr>
          <w:lang w:eastAsia="zh-CN"/>
        </w:rPr>
        <w:t>以联合体形式参与投标的，联合体各成员应分别填写。</w:t>
      </w:r>
    </w:p>
    <w:p>
      <w:pPr>
        <w:rPr>
          <w:lang w:eastAsia="zh-CN"/>
        </w:rPr>
        <w:sectPr>
          <w:pgSz w:w="11910" w:h="16840"/>
          <w:pgMar w:top="1400" w:right="1300" w:bottom="1220" w:left="920" w:header="0" w:footer="1033" w:gutter="0"/>
          <w:cols w:space="720" w:num="1"/>
        </w:sectPr>
      </w:pPr>
    </w:p>
    <w:p>
      <w:pPr>
        <w:spacing w:line="357" w:lineRule="exact"/>
        <w:ind w:left="3072"/>
        <w:rPr>
          <w:rFonts w:ascii="黑体" w:hAnsi="黑体" w:eastAsia="黑体" w:cs="黑体"/>
          <w:sz w:val="28"/>
          <w:szCs w:val="28"/>
          <w:lang w:eastAsia="zh-CN"/>
        </w:rPr>
      </w:pPr>
      <w:r>
        <w:rPr>
          <w:rFonts w:ascii="黑体" w:hAnsi="黑体" w:eastAsia="黑体" w:cs="黑体"/>
          <w:sz w:val="28"/>
          <w:szCs w:val="28"/>
          <w:lang w:eastAsia="zh-CN"/>
        </w:rPr>
        <w:t>（二）申请人企业组织机构框图</w:t>
      </w:r>
    </w:p>
    <w:p>
      <w:pPr>
        <w:spacing w:before="11"/>
        <w:rPr>
          <w:rFonts w:ascii="黑体" w:hAnsi="黑体" w:eastAsia="黑体" w:cs="黑体"/>
          <w:sz w:val="2"/>
          <w:szCs w:val="2"/>
          <w:lang w:eastAsia="zh-CN"/>
        </w:rPr>
      </w:pPr>
    </w:p>
    <w:p>
      <w:pPr>
        <w:spacing w:line="11322" w:lineRule="exact"/>
        <w:ind w:left="100"/>
        <w:rPr>
          <w:rFonts w:ascii="黑体" w:hAnsi="黑体" w:eastAsia="黑体" w:cs="黑体"/>
          <w:sz w:val="20"/>
          <w:szCs w:val="20"/>
        </w:rPr>
      </w:pPr>
      <w:r>
        <w:rPr>
          <w:rFonts w:ascii="黑体" w:hAnsi="黑体" w:eastAsia="黑体" w:cs="黑体"/>
          <w:position w:val="-225"/>
          <w:sz w:val="20"/>
          <w:szCs w:val="20"/>
        </w:rPr>
        <w:pict>
          <v:group id="_x0000_s1168" o:spid="_x0000_s1168" o:spt="203" style="height:566.15pt;width:463.8pt;" coordsize="9276,11323203">
            <o:lock v:ext="edit"/>
            <v:group id="_x0000_s1169" o:spid="_x0000_s1169" o:spt="203" style="position:absolute;left:10;top:10;height:2;width:9257;" coordorigin="10,10" coordsize="9257,2">
              <o:lock v:ext="edit"/>
              <v:shape id="_x0000_s1170" o:spid="_x0000_s1170" style="position:absolute;left:10;top:10;height:2;width:9257;" filled="f" coordorigin="10,10" coordsize="9257,0" path="m10,10l9266,10e">
                <v:path arrowok="t"/>
                <v:fill on="f" focussize="0,0"/>
                <v:stroke weight="0.48pt"/>
                <v:imagedata o:title=""/>
                <o:lock v:ext="edit"/>
              </v:shape>
            </v:group>
            <v:group id="_x0000_s1171" o:spid="_x0000_s1171" o:spt="203" style="position:absolute;left:10;top:7917;height:2;width:9257;" coordorigin="10,7917" coordsize="9257,2">
              <o:lock v:ext="edit"/>
              <v:shape id="_x0000_s1172" o:spid="_x0000_s1172" style="position:absolute;left:10;top:7917;height:2;width:9257;" filled="f" coordorigin="10,7917" coordsize="9257,0" path="m10,7917l9266,7917e">
                <v:path arrowok="t"/>
                <v:fill on="f" focussize="0,0"/>
                <v:stroke weight="0.48pt"/>
                <v:imagedata o:title=""/>
                <o:lock v:ext="edit"/>
              </v:shape>
            </v:group>
            <v:group id="_x0000_s1173" o:spid="_x0000_s1173" o:spt="203" style="position:absolute;left:5;top:5;height:11313;width:2;" coordorigin="5,5" coordsize="2,11313">
              <o:lock v:ext="edit"/>
              <v:shape id="_x0000_s1174" o:spid="_x0000_s1174" style="position:absolute;left:5;top:5;height:11313;width:2;" filled="f" coordorigin="5,5" coordsize="0,11313" path="m5,5l5,11317e">
                <v:path arrowok="t"/>
                <v:fill on="f" focussize="0,0"/>
                <v:stroke weight="0.48pt"/>
                <v:imagedata o:title=""/>
                <o:lock v:ext="edit"/>
              </v:shape>
            </v:group>
            <v:group id="_x0000_s1175" o:spid="_x0000_s1175" o:spt="203" style="position:absolute;left:10;top:11313;height:2;width:9257;" coordorigin="10,11313" coordsize="9257,2">
              <o:lock v:ext="edit"/>
              <v:shape id="_x0000_s1176" o:spid="_x0000_s1176" style="position:absolute;left:10;top:11313;height:2;width:9257;" filled="f" coordorigin="10,11313" coordsize="9257,0" path="m10,11313l9266,11313e">
                <v:path arrowok="t"/>
                <v:fill on="f" focussize="0,0"/>
                <v:stroke weight="0.48007874015748pt"/>
                <v:imagedata o:title=""/>
                <o:lock v:ext="edit"/>
              </v:shape>
            </v:group>
            <v:group id="_x0000_s1177" o:spid="_x0000_s1177" o:spt="203" style="position:absolute;left:9271;top:5;height:11313;width:2;" coordorigin="9271,5" coordsize="2,11313">
              <o:lock v:ext="edit"/>
              <v:shape id="_x0000_s1178" o:spid="_x0000_s1178" style="position:absolute;left:9271;top:5;height:11313;width:2;" filled="f" coordorigin="9271,5" coordsize="0,11313" path="m9271,5l9271,11317e">
                <v:path arrowok="t"/>
                <v:fill on="f" focussize="0,0"/>
                <v:stroke weight="0.48pt"/>
                <v:imagedata o:title=""/>
                <o:lock v:ext="edit"/>
              </v:shape>
              <v:shape id="_x0000_s1179" o:spid="_x0000_s1179" o:spt="202" type="#_x0000_t202" style="position:absolute;left:113;top:51;height:240;width:1680;" filled="f" stroked="f" coordsize="21600,21600">
                <v:path/>
                <v:fill on="f" focussize="0,0"/>
                <v:stroke on="f" joinstyle="miter"/>
                <v:imagedata o:title=""/>
                <o:lock v:ext="edit"/>
                <v:textbox inset="0mm,0mm,0mm,0mm">
                  <w:txbxContent>
                    <w:p>
                      <w:pPr>
                        <w:spacing w:line="240" w:lineRule="exact"/>
                        <w:rPr>
                          <w:rFonts w:ascii="宋体" w:hAnsi="宋体" w:eastAsia="宋体" w:cs="宋体"/>
                          <w:sz w:val="24"/>
                          <w:szCs w:val="24"/>
                        </w:rPr>
                      </w:pPr>
                      <w:r>
                        <w:rPr>
                          <w:rFonts w:ascii="宋体" w:hAnsi="宋体" w:eastAsia="宋体" w:cs="宋体"/>
                          <w:sz w:val="24"/>
                          <w:szCs w:val="24"/>
                        </w:rPr>
                        <w:t>以框图方式表示</w:t>
                      </w:r>
                    </w:p>
                  </w:txbxContent>
                </v:textbox>
              </v:shape>
              <v:shape id="_x0000_s1180" o:spid="_x0000_s1180" o:spt="202" type="#_x0000_t202" style="position:absolute;left:113;top:7955;height:240;width:480;" filled="f" stroked="f" coordsize="21600,21600">
                <v:path/>
                <v:fill on="f" focussize="0,0"/>
                <v:stroke on="f" joinstyle="miter"/>
                <v:imagedata o:title=""/>
                <o:lock v:ext="edit"/>
                <v:textbox inset="0mm,0mm,0mm,0mm">
                  <w:txbxContent>
                    <w:p>
                      <w:pPr>
                        <w:spacing w:line="240" w:lineRule="exact"/>
                        <w:rPr>
                          <w:rFonts w:ascii="宋体" w:hAnsi="宋体" w:eastAsia="宋体" w:cs="宋体"/>
                          <w:sz w:val="24"/>
                          <w:szCs w:val="24"/>
                        </w:rPr>
                      </w:pPr>
                      <w:r>
                        <w:rPr>
                          <w:rFonts w:ascii="宋体" w:hAnsi="宋体" w:eastAsia="宋体" w:cs="宋体"/>
                          <w:sz w:val="24"/>
                          <w:szCs w:val="24"/>
                        </w:rPr>
                        <w:t>说明</w:t>
                      </w:r>
                    </w:p>
                  </w:txbxContent>
                </v:textbox>
              </v:shape>
            </v:group>
            <w10:wrap type="none"/>
            <w10:anchorlock/>
          </v:group>
        </w:pict>
      </w:r>
    </w:p>
    <w:p>
      <w:pPr>
        <w:spacing w:line="11322" w:lineRule="exact"/>
        <w:rPr>
          <w:rFonts w:ascii="黑体" w:hAnsi="黑体" w:eastAsia="黑体" w:cs="黑体"/>
          <w:sz w:val="20"/>
          <w:szCs w:val="20"/>
        </w:rPr>
        <w:sectPr>
          <w:pgSz w:w="11910" w:h="16840"/>
          <w:pgMar w:top="1320" w:right="1500" w:bottom="1220" w:left="920" w:header="0" w:footer="1033" w:gutter="0"/>
          <w:cols w:space="720" w:num="1"/>
        </w:sectPr>
      </w:pPr>
    </w:p>
    <w:p>
      <w:pPr>
        <w:spacing w:line="365" w:lineRule="exact"/>
        <w:ind w:left="2093"/>
        <w:rPr>
          <w:rFonts w:ascii="黑体" w:hAnsi="黑体" w:eastAsia="黑体" w:cs="黑体"/>
          <w:sz w:val="28"/>
          <w:szCs w:val="28"/>
          <w:lang w:eastAsia="zh-CN"/>
        </w:rPr>
      </w:pPr>
      <w:r>
        <w:rPr>
          <w:rFonts w:ascii="黑体" w:hAnsi="黑体" w:eastAsia="黑体" w:cs="黑体"/>
          <w:sz w:val="28"/>
          <w:szCs w:val="28"/>
          <w:lang w:eastAsia="zh-CN"/>
        </w:rPr>
        <w:t>（三）拟委任的项目经理和项目总工资历表</w:t>
      </w:r>
    </w:p>
    <w:p>
      <w:pPr>
        <w:spacing w:before="5"/>
        <w:rPr>
          <w:rFonts w:ascii="黑体" w:hAnsi="黑体" w:eastAsia="黑体" w:cs="黑体"/>
          <w:sz w:val="3"/>
          <w:szCs w:val="3"/>
          <w:lang w:eastAsia="zh-CN"/>
        </w:rPr>
      </w:pPr>
    </w:p>
    <w:tbl>
      <w:tblPr>
        <w:tblStyle w:val="22"/>
        <w:tblW w:w="0" w:type="auto"/>
        <w:tblInd w:w="264" w:type="dxa"/>
        <w:tblLayout w:type="fixed"/>
        <w:tblCellMar>
          <w:top w:w="0" w:type="dxa"/>
          <w:left w:w="0" w:type="dxa"/>
          <w:bottom w:w="0" w:type="dxa"/>
          <w:right w:w="0" w:type="dxa"/>
        </w:tblCellMar>
      </w:tblPr>
      <w:tblGrid>
        <w:gridCol w:w="1260"/>
        <w:gridCol w:w="358"/>
        <w:gridCol w:w="1061"/>
        <w:gridCol w:w="632"/>
        <w:gridCol w:w="628"/>
        <w:gridCol w:w="1441"/>
        <w:gridCol w:w="1238"/>
        <w:gridCol w:w="382"/>
        <w:gridCol w:w="1966"/>
      </w:tblGrid>
      <w:tr>
        <w:trPr>
          <w:trHeight w:val="449" w:hRule="exact"/>
        </w:trPr>
        <w:tc>
          <w:tcPr>
            <w:tcW w:w="1260" w:type="dxa"/>
            <w:tcBorders>
              <w:top w:val="single" w:color="000000" w:sz="4" w:space="0"/>
              <w:left w:val="single" w:color="000000" w:sz="4" w:space="0"/>
              <w:bottom w:val="single" w:color="000000" w:sz="4" w:space="0"/>
              <w:right w:val="single" w:color="000000" w:sz="4" w:space="0"/>
            </w:tcBorders>
          </w:tcPr>
          <w:p>
            <w:pPr>
              <w:pStyle w:val="35"/>
              <w:tabs>
                <w:tab w:val="left" w:pos="731"/>
              </w:tabs>
              <w:spacing w:before="108"/>
              <w:ind w:left="309"/>
              <w:rPr>
                <w:rFonts w:ascii="宋体" w:hAnsi="宋体" w:eastAsia="宋体" w:cs="宋体"/>
                <w:sz w:val="21"/>
                <w:szCs w:val="21"/>
              </w:rPr>
            </w:pPr>
            <w:r>
              <w:rPr>
                <w:rFonts w:ascii="宋体" w:hAnsi="宋体" w:eastAsia="宋体" w:cs="宋体"/>
                <w:sz w:val="21"/>
                <w:szCs w:val="21"/>
              </w:rPr>
              <w:t>姓</w:t>
            </w:r>
            <w:r>
              <w:rPr>
                <w:rFonts w:ascii="宋体" w:hAnsi="宋体" w:eastAsia="宋体" w:cs="宋体"/>
                <w:sz w:val="21"/>
                <w:szCs w:val="21"/>
              </w:rPr>
              <w:tab/>
            </w:r>
            <w:r>
              <w:rPr>
                <w:rFonts w:ascii="宋体" w:hAnsi="宋体" w:eastAsia="宋体" w:cs="宋体"/>
                <w:sz w:val="21"/>
                <w:szCs w:val="21"/>
              </w:rPr>
              <w:t>名</w:t>
            </w:r>
          </w:p>
        </w:tc>
        <w:tc>
          <w:tcPr>
            <w:tcW w:w="1419" w:type="dxa"/>
            <w:gridSpan w:val="2"/>
            <w:tcBorders>
              <w:top w:val="single" w:color="000000" w:sz="4" w:space="0"/>
              <w:left w:val="single" w:color="000000" w:sz="4" w:space="0"/>
              <w:bottom w:val="single" w:color="000000" w:sz="4" w:space="0"/>
              <w:right w:val="single" w:color="000000" w:sz="4" w:space="0"/>
            </w:tcBorders>
          </w:tcPr>
          <w:p/>
        </w:tc>
        <w:tc>
          <w:tcPr>
            <w:tcW w:w="1260" w:type="dxa"/>
            <w:gridSpan w:val="2"/>
            <w:tcBorders>
              <w:top w:val="single" w:color="000000" w:sz="4" w:space="0"/>
              <w:left w:val="single" w:color="000000" w:sz="4" w:space="0"/>
              <w:bottom w:val="single" w:color="000000" w:sz="4" w:space="0"/>
              <w:right w:val="single" w:color="000000" w:sz="4" w:space="0"/>
            </w:tcBorders>
          </w:tcPr>
          <w:p>
            <w:pPr>
              <w:pStyle w:val="35"/>
              <w:spacing w:before="108"/>
              <w:ind w:left="364"/>
              <w:rPr>
                <w:rFonts w:ascii="宋体" w:hAnsi="宋体" w:eastAsia="宋体" w:cs="宋体"/>
                <w:sz w:val="21"/>
                <w:szCs w:val="21"/>
              </w:rPr>
            </w:pPr>
            <w:r>
              <w:rPr>
                <w:rFonts w:ascii="宋体" w:hAnsi="宋体" w:eastAsia="宋体" w:cs="宋体"/>
                <w:sz w:val="21"/>
                <w:szCs w:val="21"/>
              </w:rPr>
              <w:t>年</w:t>
            </w:r>
            <w:r>
              <w:rPr>
                <w:rFonts w:ascii="宋体" w:hAnsi="宋体" w:eastAsia="宋体" w:cs="宋体"/>
                <w:spacing w:val="2"/>
                <w:sz w:val="21"/>
                <w:szCs w:val="21"/>
              </w:rPr>
              <w:t xml:space="preserve"> </w:t>
            </w:r>
            <w:r>
              <w:rPr>
                <w:rFonts w:ascii="宋体" w:hAnsi="宋体" w:eastAsia="宋体" w:cs="宋体"/>
                <w:sz w:val="21"/>
                <w:szCs w:val="21"/>
              </w:rPr>
              <w:t>龄</w:t>
            </w:r>
          </w:p>
        </w:tc>
        <w:tc>
          <w:tcPr>
            <w:tcW w:w="1440" w:type="dxa"/>
            <w:tcBorders>
              <w:top w:val="single" w:color="000000" w:sz="4" w:space="0"/>
              <w:left w:val="single" w:color="000000" w:sz="4" w:space="0"/>
              <w:bottom w:val="single" w:color="000000" w:sz="4" w:space="0"/>
              <w:right w:val="single" w:color="000000" w:sz="4" w:space="0"/>
            </w:tcBorders>
          </w:tcPr>
          <w:p/>
        </w:tc>
        <w:tc>
          <w:tcPr>
            <w:tcW w:w="1620" w:type="dxa"/>
            <w:gridSpan w:val="2"/>
            <w:tcBorders>
              <w:top w:val="single" w:color="000000" w:sz="4" w:space="0"/>
              <w:left w:val="single" w:color="000000" w:sz="4" w:space="0"/>
              <w:bottom w:val="single" w:color="000000" w:sz="4" w:space="0"/>
              <w:right w:val="single" w:color="000000" w:sz="4" w:space="0"/>
            </w:tcBorders>
          </w:tcPr>
          <w:p>
            <w:pPr>
              <w:pStyle w:val="35"/>
              <w:spacing w:before="108"/>
              <w:ind w:left="7"/>
              <w:jc w:val="center"/>
              <w:rPr>
                <w:rFonts w:ascii="宋体" w:hAnsi="宋体" w:eastAsia="宋体" w:cs="宋体"/>
                <w:sz w:val="21"/>
                <w:szCs w:val="21"/>
              </w:rPr>
            </w:pPr>
            <w:r>
              <w:rPr>
                <w:rFonts w:ascii="宋体" w:hAnsi="宋体" w:eastAsia="宋体" w:cs="宋体"/>
                <w:sz w:val="21"/>
                <w:szCs w:val="21"/>
              </w:rPr>
              <w:t>学</w:t>
            </w:r>
            <w:r>
              <w:rPr>
                <w:rFonts w:ascii="宋体" w:hAnsi="宋体" w:eastAsia="宋体" w:cs="宋体"/>
                <w:spacing w:val="2"/>
                <w:sz w:val="21"/>
                <w:szCs w:val="21"/>
              </w:rPr>
              <w:t xml:space="preserve"> </w:t>
            </w:r>
            <w:r>
              <w:rPr>
                <w:rFonts w:ascii="宋体" w:hAnsi="宋体" w:eastAsia="宋体" w:cs="宋体"/>
                <w:sz w:val="21"/>
                <w:szCs w:val="21"/>
              </w:rPr>
              <w:t>历</w:t>
            </w:r>
          </w:p>
        </w:tc>
        <w:tc>
          <w:tcPr>
            <w:tcW w:w="196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10" w:hRule="exact"/>
        </w:trPr>
        <w:tc>
          <w:tcPr>
            <w:tcW w:w="1260" w:type="dxa"/>
            <w:tcBorders>
              <w:top w:val="single" w:color="000000" w:sz="4" w:space="0"/>
              <w:left w:val="single" w:color="000000" w:sz="4" w:space="0"/>
              <w:bottom w:val="single" w:color="000000" w:sz="4" w:space="0"/>
              <w:right w:val="single" w:color="000000" w:sz="4" w:space="0"/>
            </w:tcBorders>
          </w:tcPr>
          <w:p>
            <w:pPr>
              <w:pStyle w:val="35"/>
              <w:tabs>
                <w:tab w:val="left" w:pos="731"/>
              </w:tabs>
              <w:spacing w:before="146"/>
              <w:ind w:left="309"/>
              <w:rPr>
                <w:rFonts w:ascii="宋体" w:hAnsi="宋体" w:eastAsia="宋体" w:cs="宋体"/>
                <w:sz w:val="21"/>
                <w:szCs w:val="21"/>
              </w:rPr>
            </w:pPr>
            <w:r>
              <w:rPr>
                <w:rFonts w:ascii="宋体" w:hAnsi="宋体" w:eastAsia="宋体" w:cs="宋体"/>
                <w:sz w:val="21"/>
                <w:szCs w:val="21"/>
              </w:rPr>
              <w:t>职</w:t>
            </w:r>
            <w:r>
              <w:rPr>
                <w:rFonts w:ascii="宋体" w:hAnsi="宋体" w:eastAsia="宋体" w:cs="宋体"/>
                <w:sz w:val="21"/>
                <w:szCs w:val="21"/>
              </w:rPr>
              <w:tab/>
            </w:r>
            <w:r>
              <w:rPr>
                <w:rFonts w:ascii="宋体" w:hAnsi="宋体" w:eastAsia="宋体" w:cs="宋体"/>
                <w:sz w:val="21"/>
                <w:szCs w:val="21"/>
              </w:rPr>
              <w:t>称</w:t>
            </w:r>
          </w:p>
        </w:tc>
        <w:tc>
          <w:tcPr>
            <w:tcW w:w="1419" w:type="dxa"/>
            <w:gridSpan w:val="2"/>
            <w:tcBorders>
              <w:top w:val="single" w:color="000000" w:sz="4" w:space="0"/>
              <w:left w:val="single" w:color="000000" w:sz="4" w:space="0"/>
              <w:bottom w:val="single" w:color="000000" w:sz="4" w:space="0"/>
              <w:right w:val="single" w:color="000000" w:sz="4" w:space="0"/>
            </w:tcBorders>
          </w:tcPr>
          <w:p/>
        </w:tc>
        <w:tc>
          <w:tcPr>
            <w:tcW w:w="1260" w:type="dxa"/>
            <w:gridSpan w:val="2"/>
            <w:tcBorders>
              <w:top w:val="single" w:color="000000" w:sz="4" w:space="0"/>
              <w:left w:val="single" w:color="000000" w:sz="4" w:space="0"/>
              <w:bottom w:val="single" w:color="000000" w:sz="4" w:space="0"/>
              <w:right w:val="single" w:color="000000" w:sz="4" w:space="0"/>
            </w:tcBorders>
          </w:tcPr>
          <w:p>
            <w:pPr>
              <w:pStyle w:val="35"/>
              <w:tabs>
                <w:tab w:val="left" w:pos="837"/>
              </w:tabs>
              <w:spacing w:line="261" w:lineRule="auto"/>
              <w:ind w:left="206" w:right="199"/>
              <w:rPr>
                <w:rFonts w:ascii="宋体" w:hAnsi="宋体" w:eastAsia="宋体" w:cs="宋体"/>
                <w:sz w:val="21"/>
                <w:szCs w:val="21"/>
              </w:rPr>
            </w:pPr>
            <w:r>
              <w:rPr>
                <w:rFonts w:ascii="宋体" w:hAnsi="宋体" w:eastAsia="宋体" w:cs="宋体"/>
                <w:sz w:val="21"/>
                <w:szCs w:val="21"/>
              </w:rPr>
              <w:t>公司单位 职</w:t>
            </w:r>
            <w:r>
              <w:rPr>
                <w:rFonts w:ascii="宋体" w:hAnsi="宋体" w:eastAsia="宋体" w:cs="宋体"/>
                <w:sz w:val="21"/>
                <w:szCs w:val="21"/>
              </w:rPr>
              <w:tab/>
            </w:r>
            <w:r>
              <w:rPr>
                <w:rFonts w:ascii="宋体" w:hAnsi="宋体" w:eastAsia="宋体" w:cs="宋体"/>
                <w:sz w:val="21"/>
                <w:szCs w:val="21"/>
              </w:rPr>
              <w:t>务</w:t>
            </w:r>
          </w:p>
        </w:tc>
        <w:tc>
          <w:tcPr>
            <w:tcW w:w="1440" w:type="dxa"/>
            <w:tcBorders>
              <w:top w:val="single" w:color="000000" w:sz="4" w:space="0"/>
              <w:left w:val="single" w:color="000000" w:sz="4" w:space="0"/>
              <w:bottom w:val="single" w:color="000000" w:sz="4" w:space="0"/>
              <w:right w:val="single" w:color="000000" w:sz="4" w:space="0"/>
            </w:tcBorders>
          </w:tcPr>
          <w:p/>
        </w:tc>
        <w:tc>
          <w:tcPr>
            <w:tcW w:w="1620" w:type="dxa"/>
            <w:gridSpan w:val="2"/>
            <w:tcBorders>
              <w:top w:val="single" w:color="000000" w:sz="4" w:space="0"/>
              <w:left w:val="single" w:color="000000" w:sz="4" w:space="0"/>
              <w:bottom w:val="single" w:color="000000" w:sz="4" w:space="0"/>
              <w:right w:val="single" w:color="000000" w:sz="4" w:space="0"/>
            </w:tcBorders>
          </w:tcPr>
          <w:p>
            <w:pPr>
              <w:pStyle w:val="35"/>
              <w:spacing w:line="261" w:lineRule="auto"/>
              <w:ind w:left="177" w:right="168" w:firstLine="103"/>
              <w:rPr>
                <w:rFonts w:ascii="宋体" w:hAnsi="宋体" w:eastAsia="宋体" w:cs="宋体"/>
                <w:sz w:val="21"/>
                <w:szCs w:val="21"/>
                <w:lang w:eastAsia="zh-CN"/>
              </w:rPr>
            </w:pPr>
            <w:r>
              <w:rPr>
                <w:rFonts w:ascii="宋体" w:hAnsi="宋体" w:eastAsia="宋体" w:cs="宋体"/>
                <w:sz w:val="21"/>
                <w:szCs w:val="21"/>
                <w:lang w:eastAsia="zh-CN"/>
              </w:rPr>
              <w:t>拟在本标段 工程担任职务</w:t>
            </w:r>
          </w:p>
        </w:tc>
        <w:tc>
          <w:tcPr>
            <w:tcW w:w="1966"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451" w:hRule="exact"/>
        </w:trPr>
        <w:tc>
          <w:tcPr>
            <w:tcW w:w="1260" w:type="dxa"/>
            <w:tcBorders>
              <w:top w:val="single" w:color="000000" w:sz="4" w:space="0"/>
              <w:left w:val="single" w:color="000000" w:sz="4" w:space="0"/>
              <w:bottom w:val="single" w:color="000000" w:sz="4" w:space="0"/>
              <w:right w:val="single" w:color="000000" w:sz="4" w:space="0"/>
            </w:tcBorders>
          </w:tcPr>
          <w:p>
            <w:pPr>
              <w:pStyle w:val="35"/>
              <w:spacing w:before="107"/>
              <w:ind w:left="206"/>
              <w:rPr>
                <w:rFonts w:ascii="宋体" w:hAnsi="宋体" w:eastAsia="宋体" w:cs="宋体"/>
                <w:sz w:val="21"/>
                <w:szCs w:val="21"/>
              </w:rPr>
            </w:pPr>
            <w:r>
              <w:rPr>
                <w:rFonts w:ascii="宋体" w:hAnsi="宋体" w:eastAsia="宋体" w:cs="宋体"/>
                <w:sz w:val="21"/>
                <w:szCs w:val="21"/>
              </w:rPr>
              <w:t>毕业学校</w:t>
            </w:r>
          </w:p>
        </w:tc>
        <w:tc>
          <w:tcPr>
            <w:tcW w:w="7706" w:type="dxa"/>
            <w:gridSpan w:val="8"/>
            <w:tcBorders>
              <w:top w:val="single" w:color="000000" w:sz="4" w:space="0"/>
              <w:left w:val="single" w:color="000000" w:sz="4" w:space="0"/>
              <w:bottom w:val="single" w:color="000000" w:sz="4" w:space="0"/>
              <w:right w:val="single" w:color="000000" w:sz="4" w:space="0"/>
            </w:tcBorders>
          </w:tcPr>
          <w:p>
            <w:pPr>
              <w:pStyle w:val="35"/>
              <w:tabs>
                <w:tab w:val="left" w:pos="525"/>
                <w:tab w:val="left" w:pos="3043"/>
                <w:tab w:val="left" w:pos="4304"/>
                <w:tab w:val="left" w:pos="5669"/>
              </w:tabs>
              <w:spacing w:before="107"/>
              <w:ind w:left="103"/>
              <w:rPr>
                <w:rFonts w:ascii="宋体" w:hAnsi="宋体" w:eastAsia="宋体" w:cs="宋体"/>
                <w:sz w:val="21"/>
                <w:szCs w:val="21"/>
                <w:lang w:eastAsia="zh-CN"/>
              </w:rPr>
            </w:pP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宋体" w:hAnsi="宋体" w:eastAsia="宋体" w:cs="宋体"/>
                <w:spacing w:val="-3"/>
                <w:sz w:val="21"/>
                <w:szCs w:val="21"/>
                <w:lang w:eastAsia="zh-CN"/>
              </w:rPr>
              <w:t xml:space="preserve">年 </w:t>
            </w:r>
            <w:r>
              <w:rPr>
                <w:rFonts w:ascii="宋体" w:hAnsi="宋体" w:eastAsia="宋体" w:cs="宋体"/>
                <w:spacing w:val="11"/>
                <w:sz w:val="21"/>
                <w:szCs w:val="21"/>
                <w:lang w:eastAsia="zh-CN"/>
              </w:rPr>
              <w:t xml:space="preserve"> </w:t>
            </w:r>
            <w:r>
              <w:rPr>
                <w:rFonts w:ascii="宋体" w:hAnsi="宋体" w:eastAsia="宋体" w:cs="宋体"/>
                <w:spacing w:val="-2"/>
                <w:sz w:val="21"/>
                <w:szCs w:val="21"/>
                <w:lang w:eastAsia="zh-CN"/>
              </w:rPr>
              <w:t>月毕业于</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学校</w:t>
            </w:r>
            <w:r>
              <w:rPr>
                <w:rFonts w:ascii="Times New Roman" w:hAnsi="Times New Roman" w:eastAsia="Times New Roman" w:cs="Times New Roman"/>
                <w:sz w:val="21"/>
                <w:szCs w:val="21"/>
                <w:u w:val="single" w:color="000000"/>
                <w:lang w:eastAsia="zh-CN"/>
              </w:rPr>
              <w:tab/>
            </w:r>
            <w:r>
              <w:rPr>
                <w:rFonts w:ascii="宋体" w:hAnsi="宋体" w:eastAsia="宋体" w:cs="宋体"/>
                <w:spacing w:val="-2"/>
                <w:sz w:val="21"/>
                <w:szCs w:val="21"/>
                <w:lang w:eastAsia="zh-CN"/>
              </w:rPr>
              <w:t>专业，学制</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年</w:t>
            </w:r>
          </w:p>
        </w:tc>
      </w:tr>
      <w:tr>
        <w:trPr>
          <w:trHeight w:val="449" w:hRule="exact"/>
        </w:trPr>
        <w:tc>
          <w:tcPr>
            <w:tcW w:w="8966" w:type="dxa"/>
            <w:gridSpan w:val="9"/>
            <w:tcBorders>
              <w:top w:val="single" w:color="000000" w:sz="4" w:space="0"/>
              <w:left w:val="single" w:color="000000" w:sz="4" w:space="0"/>
              <w:bottom w:val="single" w:color="000000" w:sz="4" w:space="0"/>
              <w:right w:val="single" w:color="000000" w:sz="4" w:space="0"/>
            </w:tcBorders>
          </w:tcPr>
          <w:p>
            <w:pPr>
              <w:pStyle w:val="35"/>
              <w:tabs>
                <w:tab w:val="left" w:pos="635"/>
              </w:tabs>
              <w:spacing w:before="107"/>
              <w:ind w:left="4"/>
              <w:jc w:val="center"/>
              <w:rPr>
                <w:rFonts w:ascii="宋体" w:hAnsi="宋体" w:eastAsia="宋体" w:cs="宋体"/>
                <w:sz w:val="21"/>
                <w:szCs w:val="21"/>
              </w:rPr>
            </w:pPr>
            <w:r>
              <w:rPr>
                <w:rFonts w:ascii="宋体" w:hAnsi="宋体" w:eastAsia="宋体" w:cs="宋体"/>
                <w:sz w:val="21"/>
                <w:szCs w:val="21"/>
              </w:rPr>
              <w:t>经</w:t>
            </w:r>
            <w:r>
              <w:rPr>
                <w:rFonts w:ascii="宋体" w:hAnsi="宋体" w:eastAsia="宋体" w:cs="宋体"/>
                <w:sz w:val="21"/>
                <w:szCs w:val="21"/>
              </w:rPr>
              <w:tab/>
            </w:r>
            <w:r>
              <w:rPr>
                <w:rFonts w:ascii="宋体" w:hAnsi="宋体" w:eastAsia="宋体" w:cs="宋体"/>
                <w:sz w:val="21"/>
                <w:szCs w:val="21"/>
              </w:rPr>
              <w:t>历</w:t>
            </w:r>
          </w:p>
        </w:tc>
      </w:tr>
      <w:tr>
        <w:trPr>
          <w:trHeight w:val="451" w:hRule="exact"/>
        </w:trPr>
        <w:tc>
          <w:tcPr>
            <w:tcW w:w="1618" w:type="dxa"/>
            <w:gridSpan w:val="2"/>
            <w:tcBorders>
              <w:top w:val="single" w:color="000000" w:sz="4" w:space="0"/>
              <w:left w:val="single" w:color="000000" w:sz="4" w:space="0"/>
              <w:bottom w:val="single" w:color="000000" w:sz="4" w:space="0"/>
              <w:right w:val="single" w:color="000000" w:sz="4" w:space="0"/>
            </w:tcBorders>
          </w:tcPr>
          <w:p>
            <w:pPr>
              <w:pStyle w:val="35"/>
              <w:tabs>
                <w:tab w:val="left" w:pos="422"/>
                <w:tab w:val="left" w:pos="1156"/>
              </w:tabs>
              <w:spacing w:before="107"/>
              <w:ind w:left="105"/>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pacing w:val="-2"/>
                <w:sz w:val="21"/>
                <w:szCs w:val="21"/>
              </w:rPr>
              <w:t>年～</w:t>
            </w:r>
            <w:r>
              <w:rPr>
                <w:rFonts w:ascii="Times New Roman" w:hAnsi="Times New Roman" w:eastAsia="Times New Roman" w:cs="Times New Roman"/>
                <w:spacing w:val="-2"/>
                <w:sz w:val="21"/>
                <w:szCs w:val="21"/>
                <w:u w:val="single" w:color="000000"/>
              </w:rPr>
              <w:tab/>
            </w:r>
            <w:r>
              <w:rPr>
                <w:rFonts w:ascii="宋体" w:hAnsi="宋体" w:eastAsia="宋体" w:cs="宋体"/>
                <w:sz w:val="21"/>
                <w:szCs w:val="21"/>
              </w:rPr>
              <w:t>年</w:t>
            </w:r>
          </w:p>
        </w:tc>
        <w:tc>
          <w:tcPr>
            <w:tcW w:w="3762" w:type="dxa"/>
            <w:gridSpan w:val="4"/>
            <w:tcBorders>
              <w:top w:val="single" w:color="000000" w:sz="4" w:space="0"/>
              <w:left w:val="single" w:color="000000" w:sz="4" w:space="0"/>
              <w:bottom w:val="single" w:color="000000" w:sz="4" w:space="0"/>
              <w:right w:val="single" w:color="000000" w:sz="4" w:space="0"/>
            </w:tcBorders>
          </w:tcPr>
          <w:p>
            <w:pPr>
              <w:pStyle w:val="35"/>
              <w:spacing w:before="107"/>
              <w:ind w:left="828"/>
              <w:rPr>
                <w:rFonts w:ascii="宋体" w:hAnsi="宋体" w:eastAsia="宋体" w:cs="宋体"/>
                <w:sz w:val="21"/>
                <w:szCs w:val="21"/>
                <w:lang w:eastAsia="zh-CN"/>
              </w:rPr>
            </w:pPr>
            <w:r>
              <w:rPr>
                <w:rFonts w:ascii="宋体" w:hAnsi="宋体" w:eastAsia="宋体" w:cs="宋体"/>
                <w:sz w:val="21"/>
                <w:szCs w:val="21"/>
                <w:lang w:eastAsia="zh-CN"/>
              </w:rPr>
              <w:t>参加过的工程项目名称</w:t>
            </w:r>
          </w:p>
        </w:tc>
        <w:tc>
          <w:tcPr>
            <w:tcW w:w="1238" w:type="dxa"/>
            <w:tcBorders>
              <w:top w:val="single" w:color="000000" w:sz="4" w:space="0"/>
              <w:left w:val="single" w:color="000000" w:sz="4" w:space="0"/>
              <w:bottom w:val="single" w:color="000000" w:sz="4" w:space="0"/>
              <w:right w:val="single" w:color="000000" w:sz="4" w:space="0"/>
            </w:tcBorders>
          </w:tcPr>
          <w:p>
            <w:pPr>
              <w:pStyle w:val="35"/>
              <w:spacing w:before="107"/>
              <w:ind w:left="196"/>
              <w:rPr>
                <w:rFonts w:ascii="宋体" w:hAnsi="宋体" w:eastAsia="宋体" w:cs="宋体"/>
                <w:sz w:val="21"/>
                <w:szCs w:val="21"/>
              </w:rPr>
            </w:pPr>
            <w:r>
              <w:rPr>
                <w:rFonts w:ascii="宋体" w:hAnsi="宋体" w:eastAsia="宋体" w:cs="宋体"/>
                <w:sz w:val="21"/>
                <w:szCs w:val="21"/>
              </w:rPr>
              <w:t>担任职务</w:t>
            </w:r>
          </w:p>
        </w:tc>
        <w:tc>
          <w:tcPr>
            <w:tcW w:w="2348"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105"/>
              <w:rPr>
                <w:rFonts w:ascii="宋体" w:hAnsi="宋体" w:eastAsia="宋体" w:cs="宋体"/>
                <w:sz w:val="21"/>
                <w:szCs w:val="21"/>
              </w:rPr>
            </w:pPr>
            <w:r>
              <w:rPr>
                <w:rFonts w:ascii="宋体" w:hAnsi="宋体" w:eastAsia="宋体" w:cs="宋体"/>
                <w:sz w:val="21"/>
                <w:szCs w:val="21"/>
              </w:rPr>
              <w:t>发包人及联系电话</w:t>
            </w:r>
          </w:p>
        </w:tc>
      </w:tr>
      <w:tr>
        <w:tblPrEx>
          <w:tblCellMar>
            <w:top w:w="0" w:type="dxa"/>
            <w:left w:w="0" w:type="dxa"/>
            <w:bottom w:w="0" w:type="dxa"/>
            <w:right w:w="0" w:type="dxa"/>
          </w:tblCellMar>
        </w:tblPrEx>
        <w:trPr>
          <w:trHeight w:val="463"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2"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466"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464"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463"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466"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463" w:hRule="exact"/>
        </w:trPr>
        <w:tc>
          <w:tcPr>
            <w:tcW w:w="1618"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701" w:hRule="exact"/>
        </w:trPr>
        <w:tc>
          <w:tcPr>
            <w:tcW w:w="5379" w:type="dxa"/>
            <w:gridSpan w:val="6"/>
            <w:tcBorders>
              <w:top w:val="single" w:color="000000" w:sz="4" w:space="0"/>
              <w:left w:val="single" w:color="000000" w:sz="4" w:space="0"/>
              <w:bottom w:val="single" w:color="000000" w:sz="4" w:space="0"/>
              <w:right w:val="single" w:color="000000" w:sz="4" w:space="0"/>
            </w:tcBorders>
          </w:tcPr>
          <w:p>
            <w:pPr>
              <w:pStyle w:val="35"/>
              <w:spacing w:before="10"/>
              <w:rPr>
                <w:rFonts w:ascii="黑体" w:hAnsi="黑体" w:eastAsia="黑体" w:cs="黑体"/>
                <w:sz w:val="17"/>
                <w:szCs w:val="17"/>
              </w:rPr>
            </w:pPr>
          </w:p>
          <w:p>
            <w:pPr>
              <w:pStyle w:val="35"/>
              <w:ind w:left="105"/>
              <w:rPr>
                <w:rFonts w:ascii="宋体" w:hAnsi="宋体" w:eastAsia="宋体" w:cs="宋体"/>
                <w:sz w:val="21"/>
                <w:szCs w:val="21"/>
              </w:rPr>
            </w:pPr>
            <w:r>
              <w:rPr>
                <w:rFonts w:ascii="宋体" w:hAnsi="宋体" w:eastAsia="宋体" w:cs="宋体"/>
                <w:sz w:val="21"/>
                <w:szCs w:val="21"/>
              </w:rPr>
              <w:t>获奖情况</w:t>
            </w:r>
          </w:p>
        </w:tc>
        <w:tc>
          <w:tcPr>
            <w:tcW w:w="1238" w:type="dxa"/>
            <w:tcBorders>
              <w:top w:val="single" w:color="000000" w:sz="4" w:space="0"/>
              <w:left w:val="single" w:color="000000" w:sz="4" w:space="0"/>
              <w:bottom w:val="single" w:color="000000" w:sz="4" w:space="0"/>
              <w:right w:val="single" w:color="000000" w:sz="4" w:space="0"/>
            </w:tcBorders>
          </w:tcPr>
          <w:p/>
        </w:tc>
        <w:tc>
          <w:tcPr>
            <w:tcW w:w="2348" w:type="dxa"/>
            <w:gridSpan w:val="2"/>
            <w:tcBorders>
              <w:top w:val="single" w:color="000000" w:sz="4" w:space="0"/>
              <w:left w:val="single" w:color="000000" w:sz="4" w:space="0"/>
              <w:bottom w:val="single" w:color="000000" w:sz="4" w:space="0"/>
              <w:right w:val="single" w:color="000000" w:sz="4" w:space="0"/>
            </w:tcBorders>
          </w:tcPr>
          <w:p/>
        </w:tc>
      </w:tr>
      <w:tr>
        <w:trPr>
          <w:trHeight w:val="463" w:hRule="exact"/>
        </w:trPr>
        <w:tc>
          <w:tcPr>
            <w:tcW w:w="1618" w:type="dxa"/>
            <w:gridSpan w:val="2"/>
            <w:vMerge w:val="restart"/>
            <w:tcBorders>
              <w:top w:val="single" w:color="000000" w:sz="4" w:space="0"/>
              <w:left w:val="single" w:color="000000" w:sz="4" w:space="0"/>
              <w:right w:val="single" w:color="000000" w:sz="4" w:space="0"/>
            </w:tcBorders>
          </w:tcPr>
          <w:p>
            <w:pPr>
              <w:pStyle w:val="35"/>
              <w:spacing w:before="4"/>
              <w:rPr>
                <w:rFonts w:ascii="黑体" w:hAnsi="黑体" w:eastAsia="黑体" w:cs="黑体"/>
                <w:sz w:val="27"/>
                <w:szCs w:val="27"/>
              </w:rPr>
            </w:pPr>
          </w:p>
          <w:p>
            <w:pPr>
              <w:pStyle w:val="35"/>
              <w:spacing w:line="386" w:lineRule="auto"/>
              <w:ind w:left="105" w:right="97"/>
              <w:rPr>
                <w:rFonts w:ascii="宋体" w:hAnsi="宋体" w:eastAsia="宋体" w:cs="宋体"/>
                <w:sz w:val="21"/>
                <w:szCs w:val="21"/>
              </w:rPr>
            </w:pPr>
            <w:r>
              <w:rPr>
                <w:rFonts w:ascii="宋体" w:hAnsi="宋体" w:eastAsia="宋体" w:cs="宋体"/>
                <w:sz w:val="21"/>
                <w:szCs w:val="21"/>
              </w:rPr>
              <w:t>目</w:t>
            </w:r>
            <w:r>
              <w:rPr>
                <w:rFonts w:ascii="宋体" w:hAnsi="宋体" w:eastAsia="宋体" w:cs="宋体"/>
                <w:spacing w:val="-76"/>
                <w:sz w:val="21"/>
                <w:szCs w:val="21"/>
              </w:rPr>
              <w:t xml:space="preserve"> </w:t>
            </w:r>
            <w:r>
              <w:rPr>
                <w:rFonts w:ascii="宋体" w:hAnsi="宋体" w:eastAsia="宋体" w:cs="宋体"/>
                <w:sz w:val="21"/>
                <w:szCs w:val="21"/>
              </w:rPr>
              <w:t>前</w:t>
            </w:r>
            <w:r>
              <w:rPr>
                <w:rFonts w:ascii="宋体" w:hAnsi="宋体" w:eastAsia="宋体" w:cs="宋体"/>
                <w:spacing w:val="-78"/>
                <w:sz w:val="21"/>
                <w:szCs w:val="21"/>
              </w:rPr>
              <w:t xml:space="preserve"> </w:t>
            </w:r>
            <w:r>
              <w:rPr>
                <w:rFonts w:ascii="宋体" w:hAnsi="宋体" w:eastAsia="宋体" w:cs="宋体"/>
                <w:sz w:val="21"/>
                <w:szCs w:val="21"/>
              </w:rPr>
              <w:t>任</w:t>
            </w:r>
            <w:r>
              <w:rPr>
                <w:rFonts w:ascii="宋体" w:hAnsi="宋体" w:eastAsia="宋体" w:cs="宋体"/>
                <w:spacing w:val="-78"/>
                <w:sz w:val="21"/>
                <w:szCs w:val="21"/>
              </w:rPr>
              <w:t xml:space="preserve"> </w:t>
            </w:r>
            <w:r>
              <w:rPr>
                <w:rFonts w:ascii="宋体" w:hAnsi="宋体" w:eastAsia="宋体" w:cs="宋体"/>
                <w:sz w:val="21"/>
                <w:szCs w:val="21"/>
              </w:rPr>
              <w:t>职</w:t>
            </w:r>
            <w:r>
              <w:rPr>
                <w:rFonts w:ascii="宋体" w:hAnsi="宋体" w:eastAsia="宋体" w:cs="宋体"/>
                <w:spacing w:val="-78"/>
                <w:sz w:val="21"/>
                <w:szCs w:val="21"/>
              </w:rPr>
              <w:t xml:space="preserve"> </w:t>
            </w:r>
            <w:r>
              <w:rPr>
                <w:rFonts w:ascii="宋体" w:hAnsi="宋体" w:eastAsia="宋体" w:cs="宋体"/>
                <w:sz w:val="21"/>
                <w:szCs w:val="21"/>
              </w:rPr>
              <w:t>项</w:t>
            </w:r>
            <w:r>
              <w:rPr>
                <w:rFonts w:ascii="宋体" w:hAnsi="宋体" w:eastAsia="宋体" w:cs="宋体"/>
                <w:spacing w:val="-76"/>
                <w:sz w:val="21"/>
                <w:szCs w:val="21"/>
              </w:rPr>
              <w:t xml:space="preserve"> </w:t>
            </w:r>
            <w:r>
              <w:rPr>
                <w:rFonts w:ascii="宋体" w:hAnsi="宋体" w:eastAsia="宋体" w:cs="宋体"/>
                <w:sz w:val="21"/>
                <w:szCs w:val="21"/>
              </w:rPr>
              <w:t>目 状况</w:t>
            </w:r>
          </w:p>
        </w:tc>
        <w:tc>
          <w:tcPr>
            <w:tcW w:w="1693" w:type="dxa"/>
            <w:gridSpan w:val="2"/>
            <w:tcBorders>
              <w:top w:val="single" w:color="000000" w:sz="4" w:space="0"/>
              <w:left w:val="single" w:color="000000" w:sz="4" w:space="0"/>
              <w:bottom w:val="single" w:color="000000" w:sz="4" w:space="0"/>
              <w:right w:val="single" w:color="000000" w:sz="4" w:space="0"/>
            </w:tcBorders>
          </w:tcPr>
          <w:p>
            <w:pPr>
              <w:pStyle w:val="35"/>
              <w:spacing w:before="114"/>
              <w:ind w:left="105"/>
              <w:rPr>
                <w:rFonts w:ascii="宋体" w:hAnsi="宋体" w:eastAsia="宋体" w:cs="宋体"/>
                <w:sz w:val="21"/>
                <w:szCs w:val="21"/>
              </w:rPr>
            </w:pPr>
            <w:r>
              <w:rPr>
                <w:rFonts w:ascii="宋体" w:hAnsi="宋体" w:eastAsia="宋体" w:cs="宋体"/>
                <w:sz w:val="21"/>
                <w:szCs w:val="21"/>
              </w:rPr>
              <w:t>项目名称</w:t>
            </w:r>
          </w:p>
        </w:tc>
        <w:tc>
          <w:tcPr>
            <w:tcW w:w="5655" w:type="dxa"/>
            <w:gridSpan w:val="5"/>
            <w:tcBorders>
              <w:top w:val="single" w:color="000000" w:sz="4" w:space="0"/>
              <w:left w:val="single" w:color="000000" w:sz="4" w:space="0"/>
              <w:bottom w:val="single" w:color="000000" w:sz="4" w:space="0"/>
              <w:right w:val="single" w:color="000000" w:sz="4" w:space="0"/>
            </w:tcBorders>
          </w:tcPr>
          <w:p/>
        </w:tc>
      </w:tr>
      <w:tr>
        <w:trPr>
          <w:trHeight w:val="463" w:hRule="exact"/>
        </w:trPr>
        <w:tc>
          <w:tcPr>
            <w:tcW w:w="1618" w:type="dxa"/>
            <w:gridSpan w:val="2"/>
            <w:vMerge w:val="continue"/>
            <w:tcBorders>
              <w:left w:val="single" w:color="000000" w:sz="4" w:space="0"/>
              <w:right w:val="single" w:color="000000" w:sz="4" w:space="0"/>
            </w:tcBorders>
          </w:tcPr>
          <w:p/>
        </w:tc>
        <w:tc>
          <w:tcPr>
            <w:tcW w:w="1693" w:type="dxa"/>
            <w:gridSpan w:val="2"/>
            <w:tcBorders>
              <w:top w:val="single" w:color="000000" w:sz="4" w:space="0"/>
              <w:left w:val="single" w:color="000000" w:sz="4" w:space="0"/>
              <w:bottom w:val="single" w:color="000000" w:sz="4" w:space="0"/>
              <w:right w:val="single" w:color="000000" w:sz="4" w:space="0"/>
            </w:tcBorders>
          </w:tcPr>
          <w:p>
            <w:pPr>
              <w:pStyle w:val="35"/>
              <w:spacing w:before="114"/>
              <w:ind w:left="105"/>
              <w:rPr>
                <w:rFonts w:ascii="宋体" w:hAnsi="宋体" w:eastAsia="宋体" w:cs="宋体"/>
                <w:sz w:val="21"/>
                <w:szCs w:val="21"/>
              </w:rPr>
            </w:pPr>
            <w:r>
              <w:rPr>
                <w:rFonts w:ascii="宋体" w:hAnsi="宋体" w:eastAsia="宋体" w:cs="宋体"/>
                <w:sz w:val="21"/>
                <w:szCs w:val="21"/>
              </w:rPr>
              <w:t>担任职位</w:t>
            </w:r>
          </w:p>
        </w:tc>
        <w:tc>
          <w:tcPr>
            <w:tcW w:w="5655" w:type="dxa"/>
            <w:gridSpan w:val="5"/>
            <w:tcBorders>
              <w:top w:val="single" w:color="000000" w:sz="4" w:space="0"/>
              <w:left w:val="single" w:color="000000" w:sz="4" w:space="0"/>
              <w:bottom w:val="single" w:color="000000" w:sz="4" w:space="0"/>
              <w:right w:val="single" w:color="000000" w:sz="4" w:space="0"/>
            </w:tcBorders>
          </w:tcPr>
          <w:p/>
        </w:tc>
      </w:tr>
      <w:tr>
        <w:trPr>
          <w:trHeight w:val="466" w:hRule="exact"/>
        </w:trPr>
        <w:tc>
          <w:tcPr>
            <w:tcW w:w="1618" w:type="dxa"/>
            <w:gridSpan w:val="2"/>
            <w:vMerge w:val="continue"/>
            <w:tcBorders>
              <w:left w:val="single" w:color="000000" w:sz="4" w:space="0"/>
              <w:bottom w:val="single" w:color="000000" w:sz="4" w:space="0"/>
              <w:right w:val="single" w:color="000000" w:sz="4" w:space="0"/>
            </w:tcBorders>
          </w:tcPr>
          <w:p/>
        </w:tc>
        <w:tc>
          <w:tcPr>
            <w:tcW w:w="1693" w:type="dxa"/>
            <w:gridSpan w:val="2"/>
            <w:tcBorders>
              <w:top w:val="single" w:color="000000" w:sz="4" w:space="0"/>
              <w:left w:val="single" w:color="000000" w:sz="4" w:space="0"/>
              <w:bottom w:val="single" w:color="000000" w:sz="4" w:space="0"/>
              <w:right w:val="single" w:color="000000" w:sz="4" w:space="0"/>
            </w:tcBorders>
          </w:tcPr>
          <w:p>
            <w:pPr>
              <w:pStyle w:val="35"/>
              <w:spacing w:before="115"/>
              <w:ind w:left="105"/>
              <w:rPr>
                <w:rFonts w:ascii="宋体" w:hAnsi="宋体" w:eastAsia="宋体" w:cs="宋体"/>
                <w:sz w:val="21"/>
                <w:szCs w:val="21"/>
              </w:rPr>
            </w:pPr>
            <w:r>
              <w:rPr>
                <w:rFonts w:ascii="宋体" w:hAnsi="宋体" w:eastAsia="宋体" w:cs="宋体"/>
                <w:sz w:val="21"/>
                <w:szCs w:val="21"/>
              </w:rPr>
              <w:t>可以调离日期</w:t>
            </w:r>
          </w:p>
        </w:tc>
        <w:tc>
          <w:tcPr>
            <w:tcW w:w="5655" w:type="dxa"/>
            <w:gridSpan w:val="5"/>
            <w:tcBorders>
              <w:top w:val="single" w:color="000000" w:sz="4" w:space="0"/>
              <w:left w:val="single" w:color="000000" w:sz="4" w:space="0"/>
              <w:bottom w:val="single" w:color="000000" w:sz="4" w:space="0"/>
              <w:right w:val="single" w:color="000000" w:sz="4" w:space="0"/>
            </w:tcBorders>
          </w:tcPr>
          <w:p/>
        </w:tc>
      </w:tr>
      <w:tr>
        <w:trPr>
          <w:trHeight w:val="1894" w:hRule="exact"/>
        </w:trPr>
        <w:tc>
          <w:tcPr>
            <w:tcW w:w="3310" w:type="dxa"/>
            <w:gridSpan w:val="4"/>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6"/>
              <w:rPr>
                <w:rFonts w:ascii="黑体" w:hAnsi="黑体" w:eastAsia="黑体" w:cs="黑体"/>
                <w:sz w:val="23"/>
                <w:szCs w:val="23"/>
              </w:rPr>
            </w:pPr>
          </w:p>
          <w:p>
            <w:pPr>
              <w:pStyle w:val="35"/>
              <w:ind w:left="105"/>
              <w:rPr>
                <w:rFonts w:ascii="宋体" w:hAnsi="宋体" w:eastAsia="宋体" w:cs="宋体"/>
                <w:sz w:val="21"/>
                <w:szCs w:val="21"/>
              </w:rPr>
            </w:pPr>
            <w:r>
              <w:rPr>
                <w:rFonts w:ascii="宋体" w:hAnsi="宋体" w:eastAsia="宋体" w:cs="宋体"/>
                <w:sz w:val="21"/>
                <w:szCs w:val="21"/>
              </w:rPr>
              <w:t>备注</w:t>
            </w:r>
          </w:p>
        </w:tc>
        <w:tc>
          <w:tcPr>
            <w:tcW w:w="5655" w:type="dxa"/>
            <w:gridSpan w:val="5"/>
            <w:tcBorders>
              <w:top w:val="single" w:color="000000" w:sz="4" w:space="0"/>
              <w:left w:val="single" w:color="000000" w:sz="4" w:space="0"/>
              <w:bottom w:val="single" w:color="000000" w:sz="4" w:space="0"/>
              <w:right w:val="single" w:color="000000" w:sz="4" w:space="0"/>
            </w:tcBorders>
          </w:tcPr>
          <w:p/>
        </w:tc>
      </w:tr>
    </w:tbl>
    <w:p>
      <w:pPr>
        <w:pStyle w:val="4"/>
        <w:spacing w:before="0" w:line="285" w:lineRule="exact"/>
        <w:rPr>
          <w:lang w:eastAsia="zh-CN"/>
        </w:rPr>
      </w:pPr>
      <w:r>
        <w:rPr>
          <w:lang w:eastAsia="zh-CN"/>
        </w:rPr>
        <w:t>注：</w:t>
      </w:r>
      <w:r>
        <w:rPr>
          <w:rFonts w:ascii="Times New Roman" w:hAnsi="Times New Roman" w:eastAsia="Times New Roman" w:cs="Times New Roman"/>
          <w:lang w:eastAsia="zh-CN"/>
        </w:rPr>
        <w:t>1.</w:t>
      </w:r>
      <w:r>
        <w:rPr>
          <w:lang w:eastAsia="zh-CN"/>
        </w:rPr>
        <w:t>本表后应附项目经理和项目总工的身份证、职称资格证书以及资格预审条件要求的其他相关证书</w:t>
      </w:r>
    </w:p>
    <w:p>
      <w:pPr>
        <w:pStyle w:val="4"/>
        <w:spacing w:before="9" w:line="261" w:lineRule="auto"/>
        <w:ind w:left="653"/>
        <w:rPr>
          <w:lang w:eastAsia="zh-CN"/>
        </w:rPr>
      </w:pPr>
      <w:r>
        <w:rPr>
          <w:lang w:eastAsia="zh-CN"/>
        </w:rPr>
        <w:t>（如建造师注册证书、安全生产考核合格证书等）的复印件，并应提供其担任类似项目的项目经</w:t>
      </w:r>
      <w:r>
        <w:rPr>
          <w:spacing w:val="-11"/>
          <w:lang w:eastAsia="zh-CN"/>
        </w:rPr>
        <w:t xml:space="preserve"> </w:t>
      </w:r>
      <w:r>
        <w:rPr>
          <w:lang w:eastAsia="zh-CN"/>
        </w:rPr>
        <w:t>理和项目总工的相关业绩证明材料复印件。</w:t>
      </w:r>
    </w:p>
    <w:p>
      <w:pPr>
        <w:pStyle w:val="4"/>
        <w:spacing w:before="6"/>
        <w:ind w:left="504"/>
        <w:rPr>
          <w:lang w:eastAsia="zh-CN"/>
        </w:rPr>
      </w:pPr>
      <w:r>
        <w:rPr>
          <w:rFonts w:ascii="Times New Roman" w:hAnsi="Times New Roman" w:eastAsia="Times New Roman" w:cs="Times New Roman"/>
          <w:lang w:eastAsia="zh-CN"/>
        </w:rPr>
        <w:t>2.</w:t>
      </w:r>
      <w:r>
        <w:rPr>
          <w:lang w:eastAsia="zh-CN"/>
        </w:rPr>
        <w:t>目前未在具体项目上任职的，请在备注栏说明现在负责的工作内容。</w:t>
      </w:r>
    </w:p>
    <w:p>
      <w:pPr>
        <w:rPr>
          <w:lang w:eastAsia="zh-CN"/>
        </w:rPr>
        <w:sectPr>
          <w:pgSz w:w="11910" w:h="16840"/>
          <w:pgMar w:top="1300" w:right="1020" w:bottom="1220" w:left="1200" w:header="0" w:footer="1033" w:gutter="0"/>
          <w:cols w:space="720" w:num="1"/>
        </w:sectPr>
      </w:pPr>
    </w:p>
    <w:p>
      <w:pPr>
        <w:spacing w:before="4"/>
        <w:ind w:left="4231" w:right="3530" w:hanging="598"/>
        <w:rPr>
          <w:rFonts w:ascii="黑体" w:hAnsi="黑体" w:eastAsia="黑体" w:cs="黑体"/>
          <w:sz w:val="28"/>
          <w:szCs w:val="28"/>
          <w:lang w:eastAsia="zh-CN"/>
        </w:rPr>
      </w:pPr>
      <w:r>
        <w:rPr>
          <w:rFonts w:ascii="黑体" w:hAnsi="黑体" w:eastAsia="黑体" w:cs="黑体"/>
          <w:spacing w:val="-1"/>
          <w:sz w:val="28"/>
          <w:szCs w:val="28"/>
          <w:lang w:eastAsia="zh-CN"/>
        </w:rPr>
        <w:t>（四）近年财务状况表</w:t>
      </w:r>
      <w:r>
        <w:rPr>
          <w:rFonts w:ascii="黑体" w:hAnsi="黑体" w:eastAsia="黑体" w:cs="黑体"/>
          <w:spacing w:val="-131"/>
          <w:sz w:val="28"/>
          <w:szCs w:val="28"/>
          <w:lang w:eastAsia="zh-CN"/>
        </w:rPr>
        <w:t xml:space="preserve"> </w:t>
      </w:r>
      <w:r>
        <w:rPr>
          <w:rFonts w:ascii="黑体" w:hAnsi="黑体" w:eastAsia="黑体" w:cs="黑体"/>
          <w:sz w:val="28"/>
          <w:szCs w:val="28"/>
          <w:lang w:eastAsia="zh-CN"/>
        </w:rPr>
        <w:t>4-1</w:t>
      </w:r>
      <w:r>
        <w:rPr>
          <w:rFonts w:ascii="黑体" w:hAnsi="黑体" w:eastAsia="黑体" w:cs="黑体"/>
          <w:spacing w:val="2"/>
          <w:sz w:val="28"/>
          <w:szCs w:val="28"/>
          <w:lang w:eastAsia="zh-CN"/>
        </w:rPr>
        <w:t xml:space="preserve"> </w:t>
      </w:r>
      <w:r>
        <w:rPr>
          <w:rFonts w:ascii="黑体" w:hAnsi="黑体" w:eastAsia="黑体" w:cs="黑体"/>
          <w:sz w:val="28"/>
          <w:szCs w:val="28"/>
          <w:lang w:eastAsia="zh-CN"/>
        </w:rPr>
        <w:t>财务状况表</w:t>
      </w:r>
    </w:p>
    <w:p>
      <w:pPr>
        <w:spacing w:before="3"/>
        <w:rPr>
          <w:rFonts w:ascii="黑体" w:hAnsi="黑体" w:eastAsia="黑体" w:cs="黑体"/>
          <w:sz w:val="3"/>
          <w:szCs w:val="3"/>
          <w:lang w:eastAsia="zh-CN"/>
        </w:rPr>
      </w:pPr>
    </w:p>
    <w:tbl>
      <w:tblPr>
        <w:tblStyle w:val="22"/>
        <w:tblW w:w="0" w:type="auto"/>
        <w:tblInd w:w="100" w:type="dxa"/>
        <w:tblLayout w:type="fixed"/>
        <w:tblCellMar>
          <w:top w:w="0" w:type="dxa"/>
          <w:left w:w="0" w:type="dxa"/>
          <w:bottom w:w="0" w:type="dxa"/>
          <w:right w:w="0" w:type="dxa"/>
        </w:tblCellMar>
      </w:tblPr>
      <w:tblGrid>
        <w:gridCol w:w="2444"/>
        <w:gridCol w:w="1265"/>
        <w:gridCol w:w="1850"/>
        <w:gridCol w:w="1853"/>
        <w:gridCol w:w="1853"/>
      </w:tblGrid>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项目或指标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74"/>
              <w:ind w:left="417"/>
              <w:rPr>
                <w:rFonts w:ascii="宋体" w:hAnsi="宋体" w:eastAsia="宋体" w:cs="宋体"/>
                <w:sz w:val="21"/>
                <w:szCs w:val="21"/>
              </w:rPr>
            </w:pPr>
            <w:r>
              <w:rPr>
                <w:rFonts w:ascii="宋体" w:hAnsi="宋体" w:eastAsia="宋体" w:cs="宋体"/>
                <w:sz w:val="21"/>
                <w:szCs w:val="21"/>
              </w:rPr>
              <w:t>单位</w:t>
            </w:r>
          </w:p>
        </w:tc>
        <w:tc>
          <w:tcPr>
            <w:tcW w:w="1850" w:type="dxa"/>
            <w:tcBorders>
              <w:top w:val="single" w:color="000000" w:sz="4" w:space="0"/>
              <w:left w:val="single" w:color="000000" w:sz="4" w:space="0"/>
              <w:bottom w:val="single" w:color="000000" w:sz="4" w:space="0"/>
              <w:right w:val="single" w:color="000000" w:sz="4" w:space="0"/>
            </w:tcBorders>
          </w:tcPr>
          <w:p>
            <w:pPr>
              <w:pStyle w:val="35"/>
              <w:tabs>
                <w:tab w:val="left" w:pos="1048"/>
              </w:tabs>
              <w:spacing w:before="74"/>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p>
        </w:tc>
        <w:tc>
          <w:tcPr>
            <w:tcW w:w="1853" w:type="dxa"/>
            <w:tcBorders>
              <w:top w:val="single" w:color="000000" w:sz="4" w:space="0"/>
              <w:left w:val="single" w:color="000000" w:sz="4" w:space="0"/>
              <w:bottom w:val="single" w:color="000000" w:sz="4" w:space="0"/>
              <w:right w:val="single" w:color="000000" w:sz="4" w:space="0"/>
            </w:tcBorders>
          </w:tcPr>
          <w:p>
            <w:pPr>
              <w:pStyle w:val="35"/>
              <w:tabs>
                <w:tab w:val="left" w:pos="1051"/>
              </w:tabs>
              <w:spacing w:before="74"/>
              <w:ind w:left="106"/>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p>
        </w:tc>
        <w:tc>
          <w:tcPr>
            <w:tcW w:w="1853" w:type="dxa"/>
            <w:tcBorders>
              <w:top w:val="single" w:color="000000" w:sz="4" w:space="0"/>
              <w:left w:val="single" w:color="000000" w:sz="4" w:space="0"/>
              <w:bottom w:val="single" w:color="000000" w:sz="4" w:space="0"/>
              <w:right w:val="single" w:color="000000" w:sz="4" w:space="0"/>
            </w:tcBorders>
          </w:tcPr>
          <w:p>
            <w:pPr>
              <w:pStyle w:val="35"/>
              <w:tabs>
                <w:tab w:val="left" w:pos="1049"/>
              </w:tabs>
              <w:spacing w:before="74"/>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p>
        </w:tc>
      </w:tr>
      <w:tr>
        <w:tblPrEx>
          <w:tblCellMar>
            <w:top w:w="0" w:type="dxa"/>
            <w:left w:w="0" w:type="dxa"/>
            <w:bottom w:w="0" w:type="dxa"/>
            <w:right w:w="0" w:type="dxa"/>
          </w:tblCellMar>
        </w:tblPrEx>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5"/>
              <w:ind w:left="586"/>
              <w:rPr>
                <w:rFonts w:ascii="宋体" w:hAnsi="宋体" w:eastAsia="宋体" w:cs="宋体"/>
                <w:sz w:val="21"/>
                <w:szCs w:val="21"/>
              </w:rPr>
            </w:pPr>
            <w:r>
              <w:rPr>
                <w:rFonts w:ascii="宋体" w:hAnsi="宋体" w:eastAsia="宋体" w:cs="宋体"/>
                <w:sz w:val="21"/>
                <w:szCs w:val="21"/>
              </w:rPr>
              <w:t>一、注册资本</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55"/>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691"/>
              <w:rPr>
                <w:rFonts w:ascii="宋体" w:hAnsi="宋体" w:eastAsia="宋体" w:cs="宋体"/>
                <w:sz w:val="21"/>
                <w:szCs w:val="21"/>
              </w:rPr>
            </w:pPr>
            <w:r>
              <w:rPr>
                <w:rFonts w:ascii="宋体" w:hAnsi="宋体" w:eastAsia="宋体" w:cs="宋体"/>
                <w:sz w:val="21"/>
                <w:szCs w:val="21"/>
              </w:rPr>
              <w:t>二、净资产</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4"/>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691"/>
              <w:rPr>
                <w:rFonts w:ascii="宋体" w:hAnsi="宋体" w:eastAsia="宋体" w:cs="宋体"/>
                <w:sz w:val="21"/>
                <w:szCs w:val="21"/>
              </w:rPr>
            </w:pPr>
            <w:r>
              <w:rPr>
                <w:rFonts w:ascii="宋体" w:hAnsi="宋体" w:eastAsia="宋体" w:cs="宋体"/>
                <w:sz w:val="21"/>
                <w:szCs w:val="21"/>
              </w:rPr>
              <w:t>三、总资产</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7"/>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586"/>
              <w:rPr>
                <w:rFonts w:ascii="宋体" w:hAnsi="宋体" w:eastAsia="宋体" w:cs="宋体"/>
                <w:sz w:val="21"/>
                <w:szCs w:val="21"/>
              </w:rPr>
            </w:pPr>
            <w:r>
              <w:rPr>
                <w:rFonts w:ascii="宋体" w:hAnsi="宋体" w:eastAsia="宋体" w:cs="宋体"/>
                <w:sz w:val="21"/>
                <w:szCs w:val="21"/>
              </w:rPr>
              <w:t>四、固定资产</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4"/>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586"/>
              <w:rPr>
                <w:rFonts w:ascii="宋体" w:hAnsi="宋体" w:eastAsia="宋体" w:cs="宋体"/>
                <w:sz w:val="21"/>
                <w:szCs w:val="21"/>
              </w:rPr>
            </w:pPr>
            <w:r>
              <w:rPr>
                <w:rFonts w:ascii="宋体" w:hAnsi="宋体" w:eastAsia="宋体" w:cs="宋体"/>
                <w:sz w:val="21"/>
                <w:szCs w:val="21"/>
              </w:rPr>
              <w:t>五、流动资产</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4"/>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7"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586"/>
              <w:rPr>
                <w:rFonts w:ascii="宋体" w:hAnsi="宋体" w:eastAsia="宋体" w:cs="宋体"/>
                <w:sz w:val="21"/>
                <w:szCs w:val="21"/>
              </w:rPr>
            </w:pPr>
            <w:r>
              <w:rPr>
                <w:rFonts w:ascii="宋体" w:hAnsi="宋体" w:eastAsia="宋体" w:cs="宋体"/>
                <w:sz w:val="21"/>
                <w:szCs w:val="21"/>
              </w:rPr>
              <w:t>六、流动负债</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5"/>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586"/>
              <w:rPr>
                <w:rFonts w:ascii="宋体" w:hAnsi="宋体" w:eastAsia="宋体" w:cs="宋体"/>
                <w:sz w:val="21"/>
                <w:szCs w:val="21"/>
              </w:rPr>
            </w:pPr>
            <w:r>
              <w:rPr>
                <w:rFonts w:ascii="宋体" w:hAnsi="宋体" w:eastAsia="宋体" w:cs="宋体"/>
                <w:sz w:val="21"/>
                <w:szCs w:val="21"/>
              </w:rPr>
              <w:t>七、负债合计</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4"/>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586"/>
              <w:rPr>
                <w:rFonts w:ascii="宋体" w:hAnsi="宋体" w:eastAsia="宋体" w:cs="宋体"/>
                <w:sz w:val="21"/>
                <w:szCs w:val="21"/>
              </w:rPr>
            </w:pPr>
            <w:r>
              <w:rPr>
                <w:rFonts w:ascii="宋体" w:hAnsi="宋体" w:eastAsia="宋体" w:cs="宋体"/>
                <w:sz w:val="21"/>
                <w:szCs w:val="21"/>
              </w:rPr>
              <w:t>八、营业收入</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7"/>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691"/>
              <w:rPr>
                <w:rFonts w:ascii="宋体" w:hAnsi="宋体" w:eastAsia="宋体" w:cs="宋体"/>
                <w:sz w:val="21"/>
                <w:szCs w:val="21"/>
              </w:rPr>
            </w:pPr>
            <w:r>
              <w:rPr>
                <w:rFonts w:ascii="宋体" w:hAnsi="宋体" w:eastAsia="宋体" w:cs="宋体"/>
                <w:sz w:val="21"/>
                <w:szCs w:val="21"/>
              </w:rPr>
              <w:t>九、净利润</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4"/>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377"/>
              <w:rPr>
                <w:rFonts w:ascii="宋体" w:hAnsi="宋体" w:eastAsia="宋体" w:cs="宋体"/>
                <w:sz w:val="21"/>
                <w:szCs w:val="21"/>
              </w:rPr>
            </w:pPr>
            <w:r>
              <w:rPr>
                <w:rFonts w:ascii="宋体" w:hAnsi="宋体" w:eastAsia="宋体" w:cs="宋体"/>
                <w:sz w:val="21"/>
                <w:szCs w:val="21"/>
              </w:rPr>
              <w:t>十、现金流量净额</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7"/>
              <w:ind w:left="417"/>
              <w:rPr>
                <w:rFonts w:ascii="宋体" w:hAnsi="宋体" w:eastAsia="宋体" w:cs="宋体"/>
                <w:sz w:val="21"/>
                <w:szCs w:val="21"/>
              </w:rPr>
            </w:pPr>
            <w:r>
              <w:rPr>
                <w:rFonts w:ascii="宋体" w:hAnsi="宋体" w:eastAsia="宋体" w:cs="宋体"/>
                <w:sz w:val="21"/>
                <w:szCs w:val="21"/>
              </w:rPr>
              <w:t>万元</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271"/>
              <w:rPr>
                <w:rFonts w:ascii="宋体" w:hAnsi="宋体" w:eastAsia="宋体" w:cs="宋体"/>
                <w:sz w:val="21"/>
                <w:szCs w:val="21"/>
              </w:rPr>
            </w:pPr>
            <w:r>
              <w:rPr>
                <w:rFonts w:ascii="宋体" w:hAnsi="宋体" w:eastAsia="宋体" w:cs="宋体"/>
                <w:sz w:val="21"/>
                <w:szCs w:val="21"/>
              </w:rPr>
              <w:t>十一、主要财务指标</w:t>
            </w:r>
          </w:p>
        </w:tc>
        <w:tc>
          <w:tcPr>
            <w:tcW w:w="1265" w:type="dxa"/>
            <w:tcBorders>
              <w:top w:val="single" w:color="000000" w:sz="4" w:space="0"/>
              <w:left w:val="single" w:color="000000" w:sz="4" w:space="0"/>
              <w:bottom w:val="single" w:color="000000" w:sz="4" w:space="0"/>
              <w:right w:val="single" w:color="000000" w:sz="4" w:space="0"/>
            </w:tcBorders>
          </w:tcP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9"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430"/>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、净资产收益率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5"/>
                <w:szCs w:val="15"/>
              </w:rPr>
            </w:pPr>
          </w:p>
          <w:p>
            <w:pPr>
              <w:pStyle w:val="35"/>
              <w:ind w:left="1"/>
              <w:jc w:val="center"/>
              <w:rPr>
                <w:rFonts w:ascii="Times New Roman" w:hAnsi="Times New Roman" w:eastAsia="Times New Roman" w:cs="Times New Roman"/>
                <w:sz w:val="21"/>
                <w:szCs w:val="21"/>
              </w:rPr>
            </w:pPr>
            <w:r>
              <w:rPr>
                <w:rFonts w:ascii="Times New Roman"/>
                <w:sz w:val="21"/>
              </w:rPr>
              <w:t>%</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5"/>
              <w:ind w:left="430"/>
              <w:rPr>
                <w:rFonts w:ascii="宋体" w:hAnsi="宋体" w:eastAsia="宋体" w:cs="宋体"/>
                <w:sz w:val="21"/>
                <w:szCs w:val="21"/>
              </w:rPr>
            </w:pPr>
            <w:r>
              <w:rPr>
                <w:rFonts w:ascii="Times New Roman" w:hAnsi="Times New Roman" w:eastAsia="Times New Roman" w:cs="Times New Roman"/>
                <w:sz w:val="21"/>
                <w:szCs w:val="21"/>
              </w:rPr>
              <w:t>2</w:t>
            </w:r>
            <w:r>
              <w:rPr>
                <w:rFonts w:ascii="宋体" w:hAnsi="宋体" w:eastAsia="宋体" w:cs="宋体"/>
                <w:sz w:val="21"/>
                <w:szCs w:val="21"/>
              </w:rPr>
              <w:t>、总资产报酬率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61"/>
              <w:ind w:left="1"/>
              <w:jc w:val="center"/>
              <w:rPr>
                <w:rFonts w:ascii="Times New Roman" w:hAnsi="Times New Roman" w:eastAsia="Times New Roman" w:cs="Times New Roman"/>
                <w:sz w:val="21"/>
                <w:szCs w:val="21"/>
              </w:rPr>
            </w:pPr>
            <w:r>
              <w:rPr>
                <w:rFonts w:ascii="Times New Roman"/>
                <w:sz w:val="21"/>
              </w:rPr>
              <w:t>%</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324"/>
              <w:rPr>
                <w:rFonts w:ascii="宋体" w:hAnsi="宋体" w:eastAsia="宋体" w:cs="宋体"/>
                <w:sz w:val="21"/>
                <w:szCs w:val="21"/>
              </w:rPr>
            </w:pPr>
            <w:r>
              <w:rPr>
                <w:rFonts w:ascii="Times New Roman" w:hAnsi="Times New Roman" w:eastAsia="Times New Roman" w:cs="Times New Roman"/>
                <w:sz w:val="21"/>
                <w:szCs w:val="21"/>
              </w:rPr>
              <w:t>3</w:t>
            </w:r>
            <w:r>
              <w:rPr>
                <w:rFonts w:ascii="宋体" w:hAnsi="宋体" w:eastAsia="宋体" w:cs="宋体"/>
                <w:sz w:val="21"/>
                <w:szCs w:val="21"/>
              </w:rPr>
              <w:t>、主营业务利润率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61"/>
              <w:ind w:left="1"/>
              <w:jc w:val="center"/>
              <w:rPr>
                <w:rFonts w:ascii="Times New Roman" w:hAnsi="Times New Roman" w:eastAsia="Times New Roman" w:cs="Times New Roman"/>
                <w:sz w:val="21"/>
                <w:szCs w:val="21"/>
              </w:rPr>
            </w:pPr>
            <w:r>
              <w:rPr>
                <w:rFonts w:ascii="Times New Roman"/>
                <w:sz w:val="21"/>
              </w:rPr>
              <w:t>%</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533"/>
              <w:rPr>
                <w:rFonts w:ascii="宋体" w:hAnsi="宋体" w:eastAsia="宋体" w:cs="宋体"/>
                <w:sz w:val="21"/>
                <w:szCs w:val="21"/>
              </w:rPr>
            </w:pPr>
            <w:r>
              <w:rPr>
                <w:rFonts w:ascii="Times New Roman" w:hAnsi="Times New Roman" w:eastAsia="Times New Roman" w:cs="Times New Roman"/>
                <w:sz w:val="21"/>
                <w:szCs w:val="21"/>
              </w:rPr>
              <w:t>4</w:t>
            </w:r>
            <w:r>
              <w:rPr>
                <w:rFonts w:ascii="宋体" w:hAnsi="宋体" w:eastAsia="宋体" w:cs="宋体"/>
                <w:sz w:val="21"/>
                <w:szCs w:val="21"/>
              </w:rPr>
              <w:t>、资产负债率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64"/>
              <w:ind w:left="1"/>
              <w:jc w:val="center"/>
              <w:rPr>
                <w:rFonts w:ascii="Times New Roman" w:hAnsi="Times New Roman" w:eastAsia="Times New Roman" w:cs="Times New Roman"/>
                <w:sz w:val="21"/>
                <w:szCs w:val="21"/>
              </w:rPr>
            </w:pPr>
            <w:r>
              <w:rPr>
                <w:rFonts w:ascii="Times New Roman"/>
                <w:sz w:val="21"/>
              </w:rPr>
              <w:t>%</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638"/>
              <w:rPr>
                <w:rFonts w:ascii="宋体" w:hAnsi="宋体" w:eastAsia="宋体" w:cs="宋体"/>
                <w:sz w:val="21"/>
                <w:szCs w:val="21"/>
              </w:rPr>
            </w:pPr>
            <w:r>
              <w:rPr>
                <w:rFonts w:ascii="Times New Roman" w:hAnsi="Times New Roman" w:eastAsia="Times New Roman" w:cs="Times New Roman"/>
                <w:sz w:val="21"/>
                <w:szCs w:val="21"/>
              </w:rPr>
              <w:t>5</w:t>
            </w:r>
            <w:r>
              <w:rPr>
                <w:rFonts w:ascii="宋体" w:hAnsi="宋体" w:eastAsia="宋体" w:cs="宋体"/>
                <w:sz w:val="21"/>
                <w:szCs w:val="21"/>
              </w:rPr>
              <w:t>、流动比率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61"/>
              <w:ind w:left="1"/>
              <w:jc w:val="center"/>
              <w:rPr>
                <w:rFonts w:ascii="Times New Roman" w:hAnsi="Times New Roman" w:eastAsia="Times New Roman" w:cs="Times New Roman"/>
                <w:sz w:val="21"/>
                <w:szCs w:val="21"/>
              </w:rPr>
            </w:pPr>
            <w:r>
              <w:rPr>
                <w:rFonts w:ascii="Times New Roman"/>
                <w:sz w:val="21"/>
              </w:rPr>
              <w:t>%</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2444" w:type="dxa"/>
            <w:tcBorders>
              <w:top w:val="single" w:color="000000" w:sz="4" w:space="0"/>
              <w:left w:val="single" w:color="000000" w:sz="4" w:space="0"/>
              <w:bottom w:val="single" w:color="000000" w:sz="4" w:space="0"/>
              <w:right w:val="single" w:color="000000" w:sz="4" w:space="0"/>
            </w:tcBorders>
          </w:tcPr>
          <w:p>
            <w:pPr>
              <w:pStyle w:val="35"/>
              <w:spacing w:before="158"/>
              <w:ind w:left="638"/>
              <w:rPr>
                <w:rFonts w:ascii="宋体" w:hAnsi="宋体" w:eastAsia="宋体" w:cs="宋体"/>
                <w:sz w:val="21"/>
                <w:szCs w:val="21"/>
              </w:rPr>
            </w:pPr>
            <w:r>
              <w:rPr>
                <w:rFonts w:ascii="Times New Roman" w:hAnsi="Times New Roman" w:eastAsia="Times New Roman" w:cs="Times New Roman"/>
                <w:sz w:val="21"/>
                <w:szCs w:val="21"/>
              </w:rPr>
              <w:t>6</w:t>
            </w:r>
            <w:r>
              <w:rPr>
                <w:rFonts w:ascii="宋体" w:hAnsi="宋体" w:eastAsia="宋体" w:cs="宋体"/>
                <w:sz w:val="21"/>
                <w:szCs w:val="21"/>
              </w:rPr>
              <w:t>、速动比率</w:t>
            </w:r>
          </w:p>
        </w:tc>
        <w:tc>
          <w:tcPr>
            <w:tcW w:w="1265" w:type="dxa"/>
            <w:tcBorders>
              <w:top w:val="single" w:color="000000" w:sz="4" w:space="0"/>
              <w:left w:val="single" w:color="000000" w:sz="4" w:space="0"/>
              <w:bottom w:val="single" w:color="000000" w:sz="4" w:space="0"/>
              <w:right w:val="single" w:color="000000" w:sz="4" w:space="0"/>
            </w:tcBorders>
          </w:tcPr>
          <w:p>
            <w:pPr>
              <w:pStyle w:val="35"/>
              <w:spacing w:before="161"/>
              <w:ind w:left="1"/>
              <w:jc w:val="center"/>
              <w:rPr>
                <w:rFonts w:ascii="Times New Roman" w:hAnsi="Times New Roman" w:eastAsia="Times New Roman" w:cs="Times New Roman"/>
                <w:sz w:val="21"/>
                <w:szCs w:val="21"/>
              </w:rPr>
            </w:pPr>
            <w:r>
              <w:rPr>
                <w:rFonts w:ascii="Times New Roman"/>
                <w:sz w:val="21"/>
              </w:rPr>
              <w:t>%</w:t>
            </w:r>
          </w:p>
        </w:tc>
        <w:tc>
          <w:tcPr>
            <w:tcW w:w="1850"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c>
          <w:tcPr>
            <w:tcW w:w="1853" w:type="dxa"/>
            <w:tcBorders>
              <w:top w:val="single" w:color="000000" w:sz="4" w:space="0"/>
              <w:left w:val="single" w:color="000000" w:sz="4" w:space="0"/>
              <w:bottom w:val="single" w:color="000000" w:sz="4" w:space="0"/>
              <w:right w:val="single" w:color="000000" w:sz="4" w:space="0"/>
            </w:tcBorders>
          </w:tcPr>
          <w:p/>
        </w:tc>
      </w:tr>
    </w:tbl>
    <w:p>
      <w:pPr>
        <w:pStyle w:val="4"/>
        <w:spacing w:before="74" w:line="340" w:lineRule="auto"/>
        <w:ind w:left="212" w:right="64"/>
        <w:rPr>
          <w:lang w:eastAsia="zh-CN"/>
        </w:rPr>
      </w:pPr>
      <w:r>
        <w:rPr>
          <w:lang w:eastAsia="zh-CN"/>
        </w:rPr>
        <w:t>注：</w:t>
      </w:r>
      <w:r>
        <w:rPr>
          <w:rFonts w:ascii="Times New Roman" w:hAnsi="Times New Roman" w:eastAsia="Times New Roman" w:cs="Times New Roman"/>
          <w:lang w:eastAsia="zh-CN"/>
        </w:rPr>
        <w:t>1</w:t>
      </w:r>
      <w:r>
        <w:rPr>
          <w:lang w:eastAsia="zh-CN"/>
        </w:rPr>
        <w:t>、如招标文件要求提供财务状况报告的，投标人应在本表后应附近三年经会计师事务所或审计机构</w:t>
      </w:r>
      <w:r>
        <w:rPr>
          <w:spacing w:val="-23"/>
          <w:lang w:eastAsia="zh-CN"/>
        </w:rPr>
        <w:t xml:space="preserve"> </w:t>
      </w:r>
      <w:r>
        <w:rPr>
          <w:lang w:eastAsia="zh-CN"/>
        </w:rPr>
        <w:t xml:space="preserve">审计的财务会计报表，包括资产负债率、现金流量表、利润表和财务情况说明书的复印件。 </w:t>
      </w:r>
      <w:r>
        <w:rPr>
          <w:rFonts w:ascii="Times New Roman" w:hAnsi="Times New Roman" w:eastAsia="Times New Roman" w:cs="Times New Roman"/>
          <w:lang w:eastAsia="zh-CN"/>
        </w:rPr>
        <w:t>2</w:t>
      </w:r>
      <w:r>
        <w:rPr>
          <w:lang w:eastAsia="zh-CN"/>
        </w:rPr>
        <w:t>、本表所列数据必须与本表各附件中的数据相一致。</w:t>
      </w:r>
    </w:p>
    <w:p>
      <w:pPr>
        <w:pStyle w:val="4"/>
        <w:spacing w:before="12"/>
        <w:ind w:left="212" w:right="64"/>
        <w:rPr>
          <w:lang w:eastAsia="zh-CN"/>
        </w:rPr>
      </w:pPr>
      <w:r>
        <w:rPr>
          <w:rFonts w:ascii="Times New Roman" w:hAnsi="Times New Roman" w:eastAsia="Times New Roman" w:cs="Times New Roman"/>
          <w:lang w:eastAsia="zh-CN"/>
        </w:rPr>
        <w:t>3</w:t>
      </w:r>
      <w:r>
        <w:rPr>
          <w:lang w:eastAsia="zh-CN"/>
        </w:rPr>
        <w:t>、以联合体形式参与投标的，联合体各成员应分别填写。</w:t>
      </w:r>
    </w:p>
    <w:p>
      <w:pPr>
        <w:rPr>
          <w:lang w:eastAsia="zh-CN"/>
        </w:rPr>
        <w:sectPr>
          <w:pgSz w:w="11910" w:h="16840"/>
          <w:pgMar w:top="1340" w:right="1020" w:bottom="1220" w:left="920" w:header="0" w:footer="1033" w:gutter="0"/>
          <w:cols w:space="720" w:num="1"/>
        </w:sectPr>
      </w:pPr>
    </w:p>
    <w:p>
      <w:pPr>
        <w:spacing w:before="8"/>
        <w:rPr>
          <w:rFonts w:ascii="宋体" w:hAnsi="宋体" w:eastAsia="宋体" w:cs="宋体"/>
          <w:sz w:val="19"/>
          <w:szCs w:val="19"/>
          <w:lang w:eastAsia="zh-CN"/>
        </w:rPr>
      </w:pPr>
    </w:p>
    <w:p>
      <w:pPr>
        <w:spacing w:before="14"/>
        <w:ind w:left="2932" w:right="64"/>
        <w:rPr>
          <w:rFonts w:ascii="黑体" w:hAnsi="黑体" w:eastAsia="黑体" w:cs="黑体"/>
          <w:sz w:val="28"/>
          <w:szCs w:val="28"/>
          <w:lang w:eastAsia="zh-CN"/>
        </w:rPr>
      </w:pPr>
      <w:r>
        <w:rPr>
          <w:rFonts w:ascii="黑体" w:hAnsi="黑体" w:eastAsia="黑体" w:cs="黑体"/>
          <w:sz w:val="28"/>
          <w:szCs w:val="28"/>
          <w:lang w:eastAsia="zh-CN"/>
        </w:rPr>
        <w:t>（五）近年完成的类似项目情况表</w:t>
      </w:r>
    </w:p>
    <w:p>
      <w:pPr>
        <w:spacing w:before="3"/>
        <w:rPr>
          <w:rFonts w:ascii="黑体" w:hAnsi="黑体" w:eastAsia="黑体" w:cs="黑体"/>
          <w:sz w:val="3"/>
          <w:szCs w:val="3"/>
          <w:lang w:eastAsia="zh-CN"/>
        </w:rPr>
      </w:pPr>
    </w:p>
    <w:tbl>
      <w:tblPr>
        <w:tblStyle w:val="22"/>
        <w:tblW w:w="0" w:type="auto"/>
        <w:tblInd w:w="100" w:type="dxa"/>
        <w:tblLayout w:type="fixed"/>
        <w:tblCellMar>
          <w:top w:w="0" w:type="dxa"/>
          <w:left w:w="0" w:type="dxa"/>
          <w:bottom w:w="0" w:type="dxa"/>
          <w:right w:w="0" w:type="dxa"/>
        </w:tblCellMar>
      </w:tblPr>
      <w:tblGrid>
        <w:gridCol w:w="2468"/>
        <w:gridCol w:w="6798"/>
      </w:tblGrid>
      <w:tr>
        <w:trPr>
          <w:trHeight w:val="682"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3"/>
              <w:rPr>
                <w:rFonts w:ascii="黑体" w:hAnsi="黑体" w:eastAsia="黑体" w:cs="黑体"/>
                <w:sz w:val="17"/>
                <w:szCs w:val="17"/>
                <w:lang w:eastAsia="zh-CN"/>
              </w:rPr>
            </w:pPr>
          </w:p>
          <w:p>
            <w:pPr>
              <w:pStyle w:val="35"/>
              <w:ind w:left="809"/>
              <w:rPr>
                <w:rFonts w:ascii="宋体" w:hAnsi="宋体" w:eastAsia="宋体" w:cs="宋体"/>
                <w:sz w:val="21"/>
                <w:szCs w:val="21"/>
              </w:rPr>
            </w:pPr>
            <w:r>
              <w:rPr>
                <w:rFonts w:ascii="宋体" w:hAnsi="宋体" w:eastAsia="宋体" w:cs="宋体"/>
                <w:sz w:val="21"/>
                <w:szCs w:val="21"/>
              </w:rPr>
              <w:t>项目名称</w:t>
            </w:r>
          </w:p>
        </w:tc>
        <w:tc>
          <w:tcPr>
            <w:tcW w:w="6798"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14"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8"/>
              <w:rPr>
                <w:rFonts w:ascii="黑体" w:hAnsi="黑体" w:eastAsia="黑体" w:cs="黑体"/>
                <w:sz w:val="14"/>
                <w:szCs w:val="14"/>
              </w:rPr>
            </w:pPr>
          </w:p>
          <w:p>
            <w:pPr>
              <w:pStyle w:val="35"/>
              <w:ind w:left="703"/>
              <w:rPr>
                <w:rFonts w:ascii="宋体" w:hAnsi="宋体" w:eastAsia="宋体" w:cs="宋体"/>
                <w:sz w:val="21"/>
                <w:szCs w:val="21"/>
              </w:rPr>
            </w:pPr>
            <w:r>
              <w:rPr>
                <w:rFonts w:ascii="宋体" w:hAnsi="宋体" w:eastAsia="宋体" w:cs="宋体"/>
                <w:sz w:val="21"/>
                <w:szCs w:val="21"/>
              </w:rPr>
              <w:t>项目所在地</w:t>
            </w:r>
          </w:p>
        </w:tc>
        <w:tc>
          <w:tcPr>
            <w:tcW w:w="6798"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24" w:hRule="exact"/>
        </w:trPr>
        <w:tc>
          <w:tcPr>
            <w:tcW w:w="246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15"/>
                <w:szCs w:val="15"/>
              </w:rPr>
            </w:pPr>
          </w:p>
          <w:p>
            <w:pPr>
              <w:pStyle w:val="35"/>
              <w:ind w:left="703"/>
              <w:rPr>
                <w:rFonts w:ascii="宋体" w:hAnsi="宋体" w:eastAsia="宋体" w:cs="宋体"/>
                <w:sz w:val="21"/>
                <w:szCs w:val="21"/>
              </w:rPr>
            </w:pPr>
            <w:r>
              <w:rPr>
                <w:rFonts w:ascii="宋体" w:hAnsi="宋体" w:eastAsia="宋体" w:cs="宋体"/>
                <w:sz w:val="21"/>
                <w:szCs w:val="21"/>
              </w:rPr>
              <w:t>发包人名称</w:t>
            </w:r>
          </w:p>
        </w:tc>
        <w:tc>
          <w:tcPr>
            <w:tcW w:w="6798"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19"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703"/>
              <w:rPr>
                <w:rFonts w:ascii="宋体" w:hAnsi="宋体" w:eastAsia="宋体" w:cs="宋体"/>
                <w:sz w:val="21"/>
                <w:szCs w:val="21"/>
              </w:rPr>
            </w:pPr>
            <w:r>
              <w:rPr>
                <w:rFonts w:ascii="宋体" w:hAnsi="宋体" w:eastAsia="宋体" w:cs="宋体"/>
                <w:sz w:val="21"/>
                <w:szCs w:val="21"/>
              </w:rPr>
              <w:t>发包人地址</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26" w:hRule="exact"/>
        </w:trPr>
        <w:tc>
          <w:tcPr>
            <w:tcW w:w="246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15"/>
                <w:szCs w:val="15"/>
              </w:rPr>
            </w:pPr>
          </w:p>
          <w:p>
            <w:pPr>
              <w:pStyle w:val="35"/>
              <w:ind w:left="703"/>
              <w:rPr>
                <w:rFonts w:ascii="宋体" w:hAnsi="宋体" w:eastAsia="宋体" w:cs="宋体"/>
                <w:sz w:val="21"/>
                <w:szCs w:val="21"/>
              </w:rPr>
            </w:pPr>
            <w:r>
              <w:rPr>
                <w:rFonts w:ascii="宋体" w:hAnsi="宋体" w:eastAsia="宋体" w:cs="宋体"/>
                <w:sz w:val="21"/>
                <w:szCs w:val="21"/>
              </w:rPr>
              <w:t>发包人电话</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20"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9"/>
              <w:rPr>
                <w:rFonts w:ascii="黑体" w:hAnsi="黑体" w:eastAsia="黑体" w:cs="黑体"/>
                <w:sz w:val="14"/>
                <w:szCs w:val="14"/>
              </w:rPr>
            </w:pPr>
          </w:p>
          <w:p>
            <w:pPr>
              <w:pStyle w:val="35"/>
              <w:ind w:left="809"/>
              <w:rPr>
                <w:rFonts w:ascii="宋体" w:hAnsi="宋体" w:eastAsia="宋体" w:cs="宋体"/>
                <w:sz w:val="21"/>
                <w:szCs w:val="21"/>
              </w:rPr>
            </w:pPr>
            <w:r>
              <w:rPr>
                <w:rFonts w:ascii="宋体" w:hAnsi="宋体" w:eastAsia="宋体" w:cs="宋体"/>
                <w:sz w:val="21"/>
                <w:szCs w:val="21"/>
              </w:rPr>
              <w:t>合同价格</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14"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ind w:left="809"/>
              <w:rPr>
                <w:rFonts w:ascii="宋体" w:hAnsi="宋体" w:eastAsia="宋体" w:cs="宋体"/>
                <w:sz w:val="21"/>
                <w:szCs w:val="21"/>
              </w:rPr>
            </w:pPr>
            <w:r>
              <w:rPr>
                <w:rFonts w:ascii="宋体" w:hAnsi="宋体" w:eastAsia="宋体" w:cs="宋体"/>
                <w:sz w:val="21"/>
                <w:szCs w:val="21"/>
              </w:rPr>
              <w:t>开工日期</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36"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5"/>
              <w:rPr>
                <w:rFonts w:ascii="黑体" w:hAnsi="黑体" w:eastAsia="黑体" w:cs="黑体"/>
                <w:sz w:val="15"/>
                <w:szCs w:val="15"/>
              </w:rPr>
            </w:pPr>
          </w:p>
          <w:p>
            <w:pPr>
              <w:pStyle w:val="35"/>
              <w:ind w:left="809"/>
              <w:rPr>
                <w:rFonts w:ascii="宋体" w:hAnsi="宋体" w:eastAsia="宋体" w:cs="宋体"/>
                <w:sz w:val="21"/>
                <w:szCs w:val="21"/>
              </w:rPr>
            </w:pPr>
            <w:r>
              <w:rPr>
                <w:rFonts w:ascii="宋体" w:hAnsi="宋体" w:eastAsia="宋体" w:cs="宋体"/>
                <w:sz w:val="21"/>
                <w:szCs w:val="21"/>
              </w:rPr>
              <w:t>交工日期</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17"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8"/>
              <w:rPr>
                <w:rFonts w:ascii="黑体" w:hAnsi="黑体" w:eastAsia="黑体" w:cs="黑体"/>
                <w:sz w:val="14"/>
                <w:szCs w:val="14"/>
              </w:rPr>
            </w:pPr>
          </w:p>
          <w:p>
            <w:pPr>
              <w:pStyle w:val="35"/>
              <w:ind w:left="703"/>
              <w:rPr>
                <w:rFonts w:ascii="宋体" w:hAnsi="宋体" w:eastAsia="宋体" w:cs="宋体"/>
                <w:sz w:val="21"/>
                <w:szCs w:val="21"/>
              </w:rPr>
            </w:pPr>
            <w:r>
              <w:rPr>
                <w:rFonts w:ascii="宋体" w:hAnsi="宋体" w:eastAsia="宋体" w:cs="宋体"/>
                <w:sz w:val="21"/>
                <w:szCs w:val="21"/>
              </w:rPr>
              <w:t>承担的工作</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26" w:hRule="exact"/>
        </w:trPr>
        <w:tc>
          <w:tcPr>
            <w:tcW w:w="246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15"/>
                <w:szCs w:val="15"/>
              </w:rPr>
            </w:pPr>
          </w:p>
          <w:p>
            <w:pPr>
              <w:pStyle w:val="35"/>
              <w:ind w:left="809"/>
              <w:rPr>
                <w:rFonts w:ascii="宋体" w:hAnsi="宋体" w:eastAsia="宋体" w:cs="宋体"/>
                <w:sz w:val="21"/>
                <w:szCs w:val="21"/>
              </w:rPr>
            </w:pPr>
            <w:r>
              <w:rPr>
                <w:rFonts w:ascii="宋体" w:hAnsi="宋体" w:eastAsia="宋体" w:cs="宋体"/>
                <w:sz w:val="21"/>
                <w:szCs w:val="21"/>
              </w:rPr>
              <w:t>工程质量</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8"/>
              <w:rPr>
                <w:rFonts w:ascii="黑体" w:hAnsi="黑体" w:eastAsia="黑体" w:cs="黑体"/>
                <w:sz w:val="14"/>
                <w:szCs w:val="14"/>
              </w:rPr>
            </w:pPr>
          </w:p>
          <w:p>
            <w:pPr>
              <w:pStyle w:val="35"/>
              <w:ind w:left="809"/>
              <w:rPr>
                <w:rFonts w:ascii="宋体" w:hAnsi="宋体" w:eastAsia="宋体" w:cs="宋体"/>
                <w:sz w:val="21"/>
                <w:szCs w:val="21"/>
              </w:rPr>
            </w:pPr>
            <w:r>
              <w:rPr>
                <w:rFonts w:ascii="宋体" w:hAnsi="宋体" w:eastAsia="宋体" w:cs="宋体"/>
                <w:sz w:val="21"/>
                <w:szCs w:val="21"/>
              </w:rPr>
              <w:t>项目经理</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27" w:hRule="exact"/>
        </w:trPr>
        <w:tc>
          <w:tcPr>
            <w:tcW w:w="2468" w:type="dxa"/>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15"/>
                <w:szCs w:val="15"/>
              </w:rPr>
            </w:pPr>
          </w:p>
          <w:p>
            <w:pPr>
              <w:pStyle w:val="35"/>
              <w:ind w:left="809"/>
              <w:rPr>
                <w:rFonts w:ascii="宋体" w:hAnsi="宋体" w:eastAsia="宋体" w:cs="宋体"/>
                <w:sz w:val="21"/>
                <w:szCs w:val="21"/>
              </w:rPr>
            </w:pPr>
            <w:r>
              <w:rPr>
                <w:rFonts w:ascii="宋体" w:hAnsi="宋体" w:eastAsia="宋体" w:cs="宋体"/>
                <w:sz w:val="21"/>
                <w:szCs w:val="21"/>
              </w:rPr>
              <w:t>项目总工</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19"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11"/>
              <w:rPr>
                <w:rFonts w:ascii="黑体" w:hAnsi="黑体" w:eastAsia="黑体" w:cs="黑体"/>
                <w:sz w:val="14"/>
                <w:szCs w:val="14"/>
              </w:rPr>
            </w:pPr>
          </w:p>
          <w:p>
            <w:pPr>
              <w:pStyle w:val="35"/>
              <w:ind w:left="283"/>
              <w:rPr>
                <w:rFonts w:ascii="宋体" w:hAnsi="宋体" w:eastAsia="宋体" w:cs="宋体"/>
                <w:sz w:val="21"/>
                <w:szCs w:val="21"/>
              </w:rPr>
            </w:pPr>
            <w:r>
              <w:rPr>
                <w:rFonts w:ascii="宋体" w:hAnsi="宋体" w:eastAsia="宋体" w:cs="宋体"/>
                <w:sz w:val="21"/>
                <w:szCs w:val="21"/>
              </w:rPr>
              <w:t>总监理工程师及电话</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07"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rPr>
            </w:pPr>
          </w:p>
          <w:p>
            <w:pPr>
              <w:pStyle w:val="35"/>
              <w:ind w:left="809"/>
              <w:rPr>
                <w:rFonts w:ascii="宋体" w:hAnsi="宋体" w:eastAsia="宋体" w:cs="宋体"/>
                <w:sz w:val="21"/>
                <w:szCs w:val="21"/>
              </w:rPr>
            </w:pPr>
            <w:r>
              <w:rPr>
                <w:rFonts w:ascii="宋体" w:hAnsi="宋体" w:eastAsia="宋体" w:cs="宋体"/>
                <w:sz w:val="21"/>
                <w:szCs w:val="21"/>
              </w:rPr>
              <w:t>项目描述</w:t>
            </w:r>
          </w:p>
        </w:tc>
        <w:tc>
          <w:tcPr>
            <w:tcW w:w="6798" w:type="dxa"/>
            <w:tcBorders>
              <w:top w:val="single" w:color="000000" w:sz="4" w:space="0"/>
              <w:left w:val="single" w:color="000000" w:sz="4" w:space="0"/>
              <w:bottom w:val="single" w:color="000000" w:sz="4" w:space="0"/>
              <w:right w:val="single" w:color="000000" w:sz="4" w:space="0"/>
            </w:tcBorders>
          </w:tcPr>
          <w:p/>
        </w:tc>
      </w:tr>
      <w:tr>
        <w:trPr>
          <w:trHeight w:val="614" w:hRule="exact"/>
        </w:trPr>
        <w:tc>
          <w:tcPr>
            <w:tcW w:w="2468" w:type="dxa"/>
            <w:tcBorders>
              <w:top w:val="single" w:color="000000" w:sz="4" w:space="0"/>
              <w:left w:val="single" w:color="000000" w:sz="4" w:space="0"/>
              <w:bottom w:val="single" w:color="000000" w:sz="4" w:space="0"/>
              <w:right w:val="single" w:color="000000" w:sz="4" w:space="0"/>
            </w:tcBorders>
          </w:tcPr>
          <w:p>
            <w:pPr>
              <w:pStyle w:val="35"/>
              <w:spacing w:before="6"/>
              <w:rPr>
                <w:rFonts w:ascii="黑体" w:hAnsi="黑体" w:eastAsia="黑体" w:cs="黑体"/>
                <w:sz w:val="14"/>
                <w:szCs w:val="14"/>
              </w:rPr>
            </w:pPr>
          </w:p>
          <w:p>
            <w:pPr>
              <w:pStyle w:val="35"/>
              <w:jc w:val="center"/>
              <w:rPr>
                <w:rFonts w:ascii="宋体" w:hAnsi="宋体" w:eastAsia="宋体" w:cs="宋体"/>
                <w:sz w:val="21"/>
                <w:szCs w:val="21"/>
              </w:rPr>
            </w:pPr>
            <w:r>
              <w:rPr>
                <w:rFonts w:ascii="宋体" w:hAnsi="宋体" w:eastAsia="宋体" w:cs="宋体"/>
                <w:sz w:val="21"/>
                <w:szCs w:val="21"/>
              </w:rPr>
              <w:t>备注</w:t>
            </w:r>
          </w:p>
        </w:tc>
        <w:tc>
          <w:tcPr>
            <w:tcW w:w="6798" w:type="dxa"/>
            <w:tcBorders>
              <w:top w:val="single" w:color="000000" w:sz="4" w:space="0"/>
              <w:left w:val="single" w:color="000000" w:sz="4" w:space="0"/>
              <w:bottom w:val="single" w:color="000000" w:sz="4" w:space="0"/>
              <w:right w:val="single" w:color="000000" w:sz="4" w:space="0"/>
            </w:tcBorders>
          </w:tcPr>
          <w:p/>
        </w:tc>
      </w:tr>
    </w:tbl>
    <w:p>
      <w:pPr>
        <w:pStyle w:val="4"/>
        <w:spacing w:before="26"/>
        <w:ind w:left="212" w:right="64"/>
        <w:rPr>
          <w:lang w:eastAsia="zh-CN"/>
        </w:rPr>
      </w:pPr>
      <w:r>
        <w:rPr>
          <w:lang w:eastAsia="zh-CN"/>
        </w:rPr>
        <w:t>注：</w:t>
      </w:r>
      <w:r>
        <w:rPr>
          <w:rFonts w:ascii="Times New Roman" w:hAnsi="Times New Roman" w:eastAsia="Times New Roman" w:cs="Times New Roman"/>
          <w:lang w:eastAsia="zh-CN"/>
        </w:rPr>
        <w:t>1</w:t>
      </w:r>
      <w:r>
        <w:rPr>
          <w:lang w:eastAsia="zh-CN"/>
        </w:rPr>
        <w:t>、每张表只填写一个项目，并表明序号。</w:t>
      </w:r>
    </w:p>
    <w:p>
      <w:pPr>
        <w:pStyle w:val="4"/>
        <w:spacing w:before="50"/>
        <w:ind w:left="633" w:right="64"/>
        <w:rPr>
          <w:lang w:eastAsia="zh-CN"/>
        </w:rPr>
      </w:pPr>
      <w:r>
        <w:rPr>
          <w:rFonts w:ascii="Times New Roman" w:hAnsi="Times New Roman" w:eastAsia="Times New Roman" w:cs="Times New Roman"/>
          <w:spacing w:val="-7"/>
          <w:lang w:eastAsia="zh-CN"/>
        </w:rPr>
        <w:t>2</w:t>
      </w:r>
      <w:r>
        <w:rPr>
          <w:spacing w:val="-7"/>
          <w:lang w:eastAsia="zh-CN"/>
        </w:rPr>
        <w:t>、本表后须附招标文件规定的证明材料。。</w:t>
      </w:r>
    </w:p>
    <w:p>
      <w:pPr>
        <w:pStyle w:val="4"/>
        <w:spacing w:before="47" w:line="280" w:lineRule="auto"/>
        <w:ind w:left="930" w:right="64" w:hanging="298"/>
        <w:rPr>
          <w:lang w:eastAsia="zh-CN"/>
        </w:rPr>
      </w:pPr>
      <w:r>
        <w:rPr>
          <w:rFonts w:ascii="Times New Roman" w:hAnsi="Times New Roman" w:eastAsia="Times New Roman" w:cs="Times New Roman"/>
          <w:lang w:eastAsia="zh-CN"/>
        </w:rPr>
        <w:t>3</w:t>
      </w:r>
      <w:r>
        <w:rPr>
          <w:lang w:eastAsia="zh-CN"/>
        </w:rPr>
        <w:t>、如近年来，投标人法人机构发生合法变更或重组或法人名称变更时，应提供相关部门的合法批件</w:t>
      </w:r>
      <w:r>
        <w:rPr>
          <w:spacing w:val="-27"/>
          <w:lang w:eastAsia="zh-CN"/>
        </w:rPr>
        <w:t xml:space="preserve"> </w:t>
      </w:r>
      <w:r>
        <w:rPr>
          <w:lang w:eastAsia="zh-CN"/>
        </w:rPr>
        <w:t>或其他相关证明材料来证明其所附业绩的继承性。</w:t>
      </w:r>
    </w:p>
    <w:p>
      <w:pPr>
        <w:pStyle w:val="4"/>
        <w:tabs>
          <w:tab w:val="left" w:pos="950"/>
        </w:tabs>
        <w:spacing w:before="31"/>
        <w:ind w:left="633" w:right="64"/>
        <w:rPr>
          <w:lang w:eastAsia="zh-CN"/>
        </w:rPr>
      </w:pPr>
      <w:r>
        <w:rPr>
          <w:rFonts w:ascii="Times New Roman" w:hAnsi="Times New Roman" w:eastAsia="Times New Roman" w:cs="Times New Roman"/>
          <w:lang w:eastAsia="zh-CN"/>
        </w:rPr>
        <w:t>4</w:t>
      </w:r>
      <w:r>
        <w:rPr>
          <w:rFonts w:ascii="Times New Roman" w:hAnsi="Times New Roman" w:eastAsia="Times New Roman" w:cs="Times New Roman"/>
          <w:lang w:eastAsia="zh-CN"/>
        </w:rPr>
        <w:tab/>
      </w:r>
      <w:r>
        <w:rPr>
          <w:lang w:eastAsia="zh-CN"/>
        </w:rPr>
        <w:t>联合体形式参与投标的，联合体各成员应分别填写。</w:t>
      </w:r>
    </w:p>
    <w:p>
      <w:pPr>
        <w:rPr>
          <w:lang w:eastAsia="zh-CN"/>
        </w:rPr>
        <w:sectPr>
          <w:pgSz w:w="11910" w:h="16840"/>
          <w:pgMar w:top="1580" w:right="1020" w:bottom="1220" w:left="920" w:header="0" w:footer="1033" w:gutter="0"/>
          <w:cols w:space="720" w:num="1"/>
        </w:sectPr>
      </w:pPr>
    </w:p>
    <w:p>
      <w:pPr>
        <w:spacing w:before="5"/>
        <w:rPr>
          <w:rFonts w:ascii="宋体" w:hAnsi="宋体" w:eastAsia="宋体" w:cs="宋体"/>
          <w:sz w:val="19"/>
          <w:szCs w:val="19"/>
          <w:lang w:eastAsia="zh-CN"/>
        </w:rPr>
      </w:pPr>
    </w:p>
    <w:p>
      <w:pPr>
        <w:spacing w:before="31"/>
        <w:ind w:left="1642"/>
        <w:rPr>
          <w:rFonts w:ascii="黑体" w:hAnsi="黑体" w:eastAsia="黑体" w:cs="黑体"/>
          <w:sz w:val="14"/>
          <w:szCs w:val="14"/>
          <w:lang w:eastAsia="zh-CN"/>
        </w:rPr>
      </w:pPr>
      <w:r>
        <w:rPr>
          <w:rFonts w:ascii="黑体" w:hAnsi="黑体" w:eastAsia="黑体" w:cs="黑体"/>
          <w:sz w:val="28"/>
          <w:szCs w:val="28"/>
          <w:lang w:eastAsia="zh-CN"/>
        </w:rPr>
        <w:t>（六）拟委任的其他主要管理人员和技术人员汇总表</w:t>
      </w:r>
      <w:r>
        <w:rPr>
          <w:rFonts w:ascii="黑体" w:hAnsi="黑体" w:eastAsia="黑体" w:cs="黑体"/>
          <w:position w:val="14"/>
          <w:sz w:val="14"/>
          <w:szCs w:val="14"/>
          <w:lang w:eastAsia="zh-CN"/>
        </w:rPr>
        <w:t>①</w:t>
      </w:r>
    </w:p>
    <w:p>
      <w:pPr>
        <w:spacing w:before="3"/>
        <w:rPr>
          <w:rFonts w:ascii="黑体" w:hAnsi="黑体" w:eastAsia="黑体" w:cs="黑体"/>
          <w:sz w:val="3"/>
          <w:szCs w:val="3"/>
          <w:lang w:eastAsia="zh-CN"/>
        </w:rPr>
      </w:pPr>
    </w:p>
    <w:tbl>
      <w:tblPr>
        <w:tblStyle w:val="22"/>
        <w:tblW w:w="0" w:type="auto"/>
        <w:tblInd w:w="358" w:type="dxa"/>
        <w:tblLayout w:type="fixed"/>
        <w:tblCellMar>
          <w:top w:w="0" w:type="dxa"/>
          <w:left w:w="0" w:type="dxa"/>
          <w:bottom w:w="0" w:type="dxa"/>
          <w:right w:w="0" w:type="dxa"/>
        </w:tblCellMar>
      </w:tblPr>
      <w:tblGrid>
        <w:gridCol w:w="830"/>
        <w:gridCol w:w="718"/>
        <w:gridCol w:w="2907"/>
        <w:gridCol w:w="1222"/>
        <w:gridCol w:w="1078"/>
        <w:gridCol w:w="2153"/>
      </w:tblGrid>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lang w:eastAsia="zh-CN"/>
              </w:rPr>
            </w:pPr>
          </w:p>
          <w:p>
            <w:pPr>
              <w:pStyle w:val="35"/>
              <w:ind w:left="199"/>
              <w:rPr>
                <w:rFonts w:ascii="宋体" w:hAnsi="宋体" w:eastAsia="宋体" w:cs="宋体"/>
                <w:sz w:val="21"/>
                <w:szCs w:val="21"/>
              </w:rPr>
            </w:pPr>
            <w:r>
              <w:rPr>
                <w:rFonts w:ascii="宋体" w:hAnsi="宋体" w:eastAsia="宋体" w:cs="宋体"/>
                <w:sz w:val="21"/>
                <w:szCs w:val="21"/>
              </w:rPr>
              <w:t>姓名</w:t>
            </w:r>
          </w:p>
        </w:tc>
        <w:tc>
          <w:tcPr>
            <w:tcW w:w="718"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rPr>
            </w:pPr>
          </w:p>
          <w:p>
            <w:pPr>
              <w:pStyle w:val="35"/>
              <w:ind w:left="143"/>
              <w:rPr>
                <w:rFonts w:ascii="宋体" w:hAnsi="宋体" w:eastAsia="宋体" w:cs="宋体"/>
                <w:sz w:val="21"/>
                <w:szCs w:val="21"/>
              </w:rPr>
            </w:pPr>
            <w:r>
              <w:rPr>
                <w:rFonts w:ascii="宋体" w:hAnsi="宋体" w:eastAsia="宋体" w:cs="宋体"/>
                <w:sz w:val="21"/>
                <w:szCs w:val="21"/>
              </w:rPr>
              <w:t>年龄</w:t>
            </w:r>
          </w:p>
        </w:tc>
        <w:tc>
          <w:tcPr>
            <w:tcW w:w="2907"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lang w:eastAsia="zh-CN"/>
              </w:rPr>
            </w:pPr>
          </w:p>
          <w:p>
            <w:pPr>
              <w:pStyle w:val="35"/>
              <w:ind w:left="292"/>
              <w:rPr>
                <w:rFonts w:ascii="宋体" w:hAnsi="宋体" w:eastAsia="宋体" w:cs="宋体"/>
                <w:sz w:val="21"/>
                <w:szCs w:val="21"/>
                <w:lang w:eastAsia="zh-CN"/>
              </w:rPr>
            </w:pPr>
            <w:r>
              <w:rPr>
                <w:rFonts w:ascii="宋体" w:hAnsi="宋体" w:eastAsia="宋体" w:cs="宋体"/>
                <w:sz w:val="21"/>
                <w:szCs w:val="21"/>
                <w:lang w:eastAsia="zh-CN"/>
              </w:rPr>
              <w:t>拟在本项目中担任的职务</w:t>
            </w:r>
          </w:p>
        </w:tc>
        <w:tc>
          <w:tcPr>
            <w:tcW w:w="1222"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lang w:eastAsia="zh-CN"/>
              </w:rPr>
            </w:pPr>
          </w:p>
          <w:p>
            <w:pPr>
              <w:pStyle w:val="35"/>
              <w:ind w:left="187"/>
              <w:rPr>
                <w:rFonts w:ascii="宋体" w:hAnsi="宋体" w:eastAsia="宋体" w:cs="宋体"/>
                <w:sz w:val="21"/>
                <w:szCs w:val="21"/>
              </w:rPr>
            </w:pPr>
            <w:r>
              <w:rPr>
                <w:rFonts w:ascii="宋体" w:hAnsi="宋体" w:eastAsia="宋体" w:cs="宋体"/>
                <w:sz w:val="21"/>
                <w:szCs w:val="21"/>
              </w:rPr>
              <w:t>技术职称</w:t>
            </w:r>
          </w:p>
        </w:tc>
        <w:tc>
          <w:tcPr>
            <w:tcW w:w="1078"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rPr>
            </w:pPr>
          </w:p>
          <w:p>
            <w:pPr>
              <w:pStyle w:val="35"/>
              <w:ind w:left="115"/>
              <w:rPr>
                <w:rFonts w:ascii="宋体" w:hAnsi="宋体" w:eastAsia="宋体" w:cs="宋体"/>
                <w:sz w:val="21"/>
                <w:szCs w:val="21"/>
              </w:rPr>
            </w:pPr>
            <w:r>
              <w:rPr>
                <w:rFonts w:ascii="宋体" w:hAnsi="宋体" w:eastAsia="宋体" w:cs="宋体"/>
                <w:sz w:val="21"/>
                <w:szCs w:val="21"/>
              </w:rPr>
              <w:t>工作年限</w:t>
            </w:r>
          </w:p>
        </w:tc>
        <w:tc>
          <w:tcPr>
            <w:tcW w:w="2153" w:type="dxa"/>
            <w:tcBorders>
              <w:top w:val="single" w:color="000000" w:sz="4" w:space="0"/>
              <w:left w:val="single" w:color="000000" w:sz="4" w:space="0"/>
              <w:bottom w:val="single" w:color="000000" w:sz="4" w:space="0"/>
              <w:right w:val="single" w:color="000000" w:sz="4" w:space="0"/>
            </w:tcBorders>
          </w:tcPr>
          <w:p>
            <w:pPr>
              <w:pStyle w:val="35"/>
              <w:spacing w:before="4"/>
              <w:rPr>
                <w:rFonts w:ascii="黑体" w:hAnsi="黑体" w:eastAsia="黑体" w:cs="黑体"/>
                <w:sz w:val="14"/>
                <w:szCs w:val="14"/>
              </w:rPr>
            </w:pPr>
          </w:p>
          <w:p>
            <w:pPr>
              <w:pStyle w:val="35"/>
              <w:ind w:left="232"/>
              <w:rPr>
                <w:rFonts w:ascii="宋体" w:hAnsi="宋体" w:eastAsia="宋体" w:cs="宋体"/>
                <w:sz w:val="21"/>
                <w:szCs w:val="21"/>
              </w:rPr>
            </w:pPr>
            <w:r>
              <w:rPr>
                <w:rFonts w:ascii="宋体" w:hAnsi="宋体" w:eastAsia="宋体" w:cs="宋体"/>
                <w:sz w:val="21"/>
                <w:szCs w:val="21"/>
              </w:rPr>
              <w:t>类似施工经验年限</w:t>
            </w:r>
          </w:p>
        </w:tc>
      </w:tr>
      <w:tr>
        <w:tblPrEx>
          <w:tblCellMar>
            <w:top w:w="0" w:type="dxa"/>
            <w:left w:w="0" w:type="dxa"/>
            <w:bottom w:w="0" w:type="dxa"/>
            <w:right w:w="0" w:type="dxa"/>
          </w:tblCellMar>
        </w:tblPrEx>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52"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2"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2"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r>
        <w:trPr>
          <w:trHeight w:val="550" w:hRule="exact"/>
        </w:trPr>
        <w:tc>
          <w:tcPr>
            <w:tcW w:w="83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2907" w:type="dxa"/>
            <w:tcBorders>
              <w:top w:val="single" w:color="000000" w:sz="4" w:space="0"/>
              <w:left w:val="single" w:color="000000" w:sz="4" w:space="0"/>
              <w:bottom w:val="single" w:color="000000" w:sz="4" w:space="0"/>
              <w:right w:val="single" w:color="000000" w:sz="4" w:space="0"/>
            </w:tcBorders>
          </w:tcPr>
          <w:p/>
        </w:tc>
        <w:tc>
          <w:tcPr>
            <w:tcW w:w="1222" w:type="dxa"/>
            <w:tcBorders>
              <w:top w:val="single" w:color="000000" w:sz="4" w:space="0"/>
              <w:left w:val="single" w:color="000000" w:sz="4" w:space="0"/>
              <w:bottom w:val="single" w:color="000000" w:sz="4" w:space="0"/>
              <w:right w:val="single" w:color="000000" w:sz="4" w:space="0"/>
            </w:tcBorders>
          </w:tcPr>
          <w:p/>
        </w:tc>
        <w:tc>
          <w:tcPr>
            <w:tcW w:w="1078" w:type="dxa"/>
            <w:tcBorders>
              <w:top w:val="single" w:color="000000" w:sz="4" w:space="0"/>
              <w:left w:val="single" w:color="000000" w:sz="4" w:space="0"/>
              <w:bottom w:val="single" w:color="000000" w:sz="4" w:space="0"/>
              <w:right w:val="single" w:color="000000" w:sz="4" w:space="0"/>
            </w:tcBorders>
          </w:tcPr>
          <w:p/>
        </w:tc>
        <w:tc>
          <w:tcPr>
            <w:tcW w:w="2153" w:type="dxa"/>
            <w:tcBorders>
              <w:top w:val="single" w:color="000000" w:sz="4" w:space="0"/>
              <w:left w:val="single" w:color="000000" w:sz="4" w:space="0"/>
              <w:bottom w:val="single" w:color="000000" w:sz="4" w:space="0"/>
              <w:right w:val="single" w:color="000000" w:sz="4" w:space="0"/>
            </w:tcBorders>
          </w:tcPr>
          <w:p/>
        </w:tc>
      </w:tr>
    </w:tbl>
    <w:p>
      <w:pPr>
        <w:sectPr>
          <w:footerReference r:id="rId18" w:type="default"/>
          <w:pgSz w:w="11910" w:h="16840"/>
          <w:pgMar w:top="1580" w:right="1500" w:bottom="1600" w:left="1020" w:header="0" w:footer="1404" w:gutter="0"/>
          <w:pgNumType w:start="150"/>
          <w:cols w:space="720" w:num="1"/>
        </w:sectPr>
      </w:pPr>
    </w:p>
    <w:p>
      <w:pPr>
        <w:spacing w:before="21"/>
        <w:ind w:left="1642"/>
        <w:rPr>
          <w:rFonts w:ascii="黑体" w:hAnsi="黑体" w:eastAsia="黑体" w:cs="黑体"/>
          <w:sz w:val="14"/>
          <w:szCs w:val="14"/>
          <w:lang w:eastAsia="zh-CN"/>
        </w:rPr>
      </w:pPr>
      <w:r>
        <w:rPr>
          <w:rFonts w:ascii="黑体" w:hAnsi="黑体" w:eastAsia="黑体" w:cs="黑体"/>
          <w:sz w:val="28"/>
          <w:szCs w:val="28"/>
          <w:lang w:eastAsia="zh-CN"/>
        </w:rPr>
        <w:t>（七）拟委任的其他主要管理人员和技术人员资历表</w:t>
      </w:r>
      <w:r>
        <w:rPr>
          <w:rFonts w:ascii="黑体" w:hAnsi="黑体" w:eastAsia="黑体" w:cs="黑体"/>
          <w:position w:val="14"/>
          <w:sz w:val="14"/>
          <w:szCs w:val="14"/>
          <w:lang w:eastAsia="zh-CN"/>
        </w:rPr>
        <w:t>①</w:t>
      </w:r>
    </w:p>
    <w:p>
      <w:pPr>
        <w:spacing w:before="3"/>
        <w:rPr>
          <w:rFonts w:ascii="黑体" w:hAnsi="黑体" w:eastAsia="黑体" w:cs="黑体"/>
          <w:sz w:val="3"/>
          <w:szCs w:val="3"/>
          <w:lang w:eastAsia="zh-CN"/>
        </w:rPr>
      </w:pPr>
    </w:p>
    <w:tbl>
      <w:tblPr>
        <w:tblStyle w:val="22"/>
        <w:tblW w:w="0" w:type="auto"/>
        <w:tblInd w:w="667" w:type="dxa"/>
        <w:tblLayout w:type="fixed"/>
        <w:tblCellMar>
          <w:top w:w="0" w:type="dxa"/>
          <w:left w:w="0" w:type="dxa"/>
          <w:bottom w:w="0" w:type="dxa"/>
          <w:right w:w="0" w:type="dxa"/>
        </w:tblCellMar>
      </w:tblPr>
      <w:tblGrid>
        <w:gridCol w:w="1186"/>
        <w:gridCol w:w="357"/>
        <w:gridCol w:w="1062"/>
        <w:gridCol w:w="631"/>
        <w:gridCol w:w="629"/>
        <w:gridCol w:w="1440"/>
        <w:gridCol w:w="1238"/>
        <w:gridCol w:w="382"/>
        <w:gridCol w:w="1597"/>
      </w:tblGrid>
      <w:tr>
        <w:trPr>
          <w:trHeight w:val="452" w:hRule="exact"/>
        </w:trPr>
        <w:tc>
          <w:tcPr>
            <w:tcW w:w="1186" w:type="dxa"/>
            <w:tcBorders>
              <w:top w:val="single" w:color="000000" w:sz="4" w:space="0"/>
              <w:left w:val="single" w:color="000000" w:sz="4" w:space="0"/>
              <w:bottom w:val="single" w:color="000000" w:sz="4" w:space="0"/>
              <w:right w:val="single" w:color="000000" w:sz="4" w:space="0"/>
            </w:tcBorders>
          </w:tcPr>
          <w:p>
            <w:pPr>
              <w:pStyle w:val="35"/>
              <w:tabs>
                <w:tab w:val="left" w:pos="693"/>
              </w:tabs>
              <w:spacing w:before="108"/>
              <w:ind w:left="271"/>
              <w:rPr>
                <w:rFonts w:ascii="宋体" w:hAnsi="宋体" w:eastAsia="宋体" w:cs="宋体"/>
                <w:sz w:val="21"/>
                <w:szCs w:val="21"/>
              </w:rPr>
            </w:pPr>
            <w:r>
              <w:rPr>
                <w:rFonts w:ascii="宋体" w:hAnsi="宋体" w:eastAsia="宋体" w:cs="宋体"/>
                <w:sz w:val="21"/>
                <w:szCs w:val="21"/>
              </w:rPr>
              <w:t>姓</w:t>
            </w:r>
            <w:r>
              <w:rPr>
                <w:rFonts w:ascii="宋体" w:hAnsi="宋体" w:eastAsia="宋体" w:cs="宋体"/>
                <w:sz w:val="21"/>
                <w:szCs w:val="21"/>
              </w:rPr>
              <w:tab/>
            </w:r>
            <w:r>
              <w:rPr>
                <w:rFonts w:ascii="宋体" w:hAnsi="宋体" w:eastAsia="宋体" w:cs="宋体"/>
                <w:sz w:val="21"/>
                <w:szCs w:val="21"/>
              </w:rPr>
              <w:t>名</w:t>
            </w:r>
          </w:p>
        </w:tc>
        <w:tc>
          <w:tcPr>
            <w:tcW w:w="1419" w:type="dxa"/>
            <w:gridSpan w:val="2"/>
            <w:tcBorders>
              <w:top w:val="single" w:color="000000" w:sz="4" w:space="0"/>
              <w:left w:val="single" w:color="000000" w:sz="4" w:space="0"/>
              <w:bottom w:val="single" w:color="000000" w:sz="4" w:space="0"/>
              <w:right w:val="single" w:color="000000" w:sz="4" w:space="0"/>
            </w:tcBorders>
          </w:tcPr>
          <w:p/>
        </w:tc>
        <w:tc>
          <w:tcPr>
            <w:tcW w:w="1260" w:type="dxa"/>
            <w:gridSpan w:val="2"/>
            <w:tcBorders>
              <w:top w:val="single" w:color="000000" w:sz="4" w:space="0"/>
              <w:left w:val="single" w:color="000000" w:sz="4" w:space="0"/>
              <w:bottom w:val="single" w:color="000000" w:sz="4" w:space="0"/>
              <w:right w:val="single" w:color="000000" w:sz="4" w:space="0"/>
            </w:tcBorders>
          </w:tcPr>
          <w:p>
            <w:pPr>
              <w:pStyle w:val="35"/>
              <w:spacing w:before="108"/>
              <w:ind w:left="364"/>
              <w:rPr>
                <w:rFonts w:ascii="宋体" w:hAnsi="宋体" w:eastAsia="宋体" w:cs="宋体"/>
                <w:sz w:val="21"/>
                <w:szCs w:val="21"/>
              </w:rPr>
            </w:pPr>
            <w:r>
              <w:rPr>
                <w:rFonts w:ascii="宋体" w:hAnsi="宋体" w:eastAsia="宋体" w:cs="宋体"/>
                <w:sz w:val="21"/>
                <w:szCs w:val="21"/>
              </w:rPr>
              <w:t>年</w:t>
            </w:r>
            <w:r>
              <w:rPr>
                <w:rFonts w:ascii="宋体" w:hAnsi="宋体" w:eastAsia="宋体" w:cs="宋体"/>
                <w:spacing w:val="2"/>
                <w:sz w:val="21"/>
                <w:szCs w:val="21"/>
              </w:rPr>
              <w:t xml:space="preserve"> </w:t>
            </w:r>
            <w:r>
              <w:rPr>
                <w:rFonts w:ascii="宋体" w:hAnsi="宋体" w:eastAsia="宋体" w:cs="宋体"/>
                <w:sz w:val="21"/>
                <w:szCs w:val="21"/>
              </w:rPr>
              <w:t>龄</w:t>
            </w:r>
          </w:p>
        </w:tc>
        <w:tc>
          <w:tcPr>
            <w:tcW w:w="1440" w:type="dxa"/>
            <w:tcBorders>
              <w:top w:val="single" w:color="000000" w:sz="4" w:space="0"/>
              <w:left w:val="single" w:color="000000" w:sz="4" w:space="0"/>
              <w:bottom w:val="single" w:color="000000" w:sz="4" w:space="0"/>
              <w:right w:val="single" w:color="000000" w:sz="4" w:space="0"/>
            </w:tcBorders>
          </w:tcPr>
          <w:p/>
        </w:tc>
        <w:tc>
          <w:tcPr>
            <w:tcW w:w="1620" w:type="dxa"/>
            <w:gridSpan w:val="2"/>
            <w:tcBorders>
              <w:top w:val="single" w:color="000000" w:sz="4" w:space="0"/>
              <w:left w:val="single" w:color="000000" w:sz="4" w:space="0"/>
              <w:bottom w:val="single" w:color="000000" w:sz="4" w:space="0"/>
              <w:right w:val="single" w:color="000000" w:sz="4" w:space="0"/>
            </w:tcBorders>
          </w:tcPr>
          <w:p>
            <w:pPr>
              <w:pStyle w:val="35"/>
              <w:spacing w:before="108"/>
              <w:ind w:left="7"/>
              <w:jc w:val="center"/>
              <w:rPr>
                <w:rFonts w:ascii="宋体" w:hAnsi="宋体" w:eastAsia="宋体" w:cs="宋体"/>
                <w:sz w:val="21"/>
                <w:szCs w:val="21"/>
              </w:rPr>
            </w:pPr>
            <w:r>
              <w:rPr>
                <w:rFonts w:ascii="宋体" w:hAnsi="宋体" w:eastAsia="宋体" w:cs="宋体"/>
                <w:sz w:val="21"/>
                <w:szCs w:val="21"/>
              </w:rPr>
              <w:t>学</w:t>
            </w:r>
            <w:r>
              <w:rPr>
                <w:rFonts w:ascii="宋体" w:hAnsi="宋体" w:eastAsia="宋体" w:cs="宋体"/>
                <w:spacing w:val="2"/>
                <w:sz w:val="21"/>
                <w:szCs w:val="21"/>
              </w:rPr>
              <w:t xml:space="preserve"> </w:t>
            </w:r>
            <w:r>
              <w:rPr>
                <w:rFonts w:ascii="宋体" w:hAnsi="宋体" w:eastAsia="宋体" w:cs="宋体"/>
                <w:sz w:val="21"/>
                <w:szCs w:val="21"/>
              </w:rPr>
              <w:t>历</w:t>
            </w:r>
          </w:p>
        </w:tc>
        <w:tc>
          <w:tcPr>
            <w:tcW w:w="159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10" w:hRule="exact"/>
        </w:trPr>
        <w:tc>
          <w:tcPr>
            <w:tcW w:w="1186" w:type="dxa"/>
            <w:tcBorders>
              <w:top w:val="single" w:color="000000" w:sz="4" w:space="0"/>
              <w:left w:val="single" w:color="000000" w:sz="4" w:space="0"/>
              <w:bottom w:val="single" w:color="000000" w:sz="4" w:space="0"/>
              <w:right w:val="single" w:color="000000" w:sz="4" w:space="0"/>
            </w:tcBorders>
          </w:tcPr>
          <w:p>
            <w:pPr>
              <w:pStyle w:val="35"/>
              <w:tabs>
                <w:tab w:val="left" w:pos="693"/>
              </w:tabs>
              <w:spacing w:before="143"/>
              <w:ind w:left="271"/>
              <w:rPr>
                <w:rFonts w:ascii="宋体" w:hAnsi="宋体" w:eastAsia="宋体" w:cs="宋体"/>
                <w:sz w:val="21"/>
                <w:szCs w:val="21"/>
              </w:rPr>
            </w:pPr>
            <w:r>
              <w:rPr>
                <w:rFonts w:ascii="宋体" w:hAnsi="宋体" w:eastAsia="宋体" w:cs="宋体"/>
                <w:sz w:val="21"/>
                <w:szCs w:val="21"/>
              </w:rPr>
              <w:t>职</w:t>
            </w:r>
            <w:r>
              <w:rPr>
                <w:rFonts w:ascii="宋体" w:hAnsi="宋体" w:eastAsia="宋体" w:cs="宋体"/>
                <w:sz w:val="21"/>
                <w:szCs w:val="21"/>
              </w:rPr>
              <w:tab/>
            </w:r>
            <w:r>
              <w:rPr>
                <w:rFonts w:ascii="宋体" w:hAnsi="宋体" w:eastAsia="宋体" w:cs="宋体"/>
                <w:sz w:val="21"/>
                <w:szCs w:val="21"/>
              </w:rPr>
              <w:t>称</w:t>
            </w:r>
          </w:p>
        </w:tc>
        <w:tc>
          <w:tcPr>
            <w:tcW w:w="1419" w:type="dxa"/>
            <w:gridSpan w:val="2"/>
            <w:tcBorders>
              <w:top w:val="single" w:color="000000" w:sz="4" w:space="0"/>
              <w:left w:val="single" w:color="000000" w:sz="4" w:space="0"/>
              <w:bottom w:val="single" w:color="000000" w:sz="4" w:space="0"/>
              <w:right w:val="single" w:color="000000" w:sz="4" w:space="0"/>
            </w:tcBorders>
          </w:tcPr>
          <w:p/>
        </w:tc>
        <w:tc>
          <w:tcPr>
            <w:tcW w:w="1260" w:type="dxa"/>
            <w:gridSpan w:val="2"/>
            <w:tcBorders>
              <w:top w:val="single" w:color="000000" w:sz="4" w:space="0"/>
              <w:left w:val="single" w:color="000000" w:sz="4" w:space="0"/>
              <w:bottom w:val="single" w:color="000000" w:sz="4" w:space="0"/>
              <w:right w:val="single" w:color="000000" w:sz="4" w:space="0"/>
            </w:tcBorders>
          </w:tcPr>
          <w:p>
            <w:pPr>
              <w:pStyle w:val="35"/>
              <w:spacing w:line="261" w:lineRule="auto"/>
              <w:ind w:left="364" w:right="199" w:hanging="159"/>
              <w:rPr>
                <w:rFonts w:ascii="宋体" w:hAnsi="宋体" w:eastAsia="宋体" w:cs="宋体"/>
                <w:sz w:val="21"/>
                <w:szCs w:val="21"/>
              </w:rPr>
            </w:pPr>
            <w:r>
              <w:rPr>
                <w:rFonts w:ascii="宋体" w:hAnsi="宋体" w:eastAsia="宋体" w:cs="宋体"/>
                <w:sz w:val="21"/>
                <w:szCs w:val="21"/>
              </w:rPr>
              <w:t>公司单位 职</w:t>
            </w:r>
            <w:r>
              <w:rPr>
                <w:rFonts w:ascii="宋体" w:hAnsi="宋体" w:eastAsia="宋体" w:cs="宋体"/>
                <w:spacing w:val="2"/>
                <w:sz w:val="21"/>
                <w:szCs w:val="21"/>
              </w:rPr>
              <w:t xml:space="preserve"> </w:t>
            </w:r>
            <w:r>
              <w:rPr>
                <w:rFonts w:ascii="宋体" w:hAnsi="宋体" w:eastAsia="宋体" w:cs="宋体"/>
                <w:sz w:val="21"/>
                <w:szCs w:val="21"/>
              </w:rPr>
              <w:t>务</w:t>
            </w:r>
          </w:p>
        </w:tc>
        <w:tc>
          <w:tcPr>
            <w:tcW w:w="1440" w:type="dxa"/>
            <w:tcBorders>
              <w:top w:val="single" w:color="000000" w:sz="4" w:space="0"/>
              <w:left w:val="single" w:color="000000" w:sz="4" w:space="0"/>
              <w:bottom w:val="single" w:color="000000" w:sz="4" w:space="0"/>
              <w:right w:val="single" w:color="000000" w:sz="4" w:space="0"/>
            </w:tcBorders>
          </w:tcPr>
          <w:p/>
        </w:tc>
        <w:tc>
          <w:tcPr>
            <w:tcW w:w="1620" w:type="dxa"/>
            <w:gridSpan w:val="2"/>
            <w:tcBorders>
              <w:top w:val="single" w:color="000000" w:sz="4" w:space="0"/>
              <w:left w:val="single" w:color="000000" w:sz="4" w:space="0"/>
              <w:bottom w:val="single" w:color="000000" w:sz="4" w:space="0"/>
              <w:right w:val="single" w:color="000000" w:sz="4" w:space="0"/>
            </w:tcBorders>
          </w:tcPr>
          <w:p>
            <w:pPr>
              <w:pStyle w:val="35"/>
              <w:spacing w:line="261" w:lineRule="auto"/>
              <w:ind w:left="177" w:right="168" w:firstLine="103"/>
              <w:rPr>
                <w:rFonts w:ascii="宋体" w:hAnsi="宋体" w:eastAsia="宋体" w:cs="宋体"/>
                <w:sz w:val="21"/>
                <w:szCs w:val="21"/>
                <w:lang w:eastAsia="zh-CN"/>
              </w:rPr>
            </w:pPr>
            <w:r>
              <w:rPr>
                <w:rFonts w:ascii="宋体" w:hAnsi="宋体" w:eastAsia="宋体" w:cs="宋体"/>
                <w:sz w:val="21"/>
                <w:szCs w:val="21"/>
                <w:lang w:eastAsia="zh-CN"/>
              </w:rPr>
              <w:t>拟在本标段 工程担任职务</w:t>
            </w:r>
          </w:p>
        </w:tc>
        <w:tc>
          <w:tcPr>
            <w:tcW w:w="1597"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449" w:hRule="exact"/>
        </w:trPr>
        <w:tc>
          <w:tcPr>
            <w:tcW w:w="1186" w:type="dxa"/>
            <w:tcBorders>
              <w:top w:val="single" w:color="000000" w:sz="4" w:space="0"/>
              <w:left w:val="single" w:color="000000" w:sz="4" w:space="0"/>
              <w:bottom w:val="single" w:color="000000" w:sz="4" w:space="0"/>
              <w:right w:val="single" w:color="000000" w:sz="4" w:space="0"/>
            </w:tcBorders>
          </w:tcPr>
          <w:p>
            <w:pPr>
              <w:pStyle w:val="35"/>
              <w:spacing w:before="107"/>
              <w:ind w:left="167"/>
              <w:rPr>
                <w:rFonts w:ascii="宋体" w:hAnsi="宋体" w:eastAsia="宋体" w:cs="宋体"/>
                <w:sz w:val="21"/>
                <w:szCs w:val="21"/>
              </w:rPr>
            </w:pPr>
            <w:r>
              <w:rPr>
                <w:rFonts w:ascii="宋体" w:hAnsi="宋体" w:eastAsia="宋体" w:cs="宋体"/>
                <w:sz w:val="21"/>
                <w:szCs w:val="21"/>
              </w:rPr>
              <w:t>毕业学校</w:t>
            </w:r>
          </w:p>
        </w:tc>
        <w:tc>
          <w:tcPr>
            <w:tcW w:w="7336" w:type="dxa"/>
            <w:gridSpan w:val="8"/>
            <w:tcBorders>
              <w:top w:val="single" w:color="000000" w:sz="4" w:space="0"/>
              <w:left w:val="single" w:color="000000" w:sz="4" w:space="0"/>
              <w:bottom w:val="single" w:color="000000" w:sz="4" w:space="0"/>
              <w:right w:val="single" w:color="000000" w:sz="4" w:space="0"/>
            </w:tcBorders>
          </w:tcPr>
          <w:p>
            <w:pPr>
              <w:pStyle w:val="35"/>
              <w:tabs>
                <w:tab w:val="left" w:pos="525"/>
                <w:tab w:val="left" w:pos="3043"/>
                <w:tab w:val="left" w:pos="4304"/>
                <w:tab w:val="left" w:pos="5669"/>
              </w:tabs>
              <w:spacing w:before="107"/>
              <w:ind w:left="103"/>
              <w:rPr>
                <w:rFonts w:ascii="宋体" w:hAnsi="宋体" w:eastAsia="宋体" w:cs="宋体"/>
                <w:sz w:val="21"/>
                <w:szCs w:val="21"/>
                <w:lang w:eastAsia="zh-CN"/>
              </w:rPr>
            </w:pPr>
            <w:r>
              <w:rPr>
                <w:rFonts w:ascii="Times New Roman" w:hAnsi="Times New Roman" w:eastAsia="Times New Roman" w:cs="Times New Roman"/>
                <w:sz w:val="21"/>
                <w:szCs w:val="21"/>
                <w:u w:val="single" w:color="000000"/>
                <w:lang w:eastAsia="zh-CN"/>
              </w:rPr>
              <w:t xml:space="preserve"> </w:t>
            </w:r>
            <w:r>
              <w:rPr>
                <w:rFonts w:ascii="Times New Roman" w:hAnsi="Times New Roman" w:eastAsia="Times New Roman" w:cs="Times New Roman"/>
                <w:sz w:val="21"/>
                <w:szCs w:val="21"/>
                <w:u w:val="single" w:color="000000"/>
                <w:lang w:eastAsia="zh-CN"/>
              </w:rPr>
              <w:tab/>
            </w:r>
            <w:r>
              <w:rPr>
                <w:rFonts w:ascii="宋体" w:hAnsi="宋体" w:eastAsia="宋体" w:cs="宋体"/>
                <w:spacing w:val="-3"/>
                <w:sz w:val="21"/>
                <w:szCs w:val="21"/>
                <w:lang w:eastAsia="zh-CN"/>
              </w:rPr>
              <w:t xml:space="preserve">年 </w:t>
            </w:r>
            <w:r>
              <w:rPr>
                <w:rFonts w:ascii="宋体" w:hAnsi="宋体" w:eastAsia="宋体" w:cs="宋体"/>
                <w:spacing w:val="11"/>
                <w:sz w:val="21"/>
                <w:szCs w:val="21"/>
                <w:lang w:eastAsia="zh-CN"/>
              </w:rPr>
              <w:t xml:space="preserve"> </w:t>
            </w:r>
            <w:r>
              <w:rPr>
                <w:rFonts w:ascii="宋体" w:hAnsi="宋体" w:eastAsia="宋体" w:cs="宋体"/>
                <w:spacing w:val="-2"/>
                <w:sz w:val="21"/>
                <w:szCs w:val="21"/>
                <w:lang w:eastAsia="zh-CN"/>
              </w:rPr>
              <w:t>月毕业于</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学校</w:t>
            </w:r>
            <w:r>
              <w:rPr>
                <w:rFonts w:ascii="Times New Roman" w:hAnsi="Times New Roman" w:eastAsia="Times New Roman" w:cs="Times New Roman"/>
                <w:sz w:val="21"/>
                <w:szCs w:val="21"/>
                <w:u w:val="single" w:color="000000"/>
                <w:lang w:eastAsia="zh-CN"/>
              </w:rPr>
              <w:tab/>
            </w:r>
            <w:r>
              <w:rPr>
                <w:rFonts w:ascii="宋体" w:hAnsi="宋体" w:eastAsia="宋体" w:cs="宋体"/>
                <w:spacing w:val="-2"/>
                <w:sz w:val="21"/>
                <w:szCs w:val="21"/>
                <w:lang w:eastAsia="zh-CN"/>
              </w:rPr>
              <w:t>专业，学制</w:t>
            </w:r>
            <w:r>
              <w:rPr>
                <w:rFonts w:ascii="Times New Roman" w:hAnsi="Times New Roman" w:eastAsia="Times New Roman" w:cs="Times New Roman"/>
                <w:spacing w:val="-2"/>
                <w:sz w:val="21"/>
                <w:szCs w:val="21"/>
                <w:u w:val="single" w:color="000000"/>
                <w:lang w:eastAsia="zh-CN"/>
              </w:rPr>
              <w:tab/>
            </w:r>
            <w:r>
              <w:rPr>
                <w:rFonts w:ascii="宋体" w:hAnsi="宋体" w:eastAsia="宋体" w:cs="宋体"/>
                <w:sz w:val="21"/>
                <w:szCs w:val="21"/>
                <w:lang w:eastAsia="zh-CN"/>
              </w:rPr>
              <w:t>年</w:t>
            </w:r>
          </w:p>
        </w:tc>
      </w:tr>
      <w:tr>
        <w:trPr>
          <w:trHeight w:val="451" w:hRule="exact"/>
        </w:trPr>
        <w:tc>
          <w:tcPr>
            <w:tcW w:w="8522" w:type="dxa"/>
            <w:gridSpan w:val="9"/>
            <w:tcBorders>
              <w:top w:val="single" w:color="000000" w:sz="4" w:space="0"/>
              <w:left w:val="single" w:color="000000" w:sz="4" w:space="0"/>
              <w:bottom w:val="single" w:color="000000" w:sz="4" w:space="0"/>
              <w:right w:val="single" w:color="000000" w:sz="4" w:space="0"/>
            </w:tcBorders>
          </w:tcPr>
          <w:p>
            <w:pPr>
              <w:pStyle w:val="35"/>
              <w:tabs>
                <w:tab w:val="left" w:pos="633"/>
              </w:tabs>
              <w:spacing w:before="110"/>
              <w:ind w:left="1"/>
              <w:jc w:val="center"/>
              <w:rPr>
                <w:rFonts w:ascii="宋体" w:hAnsi="宋体" w:eastAsia="宋体" w:cs="宋体"/>
                <w:sz w:val="21"/>
                <w:szCs w:val="21"/>
              </w:rPr>
            </w:pPr>
            <w:r>
              <w:rPr>
                <w:rFonts w:ascii="宋体" w:hAnsi="宋体" w:eastAsia="宋体" w:cs="宋体"/>
                <w:sz w:val="21"/>
                <w:szCs w:val="21"/>
              </w:rPr>
              <w:t>经</w:t>
            </w:r>
            <w:r>
              <w:rPr>
                <w:rFonts w:ascii="宋体" w:hAnsi="宋体" w:eastAsia="宋体" w:cs="宋体"/>
                <w:sz w:val="21"/>
                <w:szCs w:val="21"/>
              </w:rPr>
              <w:tab/>
            </w:r>
            <w:r>
              <w:rPr>
                <w:rFonts w:ascii="宋体" w:hAnsi="宋体" w:eastAsia="宋体" w:cs="宋体"/>
                <w:sz w:val="21"/>
                <w:szCs w:val="21"/>
              </w:rPr>
              <w:t>历</w:t>
            </w:r>
          </w:p>
        </w:tc>
      </w:tr>
      <w:tr>
        <w:trPr>
          <w:trHeight w:val="449" w:hRule="exact"/>
        </w:trPr>
        <w:tc>
          <w:tcPr>
            <w:tcW w:w="1543" w:type="dxa"/>
            <w:gridSpan w:val="2"/>
            <w:tcBorders>
              <w:top w:val="single" w:color="000000" w:sz="4" w:space="0"/>
              <w:left w:val="single" w:color="000000" w:sz="4" w:space="0"/>
              <w:bottom w:val="single" w:color="000000" w:sz="4" w:space="0"/>
              <w:right w:val="single" w:color="000000" w:sz="4" w:space="0"/>
            </w:tcBorders>
          </w:tcPr>
          <w:p>
            <w:pPr>
              <w:pStyle w:val="35"/>
              <w:tabs>
                <w:tab w:val="left" w:pos="419"/>
                <w:tab w:val="left" w:pos="1154"/>
              </w:tabs>
              <w:spacing w:before="107"/>
              <w:ind w:left="10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pacing w:val="-2"/>
                <w:sz w:val="21"/>
                <w:szCs w:val="21"/>
              </w:rPr>
              <w:t>年～</w:t>
            </w:r>
            <w:r>
              <w:rPr>
                <w:rFonts w:ascii="Times New Roman" w:hAnsi="Times New Roman" w:eastAsia="Times New Roman" w:cs="Times New Roman"/>
                <w:spacing w:val="-2"/>
                <w:sz w:val="21"/>
                <w:szCs w:val="21"/>
                <w:u w:val="single" w:color="000000"/>
              </w:rPr>
              <w:tab/>
            </w:r>
            <w:r>
              <w:rPr>
                <w:rFonts w:ascii="宋体" w:hAnsi="宋体" w:eastAsia="宋体" w:cs="宋体"/>
                <w:sz w:val="21"/>
                <w:szCs w:val="21"/>
              </w:rPr>
              <w:t>年</w:t>
            </w:r>
          </w:p>
        </w:tc>
        <w:tc>
          <w:tcPr>
            <w:tcW w:w="3762" w:type="dxa"/>
            <w:gridSpan w:val="4"/>
            <w:tcBorders>
              <w:top w:val="single" w:color="000000" w:sz="4" w:space="0"/>
              <w:left w:val="single" w:color="000000" w:sz="4" w:space="0"/>
              <w:bottom w:val="single" w:color="000000" w:sz="4" w:space="0"/>
              <w:right w:val="single" w:color="000000" w:sz="4" w:space="0"/>
            </w:tcBorders>
          </w:tcPr>
          <w:p>
            <w:pPr>
              <w:pStyle w:val="35"/>
              <w:spacing w:before="107"/>
              <w:ind w:left="828"/>
              <w:rPr>
                <w:rFonts w:ascii="宋体" w:hAnsi="宋体" w:eastAsia="宋体" w:cs="宋体"/>
                <w:sz w:val="21"/>
                <w:szCs w:val="21"/>
                <w:lang w:eastAsia="zh-CN"/>
              </w:rPr>
            </w:pPr>
            <w:r>
              <w:rPr>
                <w:rFonts w:ascii="宋体" w:hAnsi="宋体" w:eastAsia="宋体" w:cs="宋体"/>
                <w:sz w:val="21"/>
                <w:szCs w:val="21"/>
                <w:lang w:eastAsia="zh-CN"/>
              </w:rPr>
              <w:t>参加过的工程项目名称</w:t>
            </w:r>
          </w:p>
        </w:tc>
        <w:tc>
          <w:tcPr>
            <w:tcW w:w="1238" w:type="dxa"/>
            <w:tcBorders>
              <w:top w:val="single" w:color="000000" w:sz="4" w:space="0"/>
              <w:left w:val="single" w:color="000000" w:sz="4" w:space="0"/>
              <w:bottom w:val="single" w:color="000000" w:sz="4" w:space="0"/>
              <w:right w:val="single" w:color="000000" w:sz="4" w:space="0"/>
            </w:tcBorders>
          </w:tcPr>
          <w:p>
            <w:pPr>
              <w:pStyle w:val="35"/>
              <w:spacing w:before="107"/>
              <w:ind w:left="196"/>
              <w:rPr>
                <w:rFonts w:ascii="宋体" w:hAnsi="宋体" w:eastAsia="宋体" w:cs="宋体"/>
                <w:sz w:val="21"/>
                <w:szCs w:val="21"/>
              </w:rPr>
            </w:pPr>
            <w:r>
              <w:rPr>
                <w:rFonts w:ascii="宋体" w:hAnsi="宋体" w:eastAsia="宋体" w:cs="宋体"/>
                <w:sz w:val="21"/>
                <w:szCs w:val="21"/>
              </w:rPr>
              <w:t>担任职务</w:t>
            </w:r>
          </w:p>
        </w:tc>
        <w:tc>
          <w:tcPr>
            <w:tcW w:w="1978" w:type="dxa"/>
            <w:gridSpan w:val="2"/>
            <w:tcBorders>
              <w:top w:val="single" w:color="000000" w:sz="4" w:space="0"/>
              <w:left w:val="single" w:color="000000" w:sz="4" w:space="0"/>
              <w:bottom w:val="single" w:color="000000" w:sz="4" w:space="0"/>
              <w:right w:val="single" w:color="000000" w:sz="4" w:space="0"/>
            </w:tcBorders>
          </w:tcPr>
          <w:p>
            <w:pPr>
              <w:pStyle w:val="35"/>
              <w:spacing w:before="107"/>
              <w:ind w:left="105"/>
              <w:rPr>
                <w:rFonts w:ascii="宋体" w:hAnsi="宋体" w:eastAsia="宋体" w:cs="宋体"/>
                <w:sz w:val="21"/>
                <w:szCs w:val="21"/>
              </w:rPr>
            </w:pPr>
            <w:r>
              <w:rPr>
                <w:rFonts w:ascii="宋体" w:hAnsi="宋体" w:eastAsia="宋体" w:cs="宋体"/>
                <w:sz w:val="21"/>
                <w:szCs w:val="21"/>
              </w:rPr>
              <w:t>发包人及联系电话</w:t>
            </w:r>
          </w:p>
        </w:tc>
      </w:tr>
      <w:tr>
        <w:tblPrEx>
          <w:tblCellMar>
            <w:top w:w="0" w:type="dxa"/>
            <w:left w:w="0" w:type="dxa"/>
            <w:bottom w:w="0" w:type="dxa"/>
            <w:right w:w="0" w:type="dxa"/>
          </w:tblCellMar>
        </w:tblPrEx>
        <w:trPr>
          <w:trHeight w:val="466"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2"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464"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466"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463"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463"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466" w:hRule="exact"/>
        </w:trPr>
        <w:tc>
          <w:tcPr>
            <w:tcW w:w="1543" w:type="dxa"/>
            <w:gridSpan w:val="2"/>
            <w:tcBorders>
              <w:top w:val="single" w:color="000000" w:sz="4" w:space="0"/>
              <w:left w:val="single" w:color="000000" w:sz="4" w:space="0"/>
              <w:bottom w:val="single" w:color="000000" w:sz="4" w:space="0"/>
              <w:right w:val="single" w:color="000000" w:sz="4" w:space="0"/>
            </w:tcBorders>
          </w:tcPr>
          <w:p/>
        </w:tc>
        <w:tc>
          <w:tcPr>
            <w:tcW w:w="3762" w:type="dxa"/>
            <w:gridSpan w:val="4"/>
            <w:tcBorders>
              <w:top w:val="single" w:color="000000" w:sz="4" w:space="0"/>
              <w:left w:val="single" w:color="000000" w:sz="4" w:space="0"/>
              <w:bottom w:val="single" w:color="000000" w:sz="4" w:space="0"/>
              <w:right w:val="single" w:color="000000" w:sz="4" w:space="0"/>
            </w:tcBorders>
          </w:tcP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698" w:hRule="exact"/>
        </w:trPr>
        <w:tc>
          <w:tcPr>
            <w:tcW w:w="5305" w:type="dxa"/>
            <w:gridSpan w:val="6"/>
            <w:tcBorders>
              <w:top w:val="single" w:color="000000" w:sz="4" w:space="0"/>
              <w:left w:val="single" w:color="000000" w:sz="4" w:space="0"/>
              <w:bottom w:val="single" w:color="000000" w:sz="4" w:space="0"/>
              <w:right w:val="single" w:color="000000" w:sz="4" w:space="0"/>
            </w:tcBorders>
          </w:tcPr>
          <w:p>
            <w:pPr>
              <w:pStyle w:val="35"/>
              <w:spacing w:before="10"/>
              <w:rPr>
                <w:rFonts w:ascii="黑体" w:hAnsi="黑体" w:eastAsia="黑体" w:cs="黑体"/>
                <w:sz w:val="17"/>
                <w:szCs w:val="17"/>
              </w:rPr>
            </w:pPr>
          </w:p>
          <w:p>
            <w:pPr>
              <w:pStyle w:val="35"/>
              <w:ind w:left="103"/>
              <w:rPr>
                <w:rFonts w:ascii="宋体" w:hAnsi="宋体" w:eastAsia="宋体" w:cs="宋体"/>
                <w:sz w:val="21"/>
                <w:szCs w:val="21"/>
              </w:rPr>
            </w:pPr>
            <w:r>
              <w:rPr>
                <w:rFonts w:ascii="宋体" w:hAnsi="宋体" w:eastAsia="宋体" w:cs="宋体"/>
                <w:sz w:val="21"/>
                <w:szCs w:val="21"/>
              </w:rPr>
              <w:t>获奖情况</w:t>
            </w:r>
          </w:p>
        </w:tc>
        <w:tc>
          <w:tcPr>
            <w:tcW w:w="1238" w:type="dxa"/>
            <w:tcBorders>
              <w:top w:val="single" w:color="000000" w:sz="4" w:space="0"/>
              <w:left w:val="single" w:color="000000" w:sz="4" w:space="0"/>
              <w:bottom w:val="single" w:color="000000" w:sz="4" w:space="0"/>
              <w:right w:val="single" w:color="000000" w:sz="4" w:space="0"/>
            </w:tcBorders>
          </w:tcPr>
          <w:p/>
        </w:tc>
        <w:tc>
          <w:tcPr>
            <w:tcW w:w="1978" w:type="dxa"/>
            <w:gridSpan w:val="2"/>
            <w:tcBorders>
              <w:top w:val="single" w:color="000000" w:sz="4" w:space="0"/>
              <w:left w:val="single" w:color="000000" w:sz="4" w:space="0"/>
              <w:bottom w:val="single" w:color="000000" w:sz="4" w:space="0"/>
              <w:right w:val="single" w:color="000000" w:sz="4" w:space="0"/>
            </w:tcBorders>
          </w:tcPr>
          <w:p/>
        </w:tc>
      </w:tr>
      <w:tr>
        <w:trPr>
          <w:trHeight w:val="466" w:hRule="exact"/>
        </w:trPr>
        <w:tc>
          <w:tcPr>
            <w:tcW w:w="1543" w:type="dxa"/>
            <w:gridSpan w:val="2"/>
            <w:vMerge w:val="restart"/>
            <w:tcBorders>
              <w:top w:val="single" w:color="000000" w:sz="4" w:space="0"/>
              <w:left w:val="single" w:color="000000" w:sz="4" w:space="0"/>
              <w:right w:val="single" w:color="000000" w:sz="4" w:space="0"/>
            </w:tcBorders>
          </w:tcPr>
          <w:p>
            <w:pPr>
              <w:pStyle w:val="35"/>
              <w:spacing w:before="6"/>
              <w:rPr>
                <w:rFonts w:ascii="黑体" w:hAnsi="黑体" w:eastAsia="黑体" w:cs="黑体"/>
                <w:sz w:val="27"/>
                <w:szCs w:val="27"/>
              </w:rPr>
            </w:pPr>
          </w:p>
          <w:p>
            <w:pPr>
              <w:pStyle w:val="35"/>
              <w:spacing w:line="384" w:lineRule="auto"/>
              <w:ind w:left="103" w:right="97"/>
              <w:rPr>
                <w:rFonts w:ascii="宋体" w:hAnsi="宋体" w:eastAsia="宋体" w:cs="宋体"/>
                <w:sz w:val="21"/>
                <w:szCs w:val="21"/>
              </w:rPr>
            </w:pPr>
            <w:r>
              <w:rPr>
                <w:rFonts w:ascii="宋体" w:hAnsi="宋体" w:eastAsia="宋体" w:cs="宋体"/>
                <w:spacing w:val="9"/>
                <w:sz w:val="21"/>
                <w:szCs w:val="21"/>
              </w:rPr>
              <w:t>目前任职项目</w:t>
            </w:r>
            <w:r>
              <w:rPr>
                <w:rFonts w:ascii="宋体" w:hAnsi="宋体" w:eastAsia="宋体" w:cs="宋体"/>
                <w:spacing w:val="-91"/>
                <w:sz w:val="21"/>
                <w:szCs w:val="21"/>
              </w:rPr>
              <w:t xml:space="preserve"> </w:t>
            </w:r>
            <w:r>
              <w:rPr>
                <w:rFonts w:ascii="宋体" w:hAnsi="宋体" w:eastAsia="宋体" w:cs="宋体"/>
                <w:sz w:val="21"/>
                <w:szCs w:val="21"/>
              </w:rPr>
              <w:t>状况</w:t>
            </w:r>
          </w:p>
        </w:tc>
        <w:tc>
          <w:tcPr>
            <w:tcW w:w="1693" w:type="dxa"/>
            <w:gridSpan w:val="2"/>
            <w:tcBorders>
              <w:top w:val="single" w:color="000000" w:sz="4" w:space="0"/>
              <w:left w:val="single" w:color="000000" w:sz="4" w:space="0"/>
              <w:bottom w:val="single" w:color="000000" w:sz="4" w:space="0"/>
              <w:right w:val="single" w:color="000000" w:sz="4" w:space="0"/>
            </w:tcBorders>
          </w:tcPr>
          <w:p>
            <w:pPr>
              <w:pStyle w:val="35"/>
              <w:spacing w:before="114"/>
              <w:ind w:left="105"/>
              <w:rPr>
                <w:rFonts w:ascii="宋体" w:hAnsi="宋体" w:eastAsia="宋体" w:cs="宋体"/>
                <w:sz w:val="21"/>
                <w:szCs w:val="21"/>
              </w:rPr>
            </w:pPr>
            <w:r>
              <w:rPr>
                <w:rFonts w:ascii="宋体" w:hAnsi="宋体" w:eastAsia="宋体" w:cs="宋体"/>
                <w:sz w:val="21"/>
                <w:szCs w:val="21"/>
              </w:rPr>
              <w:t>项目名称</w:t>
            </w:r>
          </w:p>
        </w:tc>
        <w:tc>
          <w:tcPr>
            <w:tcW w:w="5286" w:type="dxa"/>
            <w:gridSpan w:val="5"/>
            <w:tcBorders>
              <w:top w:val="single" w:color="000000" w:sz="4" w:space="0"/>
              <w:left w:val="single" w:color="000000" w:sz="4" w:space="0"/>
              <w:bottom w:val="single" w:color="000000" w:sz="4" w:space="0"/>
              <w:right w:val="single" w:color="000000" w:sz="4" w:space="0"/>
            </w:tcBorders>
          </w:tcPr>
          <w:p/>
        </w:tc>
      </w:tr>
      <w:tr>
        <w:trPr>
          <w:trHeight w:val="463" w:hRule="exact"/>
        </w:trPr>
        <w:tc>
          <w:tcPr>
            <w:tcW w:w="1543" w:type="dxa"/>
            <w:gridSpan w:val="2"/>
            <w:vMerge w:val="continue"/>
            <w:tcBorders>
              <w:left w:val="single" w:color="000000" w:sz="4" w:space="0"/>
              <w:right w:val="single" w:color="000000" w:sz="4" w:space="0"/>
            </w:tcBorders>
          </w:tcPr>
          <w:p/>
        </w:tc>
        <w:tc>
          <w:tcPr>
            <w:tcW w:w="1693" w:type="dxa"/>
            <w:gridSpan w:val="2"/>
            <w:tcBorders>
              <w:top w:val="single" w:color="000000" w:sz="4" w:space="0"/>
              <w:left w:val="single" w:color="000000" w:sz="4" w:space="0"/>
              <w:bottom w:val="single" w:color="000000" w:sz="4" w:space="0"/>
              <w:right w:val="single" w:color="000000" w:sz="4" w:space="0"/>
            </w:tcBorders>
          </w:tcPr>
          <w:p>
            <w:pPr>
              <w:pStyle w:val="35"/>
              <w:spacing w:before="114"/>
              <w:ind w:left="105"/>
              <w:rPr>
                <w:rFonts w:ascii="宋体" w:hAnsi="宋体" w:eastAsia="宋体" w:cs="宋体"/>
                <w:sz w:val="21"/>
                <w:szCs w:val="21"/>
              </w:rPr>
            </w:pPr>
            <w:r>
              <w:rPr>
                <w:rFonts w:ascii="宋体" w:hAnsi="宋体" w:eastAsia="宋体" w:cs="宋体"/>
                <w:sz w:val="21"/>
                <w:szCs w:val="21"/>
              </w:rPr>
              <w:t>担任职位</w:t>
            </w:r>
          </w:p>
        </w:tc>
        <w:tc>
          <w:tcPr>
            <w:tcW w:w="5286" w:type="dxa"/>
            <w:gridSpan w:val="5"/>
            <w:tcBorders>
              <w:top w:val="single" w:color="000000" w:sz="4" w:space="0"/>
              <w:left w:val="single" w:color="000000" w:sz="4" w:space="0"/>
              <w:bottom w:val="single" w:color="000000" w:sz="4" w:space="0"/>
              <w:right w:val="single" w:color="000000" w:sz="4" w:space="0"/>
            </w:tcBorders>
          </w:tcPr>
          <w:p/>
        </w:tc>
      </w:tr>
      <w:tr>
        <w:trPr>
          <w:trHeight w:val="464" w:hRule="exact"/>
        </w:trPr>
        <w:tc>
          <w:tcPr>
            <w:tcW w:w="1543" w:type="dxa"/>
            <w:gridSpan w:val="2"/>
            <w:vMerge w:val="continue"/>
            <w:tcBorders>
              <w:left w:val="single" w:color="000000" w:sz="4" w:space="0"/>
              <w:bottom w:val="single" w:color="000000" w:sz="4" w:space="0"/>
              <w:right w:val="single" w:color="000000" w:sz="4" w:space="0"/>
            </w:tcBorders>
          </w:tcPr>
          <w:p/>
        </w:tc>
        <w:tc>
          <w:tcPr>
            <w:tcW w:w="1693" w:type="dxa"/>
            <w:gridSpan w:val="2"/>
            <w:tcBorders>
              <w:top w:val="single" w:color="000000" w:sz="4" w:space="0"/>
              <w:left w:val="single" w:color="000000" w:sz="4" w:space="0"/>
              <w:bottom w:val="single" w:color="000000" w:sz="4" w:space="0"/>
              <w:right w:val="single" w:color="000000" w:sz="4" w:space="0"/>
            </w:tcBorders>
          </w:tcPr>
          <w:p>
            <w:pPr>
              <w:pStyle w:val="35"/>
              <w:spacing w:before="115"/>
              <w:ind w:left="105"/>
              <w:rPr>
                <w:rFonts w:ascii="宋体" w:hAnsi="宋体" w:eastAsia="宋体" w:cs="宋体"/>
                <w:sz w:val="21"/>
                <w:szCs w:val="21"/>
              </w:rPr>
            </w:pPr>
            <w:r>
              <w:rPr>
                <w:rFonts w:ascii="宋体" w:hAnsi="宋体" w:eastAsia="宋体" w:cs="宋体"/>
                <w:sz w:val="21"/>
                <w:szCs w:val="21"/>
              </w:rPr>
              <w:t>可以调离日期</w:t>
            </w:r>
          </w:p>
        </w:tc>
        <w:tc>
          <w:tcPr>
            <w:tcW w:w="5286" w:type="dxa"/>
            <w:gridSpan w:val="5"/>
            <w:tcBorders>
              <w:top w:val="single" w:color="000000" w:sz="4" w:space="0"/>
              <w:left w:val="single" w:color="000000" w:sz="4" w:space="0"/>
              <w:bottom w:val="single" w:color="000000" w:sz="4" w:space="0"/>
              <w:right w:val="single" w:color="000000" w:sz="4" w:space="0"/>
            </w:tcBorders>
          </w:tcPr>
          <w:p/>
        </w:tc>
      </w:tr>
      <w:tr>
        <w:trPr>
          <w:trHeight w:val="1896" w:hRule="exact"/>
        </w:trPr>
        <w:tc>
          <w:tcPr>
            <w:tcW w:w="3236" w:type="dxa"/>
            <w:gridSpan w:val="4"/>
            <w:tcBorders>
              <w:top w:val="single" w:color="000000" w:sz="4" w:space="0"/>
              <w:left w:val="single" w:color="000000" w:sz="4" w:space="0"/>
              <w:bottom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6"/>
              <w:rPr>
                <w:rFonts w:ascii="黑体" w:hAnsi="黑体" w:eastAsia="黑体" w:cs="黑体"/>
                <w:sz w:val="23"/>
                <w:szCs w:val="23"/>
              </w:rPr>
            </w:pPr>
          </w:p>
          <w:p>
            <w:pPr>
              <w:pStyle w:val="35"/>
              <w:ind w:left="103"/>
              <w:rPr>
                <w:rFonts w:ascii="宋体" w:hAnsi="宋体" w:eastAsia="宋体" w:cs="宋体"/>
                <w:sz w:val="21"/>
                <w:szCs w:val="21"/>
              </w:rPr>
            </w:pPr>
            <w:r>
              <w:rPr>
                <w:rFonts w:ascii="宋体" w:hAnsi="宋体" w:eastAsia="宋体" w:cs="宋体"/>
                <w:sz w:val="21"/>
                <w:szCs w:val="21"/>
              </w:rPr>
              <w:t>备注</w:t>
            </w:r>
          </w:p>
        </w:tc>
        <w:tc>
          <w:tcPr>
            <w:tcW w:w="5286" w:type="dxa"/>
            <w:gridSpan w:val="5"/>
            <w:tcBorders>
              <w:top w:val="single" w:color="000000" w:sz="4" w:space="0"/>
              <w:left w:val="single" w:color="000000" w:sz="4" w:space="0"/>
              <w:bottom w:val="single" w:color="000000" w:sz="4" w:space="0"/>
              <w:right w:val="single" w:color="000000" w:sz="4" w:space="0"/>
            </w:tcBorders>
          </w:tcPr>
          <w:p/>
        </w:tc>
      </w:tr>
    </w:tbl>
    <w:p>
      <w:pPr>
        <w:pStyle w:val="4"/>
        <w:spacing w:before="11"/>
        <w:ind w:left="290"/>
        <w:rPr>
          <w:lang w:eastAsia="zh-CN"/>
        </w:rPr>
      </w:pPr>
      <w:r>
        <w:rPr>
          <w:lang w:eastAsia="zh-CN"/>
        </w:rPr>
        <w:t>注：</w:t>
      </w:r>
      <w:r>
        <w:rPr>
          <w:rFonts w:ascii="Times New Roman" w:hAnsi="Times New Roman" w:eastAsia="Times New Roman" w:cs="Times New Roman"/>
          <w:lang w:eastAsia="zh-CN"/>
        </w:rPr>
        <w:t>1.</w:t>
      </w:r>
      <w:r>
        <w:rPr>
          <w:lang w:eastAsia="zh-CN"/>
        </w:rPr>
        <w:t>本表人员应与表（六）中所列人员相一致，在本表后应附符合招标文件要求的证明材料复印件</w:t>
      </w:r>
    </w:p>
    <w:p>
      <w:pPr>
        <w:pStyle w:val="4"/>
        <w:spacing w:before="28"/>
        <w:ind w:left="838"/>
        <w:rPr>
          <w:lang w:eastAsia="zh-CN"/>
        </w:rPr>
      </w:pPr>
      <w:r>
        <w:rPr>
          <w:spacing w:val="-19"/>
          <w:lang w:eastAsia="zh-CN"/>
        </w:rPr>
        <w:t>（如要求）。</w:t>
      </w:r>
    </w:p>
    <w:p>
      <w:pPr>
        <w:pStyle w:val="4"/>
        <w:spacing w:before="1"/>
        <w:ind w:left="710"/>
        <w:rPr>
          <w:lang w:eastAsia="zh-CN"/>
        </w:rPr>
      </w:pPr>
      <w:r>
        <w:rPr>
          <w:rFonts w:ascii="Times New Roman" w:hAnsi="Times New Roman" w:eastAsia="Times New Roman" w:cs="Times New Roman"/>
          <w:lang w:eastAsia="zh-CN"/>
        </w:rPr>
        <w:t>2.</w:t>
      </w:r>
      <w:r>
        <w:rPr>
          <w:lang w:eastAsia="zh-CN"/>
        </w:rPr>
        <w:t>目前未在具体项目上任职的，请在备注栏说明现在负责的工作内容。</w:t>
      </w:r>
    </w:p>
    <w:p>
      <w:pPr>
        <w:rPr>
          <w:lang w:eastAsia="zh-CN"/>
        </w:rPr>
        <w:sectPr>
          <w:pgSz w:w="11910" w:h="16840"/>
          <w:pgMar w:top="1320" w:right="1220" w:bottom="1600" w:left="1020" w:header="0" w:footer="1404" w:gutter="0"/>
          <w:cols w:space="720" w:num="1"/>
        </w:sectPr>
      </w:pPr>
    </w:p>
    <w:p>
      <w:pPr>
        <w:spacing w:before="21"/>
        <w:ind w:left="2442"/>
        <w:rPr>
          <w:rFonts w:ascii="黑体" w:hAnsi="黑体" w:eastAsia="黑体" w:cs="黑体"/>
          <w:sz w:val="14"/>
          <w:szCs w:val="14"/>
          <w:lang w:eastAsia="zh-CN"/>
        </w:rPr>
      </w:pPr>
      <w:r>
        <w:rPr>
          <w:rFonts w:ascii="黑体" w:hAnsi="黑体" w:eastAsia="黑体" w:cs="黑体"/>
          <w:sz w:val="28"/>
          <w:szCs w:val="28"/>
          <w:lang w:eastAsia="zh-CN"/>
        </w:rPr>
        <w:t>（八）拟投入本合同段的主要施工机械表</w:t>
      </w:r>
      <w:r>
        <w:rPr>
          <w:rFonts w:ascii="黑体" w:hAnsi="黑体" w:eastAsia="黑体" w:cs="黑体"/>
          <w:position w:val="14"/>
          <w:sz w:val="14"/>
          <w:szCs w:val="14"/>
          <w:lang w:eastAsia="zh-CN"/>
        </w:rPr>
        <w:t>①</w:t>
      </w:r>
    </w:p>
    <w:p>
      <w:pPr>
        <w:spacing w:before="3"/>
        <w:rPr>
          <w:rFonts w:ascii="黑体" w:hAnsi="黑体" w:eastAsia="黑体" w:cs="黑体"/>
          <w:sz w:val="3"/>
          <w:szCs w:val="3"/>
          <w:lang w:eastAsia="zh-CN"/>
        </w:rPr>
      </w:pPr>
    </w:p>
    <w:tbl>
      <w:tblPr>
        <w:tblStyle w:val="22"/>
        <w:tblW w:w="0" w:type="auto"/>
        <w:tblInd w:w="458" w:type="dxa"/>
        <w:tblLayout w:type="fixed"/>
        <w:tblCellMar>
          <w:top w:w="0" w:type="dxa"/>
          <w:left w:w="0" w:type="dxa"/>
          <w:bottom w:w="0" w:type="dxa"/>
          <w:right w:w="0" w:type="dxa"/>
        </w:tblCellMar>
      </w:tblPr>
      <w:tblGrid>
        <w:gridCol w:w="470"/>
        <w:gridCol w:w="718"/>
        <w:gridCol w:w="718"/>
        <w:gridCol w:w="721"/>
        <w:gridCol w:w="718"/>
        <w:gridCol w:w="1166"/>
        <w:gridCol w:w="732"/>
        <w:gridCol w:w="732"/>
        <w:gridCol w:w="734"/>
        <w:gridCol w:w="732"/>
        <w:gridCol w:w="736"/>
        <w:gridCol w:w="732"/>
      </w:tblGrid>
      <w:tr>
        <w:trPr>
          <w:trHeight w:val="351" w:hRule="exact"/>
        </w:trPr>
        <w:tc>
          <w:tcPr>
            <w:tcW w:w="470"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lang w:eastAsia="zh-CN"/>
              </w:rPr>
            </w:pPr>
          </w:p>
          <w:p>
            <w:pPr>
              <w:pStyle w:val="35"/>
              <w:spacing w:line="297" w:lineRule="auto"/>
              <w:ind w:left="124" w:right="122"/>
              <w:rPr>
                <w:rFonts w:ascii="宋体" w:hAnsi="宋体" w:eastAsia="宋体" w:cs="宋体"/>
                <w:sz w:val="21"/>
                <w:szCs w:val="21"/>
              </w:rPr>
            </w:pPr>
            <w:r>
              <w:rPr>
                <w:rFonts w:ascii="宋体" w:hAnsi="宋体" w:eastAsia="宋体" w:cs="宋体"/>
                <w:sz w:val="21"/>
                <w:szCs w:val="21"/>
              </w:rPr>
              <w:t>序 号</w:t>
            </w:r>
          </w:p>
        </w:tc>
        <w:tc>
          <w:tcPr>
            <w:tcW w:w="718"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rPr>
            </w:pPr>
          </w:p>
          <w:p>
            <w:pPr>
              <w:pStyle w:val="35"/>
              <w:spacing w:line="297" w:lineRule="auto"/>
              <w:ind w:left="143" w:right="139"/>
              <w:rPr>
                <w:rFonts w:ascii="宋体" w:hAnsi="宋体" w:eastAsia="宋体" w:cs="宋体"/>
                <w:sz w:val="21"/>
                <w:szCs w:val="21"/>
              </w:rPr>
            </w:pPr>
            <w:r>
              <w:rPr>
                <w:rFonts w:ascii="宋体" w:hAnsi="宋体" w:eastAsia="宋体" w:cs="宋体"/>
                <w:sz w:val="21"/>
                <w:szCs w:val="21"/>
              </w:rPr>
              <w:t>设备</w:t>
            </w:r>
            <w:r>
              <w:rPr>
                <w:rFonts w:ascii="宋体" w:hAnsi="宋体" w:eastAsia="宋体" w:cs="宋体"/>
                <w:spacing w:val="-103"/>
                <w:sz w:val="21"/>
                <w:szCs w:val="21"/>
              </w:rPr>
              <w:t xml:space="preserve"> </w:t>
            </w:r>
            <w:r>
              <w:rPr>
                <w:rFonts w:ascii="宋体" w:hAnsi="宋体" w:eastAsia="宋体" w:cs="宋体"/>
                <w:sz w:val="21"/>
                <w:szCs w:val="21"/>
              </w:rPr>
              <w:t>名称</w:t>
            </w:r>
          </w:p>
        </w:tc>
        <w:tc>
          <w:tcPr>
            <w:tcW w:w="718"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rPr>
            </w:pPr>
          </w:p>
          <w:p>
            <w:pPr>
              <w:pStyle w:val="35"/>
              <w:spacing w:line="297" w:lineRule="auto"/>
              <w:ind w:left="146" w:right="137"/>
              <w:rPr>
                <w:rFonts w:ascii="宋体" w:hAnsi="宋体" w:eastAsia="宋体" w:cs="宋体"/>
                <w:sz w:val="21"/>
                <w:szCs w:val="21"/>
              </w:rPr>
            </w:pPr>
            <w:r>
              <w:rPr>
                <w:rFonts w:ascii="宋体" w:hAnsi="宋体" w:eastAsia="宋体" w:cs="宋体"/>
                <w:sz w:val="21"/>
                <w:szCs w:val="21"/>
              </w:rPr>
              <w:t>型号</w:t>
            </w:r>
            <w:r>
              <w:rPr>
                <w:rFonts w:ascii="宋体" w:hAnsi="宋体" w:eastAsia="宋体" w:cs="宋体"/>
                <w:spacing w:val="-103"/>
                <w:sz w:val="21"/>
                <w:szCs w:val="21"/>
              </w:rPr>
              <w:t xml:space="preserve"> </w:t>
            </w:r>
            <w:r>
              <w:rPr>
                <w:rFonts w:ascii="宋体" w:hAnsi="宋体" w:eastAsia="宋体" w:cs="宋体"/>
                <w:sz w:val="21"/>
                <w:szCs w:val="21"/>
              </w:rPr>
              <w:t>规格</w:t>
            </w:r>
          </w:p>
        </w:tc>
        <w:tc>
          <w:tcPr>
            <w:tcW w:w="721"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rPr>
            </w:pPr>
          </w:p>
          <w:p>
            <w:pPr>
              <w:pStyle w:val="35"/>
              <w:spacing w:line="297" w:lineRule="auto"/>
              <w:ind w:left="146" w:right="140"/>
              <w:rPr>
                <w:rFonts w:ascii="宋体" w:hAnsi="宋体" w:eastAsia="宋体" w:cs="宋体"/>
                <w:sz w:val="21"/>
                <w:szCs w:val="21"/>
              </w:rPr>
            </w:pPr>
            <w:r>
              <w:rPr>
                <w:rFonts w:ascii="宋体" w:hAnsi="宋体" w:eastAsia="宋体" w:cs="宋体"/>
                <w:sz w:val="21"/>
                <w:szCs w:val="21"/>
              </w:rPr>
              <w:t>国别</w:t>
            </w:r>
            <w:r>
              <w:rPr>
                <w:rFonts w:ascii="宋体" w:hAnsi="宋体" w:eastAsia="宋体" w:cs="宋体"/>
                <w:spacing w:val="-103"/>
                <w:sz w:val="21"/>
                <w:szCs w:val="21"/>
              </w:rPr>
              <w:t xml:space="preserve"> </w:t>
            </w:r>
            <w:r>
              <w:rPr>
                <w:rFonts w:ascii="宋体" w:hAnsi="宋体" w:eastAsia="宋体" w:cs="宋体"/>
                <w:sz w:val="21"/>
                <w:szCs w:val="21"/>
              </w:rPr>
              <w:t>产地</w:t>
            </w:r>
          </w:p>
        </w:tc>
        <w:tc>
          <w:tcPr>
            <w:tcW w:w="718"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rPr>
            </w:pPr>
          </w:p>
          <w:p>
            <w:pPr>
              <w:pStyle w:val="35"/>
              <w:spacing w:line="297" w:lineRule="auto"/>
              <w:ind w:left="143" w:right="139"/>
              <w:rPr>
                <w:rFonts w:ascii="宋体" w:hAnsi="宋体" w:eastAsia="宋体" w:cs="宋体"/>
                <w:sz w:val="21"/>
                <w:szCs w:val="21"/>
              </w:rPr>
            </w:pPr>
            <w:r>
              <w:rPr>
                <w:rFonts w:ascii="宋体" w:hAnsi="宋体" w:eastAsia="宋体" w:cs="宋体"/>
                <w:sz w:val="21"/>
                <w:szCs w:val="21"/>
              </w:rPr>
              <w:t>制造</w:t>
            </w:r>
            <w:r>
              <w:rPr>
                <w:rFonts w:ascii="宋体" w:hAnsi="宋体" w:eastAsia="宋体" w:cs="宋体"/>
                <w:spacing w:val="-103"/>
                <w:sz w:val="21"/>
                <w:szCs w:val="21"/>
              </w:rPr>
              <w:t xml:space="preserve"> </w:t>
            </w:r>
            <w:r>
              <w:rPr>
                <w:rFonts w:ascii="宋体" w:hAnsi="宋体" w:eastAsia="宋体" w:cs="宋体"/>
                <w:sz w:val="21"/>
                <w:szCs w:val="21"/>
              </w:rPr>
              <w:t>年份</w:t>
            </w:r>
          </w:p>
        </w:tc>
        <w:tc>
          <w:tcPr>
            <w:tcW w:w="1166"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rPr>
            </w:pPr>
          </w:p>
          <w:p>
            <w:pPr>
              <w:pStyle w:val="35"/>
              <w:ind w:left="2"/>
              <w:jc w:val="center"/>
              <w:rPr>
                <w:rFonts w:ascii="宋体" w:hAnsi="宋体" w:eastAsia="宋体" w:cs="宋体"/>
                <w:sz w:val="21"/>
                <w:szCs w:val="21"/>
              </w:rPr>
            </w:pPr>
            <w:r>
              <w:rPr>
                <w:rFonts w:ascii="宋体" w:hAnsi="宋体" w:eastAsia="宋体" w:cs="宋体"/>
                <w:sz w:val="21"/>
                <w:szCs w:val="21"/>
              </w:rPr>
              <w:t>额定功率</w:t>
            </w:r>
          </w:p>
          <w:p>
            <w:pPr>
              <w:pStyle w:val="35"/>
              <w:spacing w:before="66"/>
              <w:jc w:val="center"/>
              <w:rPr>
                <w:rFonts w:ascii="宋体" w:hAnsi="宋体" w:eastAsia="宋体" w:cs="宋体"/>
                <w:sz w:val="21"/>
                <w:szCs w:val="21"/>
              </w:rPr>
            </w:pPr>
            <w:r>
              <w:rPr>
                <w:rFonts w:ascii="宋体" w:hAnsi="宋体" w:eastAsia="宋体" w:cs="宋体"/>
                <w:sz w:val="21"/>
                <w:szCs w:val="21"/>
              </w:rPr>
              <w:t>（kw）</w:t>
            </w:r>
          </w:p>
        </w:tc>
        <w:tc>
          <w:tcPr>
            <w:tcW w:w="732" w:type="dxa"/>
            <w:vMerge w:val="restart"/>
            <w:tcBorders>
              <w:top w:val="single" w:color="000000" w:sz="4" w:space="0"/>
              <w:left w:val="single" w:color="000000" w:sz="4" w:space="0"/>
              <w:right w:val="single" w:color="000000" w:sz="4" w:space="0"/>
            </w:tcBorders>
          </w:tcPr>
          <w:p>
            <w:pPr>
              <w:pStyle w:val="35"/>
              <w:spacing w:before="10"/>
              <w:rPr>
                <w:rFonts w:ascii="黑体" w:hAnsi="黑体" w:eastAsia="黑体" w:cs="黑体"/>
                <w:sz w:val="15"/>
                <w:szCs w:val="15"/>
              </w:rPr>
            </w:pPr>
          </w:p>
          <w:p>
            <w:pPr>
              <w:pStyle w:val="35"/>
              <w:spacing w:line="297" w:lineRule="auto"/>
              <w:ind w:left="151" w:right="146"/>
              <w:rPr>
                <w:rFonts w:ascii="宋体" w:hAnsi="宋体" w:eastAsia="宋体" w:cs="宋体"/>
                <w:sz w:val="21"/>
                <w:szCs w:val="21"/>
              </w:rPr>
            </w:pPr>
            <w:r>
              <w:rPr>
                <w:rFonts w:ascii="宋体" w:hAnsi="宋体" w:eastAsia="宋体" w:cs="宋体"/>
                <w:sz w:val="21"/>
                <w:szCs w:val="21"/>
              </w:rPr>
              <w:t>生产</w:t>
            </w:r>
            <w:r>
              <w:rPr>
                <w:rFonts w:ascii="宋体" w:hAnsi="宋体" w:eastAsia="宋体" w:cs="宋体"/>
                <w:spacing w:val="-103"/>
                <w:sz w:val="21"/>
                <w:szCs w:val="21"/>
              </w:rPr>
              <w:t xml:space="preserve"> </w:t>
            </w:r>
            <w:r>
              <w:rPr>
                <w:rFonts w:ascii="宋体" w:hAnsi="宋体" w:eastAsia="宋体" w:cs="宋体"/>
                <w:sz w:val="21"/>
                <w:szCs w:val="21"/>
              </w:rPr>
              <w:t>能力</w:t>
            </w:r>
          </w:p>
        </w:tc>
        <w:tc>
          <w:tcPr>
            <w:tcW w:w="2934" w:type="dxa"/>
            <w:gridSpan w:val="4"/>
            <w:tcBorders>
              <w:top w:val="single" w:color="000000" w:sz="4" w:space="0"/>
              <w:left w:val="single" w:color="000000" w:sz="4" w:space="0"/>
              <w:bottom w:val="single" w:color="000000" w:sz="4" w:space="0"/>
              <w:right w:val="single" w:color="000000" w:sz="4" w:space="0"/>
            </w:tcBorders>
          </w:tcPr>
          <w:p>
            <w:pPr>
              <w:pStyle w:val="35"/>
              <w:spacing w:before="26"/>
              <w:ind w:left="935"/>
              <w:rPr>
                <w:rFonts w:ascii="宋体" w:hAnsi="宋体" w:eastAsia="宋体" w:cs="宋体"/>
                <w:sz w:val="21"/>
                <w:szCs w:val="21"/>
              </w:rPr>
            </w:pPr>
            <w:r>
              <w:rPr>
                <w:rFonts w:ascii="宋体" w:hAnsi="宋体" w:eastAsia="宋体" w:cs="宋体"/>
                <w:sz w:val="21"/>
                <w:szCs w:val="21"/>
              </w:rPr>
              <w:t>数量（台）</w:t>
            </w:r>
          </w:p>
        </w:tc>
        <w:tc>
          <w:tcPr>
            <w:tcW w:w="732" w:type="dxa"/>
            <w:vMerge w:val="restart"/>
            <w:tcBorders>
              <w:top w:val="single" w:color="000000" w:sz="4" w:space="0"/>
              <w:left w:val="single" w:color="000000" w:sz="4" w:space="0"/>
              <w:right w:val="single" w:color="000000" w:sz="4" w:space="0"/>
            </w:tcBorders>
          </w:tcPr>
          <w:p>
            <w:pPr>
              <w:pStyle w:val="35"/>
              <w:spacing w:before="38" w:line="297" w:lineRule="auto"/>
              <w:ind w:left="151" w:right="146"/>
              <w:jc w:val="both"/>
              <w:rPr>
                <w:rFonts w:ascii="宋体" w:hAnsi="宋体" w:eastAsia="宋体" w:cs="宋体"/>
                <w:sz w:val="21"/>
                <w:szCs w:val="21"/>
              </w:rPr>
            </w:pPr>
            <w:r>
              <w:rPr>
                <w:rFonts w:ascii="宋体" w:hAnsi="宋体" w:eastAsia="宋体" w:cs="宋体"/>
                <w:sz w:val="21"/>
                <w:szCs w:val="21"/>
              </w:rPr>
              <w:t>预计</w:t>
            </w:r>
            <w:r>
              <w:rPr>
                <w:rFonts w:ascii="宋体" w:hAnsi="宋体" w:eastAsia="宋体" w:cs="宋体"/>
                <w:spacing w:val="-103"/>
                <w:sz w:val="21"/>
                <w:szCs w:val="21"/>
              </w:rPr>
              <w:t xml:space="preserve"> </w:t>
            </w:r>
            <w:r>
              <w:rPr>
                <w:rFonts w:ascii="宋体" w:hAnsi="宋体" w:eastAsia="宋体" w:cs="宋体"/>
                <w:sz w:val="21"/>
                <w:szCs w:val="21"/>
              </w:rPr>
              <w:t>进场</w:t>
            </w:r>
            <w:r>
              <w:rPr>
                <w:rFonts w:ascii="宋体" w:hAnsi="宋体" w:eastAsia="宋体" w:cs="宋体"/>
                <w:spacing w:val="-103"/>
                <w:sz w:val="21"/>
                <w:szCs w:val="21"/>
              </w:rPr>
              <w:t xml:space="preserve"> </w:t>
            </w:r>
            <w:r>
              <w:rPr>
                <w:rFonts w:ascii="宋体" w:hAnsi="宋体" w:eastAsia="宋体" w:cs="宋体"/>
                <w:sz w:val="21"/>
                <w:szCs w:val="21"/>
              </w:rPr>
              <w:t>时间</w:t>
            </w:r>
          </w:p>
        </w:tc>
      </w:tr>
      <w:tr>
        <w:tblPrEx>
          <w:tblCellMar>
            <w:top w:w="0" w:type="dxa"/>
            <w:left w:w="0" w:type="dxa"/>
            <w:bottom w:w="0" w:type="dxa"/>
            <w:right w:w="0" w:type="dxa"/>
          </w:tblCellMar>
        </w:tblPrEx>
        <w:trPr>
          <w:trHeight w:val="350" w:hRule="exact"/>
        </w:trPr>
        <w:tc>
          <w:tcPr>
            <w:tcW w:w="470" w:type="dxa"/>
            <w:vMerge w:val="continue"/>
            <w:tcBorders>
              <w:left w:val="single" w:color="000000" w:sz="4" w:space="0"/>
              <w:right w:val="single" w:color="000000" w:sz="4" w:space="0"/>
            </w:tcBorders>
          </w:tcPr>
          <w:p/>
        </w:tc>
        <w:tc>
          <w:tcPr>
            <w:tcW w:w="718" w:type="dxa"/>
            <w:vMerge w:val="continue"/>
            <w:tcBorders>
              <w:left w:val="single" w:color="000000" w:sz="4" w:space="0"/>
              <w:right w:val="single" w:color="000000" w:sz="4" w:space="0"/>
            </w:tcBorders>
          </w:tcPr>
          <w:p/>
        </w:tc>
        <w:tc>
          <w:tcPr>
            <w:tcW w:w="718" w:type="dxa"/>
            <w:vMerge w:val="continue"/>
            <w:tcBorders>
              <w:left w:val="single" w:color="000000" w:sz="4" w:space="0"/>
              <w:right w:val="single" w:color="000000" w:sz="4" w:space="0"/>
            </w:tcBorders>
          </w:tcPr>
          <w:p/>
        </w:tc>
        <w:tc>
          <w:tcPr>
            <w:tcW w:w="721" w:type="dxa"/>
            <w:vMerge w:val="continue"/>
            <w:tcBorders>
              <w:left w:val="single" w:color="000000" w:sz="4" w:space="0"/>
              <w:right w:val="single" w:color="000000" w:sz="4" w:space="0"/>
            </w:tcBorders>
          </w:tcPr>
          <w:p/>
        </w:tc>
        <w:tc>
          <w:tcPr>
            <w:tcW w:w="718" w:type="dxa"/>
            <w:vMerge w:val="continue"/>
            <w:tcBorders>
              <w:left w:val="single" w:color="000000" w:sz="4" w:space="0"/>
              <w:right w:val="single" w:color="000000" w:sz="4" w:space="0"/>
            </w:tcBorders>
          </w:tcPr>
          <w:p/>
        </w:tc>
        <w:tc>
          <w:tcPr>
            <w:tcW w:w="1166" w:type="dxa"/>
            <w:vMerge w:val="continue"/>
            <w:tcBorders>
              <w:left w:val="single" w:color="000000" w:sz="4" w:space="0"/>
              <w:right w:val="single" w:color="000000" w:sz="4" w:space="0"/>
            </w:tcBorders>
          </w:tcPr>
          <w:p/>
        </w:tc>
        <w:tc>
          <w:tcPr>
            <w:tcW w:w="732" w:type="dxa"/>
            <w:vMerge w:val="continue"/>
            <w:tcBorders>
              <w:left w:val="single" w:color="000000" w:sz="4" w:space="0"/>
              <w:right w:val="single" w:color="000000" w:sz="4" w:space="0"/>
            </w:tcBorders>
          </w:tcPr>
          <w:p/>
        </w:tc>
        <w:tc>
          <w:tcPr>
            <w:tcW w:w="732" w:type="dxa"/>
            <w:vMerge w:val="restart"/>
            <w:tcBorders>
              <w:top w:val="single" w:color="000000" w:sz="4" w:space="0"/>
              <w:left w:val="single" w:color="000000" w:sz="4" w:space="0"/>
              <w:right w:val="single" w:color="000000" w:sz="4" w:space="0"/>
            </w:tcBorders>
          </w:tcPr>
          <w:p>
            <w:pPr>
              <w:pStyle w:val="35"/>
              <w:spacing w:before="5"/>
              <w:rPr>
                <w:rFonts w:ascii="黑体" w:hAnsi="黑体" w:eastAsia="黑体" w:cs="黑体"/>
                <w:sz w:val="15"/>
                <w:szCs w:val="15"/>
              </w:rPr>
            </w:pPr>
          </w:p>
          <w:p>
            <w:pPr>
              <w:pStyle w:val="35"/>
              <w:ind w:left="151"/>
              <w:rPr>
                <w:rFonts w:ascii="宋体" w:hAnsi="宋体" w:eastAsia="宋体" w:cs="宋体"/>
                <w:sz w:val="21"/>
                <w:szCs w:val="21"/>
              </w:rPr>
            </w:pPr>
            <w:r>
              <w:rPr>
                <w:rFonts w:ascii="宋体" w:hAnsi="宋体" w:eastAsia="宋体" w:cs="宋体"/>
                <w:sz w:val="21"/>
                <w:szCs w:val="21"/>
              </w:rPr>
              <w:t>小计</w:t>
            </w:r>
          </w:p>
        </w:tc>
        <w:tc>
          <w:tcPr>
            <w:tcW w:w="2201" w:type="dxa"/>
            <w:gridSpan w:val="3"/>
            <w:tcBorders>
              <w:top w:val="single" w:color="000000" w:sz="4" w:space="0"/>
              <w:left w:val="single" w:color="000000" w:sz="4" w:space="0"/>
              <w:bottom w:val="single" w:color="000000" w:sz="4" w:space="0"/>
              <w:right w:val="single" w:color="000000" w:sz="4" w:space="0"/>
            </w:tcBorders>
          </w:tcPr>
          <w:p>
            <w:pPr>
              <w:pStyle w:val="35"/>
              <w:spacing w:before="26"/>
              <w:ind w:left="1"/>
              <w:jc w:val="center"/>
              <w:rPr>
                <w:rFonts w:ascii="宋体" w:hAnsi="宋体" w:eastAsia="宋体" w:cs="宋体"/>
                <w:sz w:val="21"/>
                <w:szCs w:val="21"/>
              </w:rPr>
            </w:pPr>
            <w:r>
              <w:rPr>
                <w:rFonts w:ascii="宋体" w:hAnsi="宋体" w:eastAsia="宋体" w:cs="宋体"/>
                <w:sz w:val="21"/>
                <w:szCs w:val="21"/>
              </w:rPr>
              <w:t>其中</w:t>
            </w:r>
          </w:p>
        </w:tc>
        <w:tc>
          <w:tcPr>
            <w:tcW w:w="732" w:type="dxa"/>
            <w:vMerge w:val="continue"/>
            <w:tcBorders>
              <w:left w:val="single" w:color="000000" w:sz="4" w:space="0"/>
              <w:right w:val="single" w:color="000000" w:sz="4" w:space="0"/>
            </w:tcBorders>
          </w:tcPr>
          <w:p/>
        </w:tc>
      </w:tr>
      <w:tr>
        <w:trPr>
          <w:trHeight w:val="350" w:hRule="exact"/>
        </w:trPr>
        <w:tc>
          <w:tcPr>
            <w:tcW w:w="470"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721" w:type="dxa"/>
            <w:vMerge w:val="continue"/>
            <w:tcBorders>
              <w:left w:val="single" w:color="000000" w:sz="4" w:space="0"/>
              <w:bottom w:val="single" w:color="000000" w:sz="4" w:space="0"/>
              <w:right w:val="single" w:color="000000" w:sz="4" w:space="0"/>
            </w:tcBorders>
          </w:tcPr>
          <w:p/>
        </w:tc>
        <w:tc>
          <w:tcPr>
            <w:tcW w:w="718" w:type="dxa"/>
            <w:vMerge w:val="continue"/>
            <w:tcBorders>
              <w:left w:val="single" w:color="000000" w:sz="4" w:space="0"/>
              <w:bottom w:val="single" w:color="000000" w:sz="4" w:space="0"/>
              <w:right w:val="single" w:color="000000" w:sz="4" w:space="0"/>
            </w:tcBorders>
          </w:tcPr>
          <w:p/>
        </w:tc>
        <w:tc>
          <w:tcPr>
            <w:tcW w:w="1166" w:type="dxa"/>
            <w:vMerge w:val="continue"/>
            <w:tcBorders>
              <w:left w:val="single" w:color="000000" w:sz="4" w:space="0"/>
              <w:bottom w:val="single" w:color="000000" w:sz="4" w:space="0"/>
              <w:right w:val="single" w:color="000000" w:sz="4" w:space="0"/>
            </w:tcBorders>
          </w:tcPr>
          <w:p/>
        </w:tc>
        <w:tc>
          <w:tcPr>
            <w:tcW w:w="732" w:type="dxa"/>
            <w:vMerge w:val="continue"/>
            <w:tcBorders>
              <w:left w:val="single" w:color="000000" w:sz="4" w:space="0"/>
              <w:bottom w:val="single" w:color="000000" w:sz="4" w:space="0"/>
              <w:right w:val="single" w:color="000000" w:sz="4" w:space="0"/>
            </w:tcBorders>
          </w:tcPr>
          <w:p/>
        </w:tc>
        <w:tc>
          <w:tcPr>
            <w:tcW w:w="732" w:type="dxa"/>
            <w:vMerge w:val="continue"/>
            <w:tcBorders>
              <w:left w:val="single" w:color="000000" w:sz="4" w:space="0"/>
              <w:bottom w:val="single" w:color="000000" w:sz="4" w:space="0"/>
              <w:right w:val="single" w:color="000000" w:sz="4" w:space="0"/>
            </w:tcBorders>
          </w:tcPr>
          <w:p/>
        </w:tc>
        <w:tc>
          <w:tcPr>
            <w:tcW w:w="734" w:type="dxa"/>
            <w:tcBorders>
              <w:top w:val="single" w:color="000000" w:sz="4" w:space="0"/>
              <w:left w:val="single" w:color="000000" w:sz="4" w:space="0"/>
              <w:bottom w:val="single" w:color="000000" w:sz="4" w:space="0"/>
              <w:right w:val="single" w:color="000000" w:sz="4" w:space="0"/>
            </w:tcBorders>
          </w:tcPr>
          <w:p>
            <w:pPr>
              <w:pStyle w:val="35"/>
              <w:spacing w:before="26"/>
              <w:ind w:left="153"/>
              <w:rPr>
                <w:rFonts w:ascii="宋体" w:hAnsi="宋体" w:eastAsia="宋体" w:cs="宋体"/>
                <w:sz w:val="21"/>
                <w:szCs w:val="21"/>
              </w:rPr>
            </w:pPr>
            <w:r>
              <w:rPr>
                <w:rFonts w:ascii="宋体" w:hAnsi="宋体" w:eastAsia="宋体" w:cs="宋体"/>
                <w:sz w:val="21"/>
                <w:szCs w:val="21"/>
              </w:rPr>
              <w:t>自有</w:t>
            </w:r>
          </w:p>
        </w:tc>
        <w:tc>
          <w:tcPr>
            <w:tcW w:w="732" w:type="dxa"/>
            <w:tcBorders>
              <w:top w:val="single" w:color="000000" w:sz="4" w:space="0"/>
              <w:left w:val="single" w:color="000000" w:sz="4" w:space="0"/>
              <w:bottom w:val="single" w:color="000000" w:sz="4" w:space="0"/>
              <w:right w:val="single" w:color="000000" w:sz="4" w:space="0"/>
            </w:tcBorders>
          </w:tcPr>
          <w:p>
            <w:pPr>
              <w:pStyle w:val="35"/>
              <w:spacing w:before="26"/>
              <w:ind w:left="151"/>
              <w:rPr>
                <w:rFonts w:ascii="宋体" w:hAnsi="宋体" w:eastAsia="宋体" w:cs="宋体"/>
                <w:sz w:val="21"/>
                <w:szCs w:val="21"/>
              </w:rPr>
            </w:pPr>
            <w:r>
              <w:rPr>
                <w:rFonts w:ascii="宋体" w:hAnsi="宋体" w:eastAsia="宋体" w:cs="宋体"/>
                <w:sz w:val="21"/>
                <w:szCs w:val="21"/>
              </w:rPr>
              <w:t>新购</w:t>
            </w:r>
          </w:p>
        </w:tc>
        <w:tc>
          <w:tcPr>
            <w:tcW w:w="735" w:type="dxa"/>
            <w:tcBorders>
              <w:top w:val="single" w:color="000000" w:sz="4" w:space="0"/>
              <w:left w:val="single" w:color="000000" w:sz="4" w:space="0"/>
              <w:bottom w:val="single" w:color="000000" w:sz="4" w:space="0"/>
              <w:right w:val="single" w:color="000000" w:sz="4" w:space="0"/>
            </w:tcBorders>
          </w:tcPr>
          <w:p>
            <w:pPr>
              <w:pStyle w:val="35"/>
              <w:spacing w:before="26"/>
              <w:ind w:left="153"/>
              <w:rPr>
                <w:rFonts w:ascii="宋体" w:hAnsi="宋体" w:eastAsia="宋体" w:cs="宋体"/>
                <w:sz w:val="21"/>
                <w:szCs w:val="21"/>
              </w:rPr>
            </w:pPr>
            <w:r>
              <w:rPr>
                <w:rFonts w:ascii="宋体" w:hAnsi="宋体" w:eastAsia="宋体" w:cs="宋体"/>
                <w:sz w:val="21"/>
                <w:szCs w:val="21"/>
              </w:rPr>
              <w:t>租赁</w:t>
            </w:r>
          </w:p>
        </w:tc>
        <w:tc>
          <w:tcPr>
            <w:tcW w:w="732" w:type="dxa"/>
            <w:vMerge w:val="continue"/>
            <w:tcBorders>
              <w:left w:val="single" w:color="000000" w:sz="4" w:space="0"/>
              <w:bottom w:val="single" w:color="000000" w:sz="4" w:space="0"/>
              <w:right w:val="single" w:color="000000" w:sz="4" w:space="0"/>
            </w:tcBorders>
          </w:tcPr>
          <w:p/>
        </w:tc>
      </w:tr>
      <w:tr>
        <w:trPr>
          <w:trHeight w:val="634" w:hRule="exact"/>
        </w:trPr>
        <w:tc>
          <w:tcPr>
            <w:tcW w:w="47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1166"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4"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5"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r>
      <w:tr>
        <w:trPr>
          <w:trHeight w:val="634" w:hRule="exact"/>
        </w:trPr>
        <w:tc>
          <w:tcPr>
            <w:tcW w:w="47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1166"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4"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5"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r>
      <w:tr>
        <w:trPr>
          <w:trHeight w:val="634" w:hRule="exact"/>
        </w:trPr>
        <w:tc>
          <w:tcPr>
            <w:tcW w:w="47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1166"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4"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5"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r>
      <w:tr>
        <w:trPr>
          <w:trHeight w:val="636" w:hRule="exact"/>
        </w:trPr>
        <w:tc>
          <w:tcPr>
            <w:tcW w:w="470"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18" w:type="dxa"/>
            <w:tcBorders>
              <w:top w:val="single" w:color="000000" w:sz="4" w:space="0"/>
              <w:left w:val="single" w:color="000000" w:sz="4" w:space="0"/>
              <w:bottom w:val="single" w:color="000000" w:sz="4" w:space="0"/>
              <w:right w:val="single" w:color="000000" w:sz="4" w:space="0"/>
            </w:tcBorders>
          </w:tcPr>
          <w:p/>
        </w:tc>
        <w:tc>
          <w:tcPr>
            <w:tcW w:w="1166"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4"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c>
          <w:tcPr>
            <w:tcW w:w="735" w:type="dxa"/>
            <w:tcBorders>
              <w:top w:val="single" w:color="000000" w:sz="4" w:space="0"/>
              <w:left w:val="single" w:color="000000" w:sz="4" w:space="0"/>
              <w:bottom w:val="single" w:color="000000" w:sz="4" w:space="0"/>
              <w:right w:val="single" w:color="000000" w:sz="4" w:space="0"/>
            </w:tcBorders>
          </w:tcPr>
          <w:p/>
        </w:tc>
        <w:tc>
          <w:tcPr>
            <w:tcW w:w="732" w:type="dxa"/>
            <w:tcBorders>
              <w:top w:val="single" w:color="000000" w:sz="4" w:space="0"/>
              <w:left w:val="single" w:color="000000" w:sz="4" w:space="0"/>
              <w:bottom w:val="single" w:color="000000" w:sz="4" w:space="0"/>
              <w:right w:val="single" w:color="000000" w:sz="4" w:space="0"/>
            </w:tcBorders>
          </w:tcPr>
          <w:p/>
        </w:tc>
      </w:tr>
    </w:tbl>
    <w:p>
      <w:pPr>
        <w:spacing w:before="12"/>
        <w:rPr>
          <w:rFonts w:ascii="黑体" w:hAnsi="黑体" w:eastAsia="黑体" w:cs="黑体"/>
          <w:sz w:val="17"/>
          <w:szCs w:val="17"/>
        </w:rPr>
      </w:pPr>
    </w:p>
    <w:p>
      <w:pPr>
        <w:spacing w:before="31"/>
        <w:ind w:left="1113"/>
        <w:rPr>
          <w:rFonts w:ascii="黑体" w:hAnsi="黑体" w:eastAsia="黑体" w:cs="黑体"/>
          <w:sz w:val="14"/>
          <w:szCs w:val="14"/>
          <w:lang w:eastAsia="zh-CN"/>
        </w:rPr>
      </w:pPr>
      <w:r>
        <w:rPr>
          <w:rFonts w:ascii="黑体" w:hAnsi="黑体" w:eastAsia="黑体" w:cs="黑体"/>
          <w:sz w:val="28"/>
          <w:szCs w:val="28"/>
          <w:lang w:eastAsia="zh-CN"/>
        </w:rPr>
        <w:t>（九）</w:t>
      </w:r>
      <w:r>
        <w:rPr>
          <w:rFonts w:ascii="黑体" w:hAnsi="黑体" w:eastAsia="黑体" w:cs="黑体"/>
          <w:spacing w:val="-5"/>
          <w:sz w:val="28"/>
          <w:szCs w:val="28"/>
          <w:lang w:eastAsia="zh-CN"/>
        </w:rPr>
        <w:t xml:space="preserve"> </w:t>
      </w:r>
      <w:r>
        <w:rPr>
          <w:rFonts w:ascii="黑体" w:hAnsi="黑体" w:eastAsia="黑体" w:cs="黑体"/>
          <w:sz w:val="28"/>
          <w:szCs w:val="28"/>
          <w:lang w:eastAsia="zh-CN"/>
        </w:rPr>
        <w:t>拟配备本标段的主要材料试验、测量、质检仪器设备表</w:t>
      </w:r>
      <w:r>
        <w:rPr>
          <w:rFonts w:ascii="黑体" w:hAnsi="黑体" w:eastAsia="黑体" w:cs="黑体"/>
          <w:position w:val="14"/>
          <w:sz w:val="14"/>
          <w:szCs w:val="14"/>
          <w:lang w:eastAsia="zh-CN"/>
        </w:rPr>
        <w:t>②</w:t>
      </w:r>
    </w:p>
    <w:p>
      <w:pPr>
        <w:spacing w:before="3"/>
        <w:rPr>
          <w:rFonts w:ascii="黑体" w:hAnsi="黑体" w:eastAsia="黑体" w:cs="黑体"/>
          <w:sz w:val="3"/>
          <w:szCs w:val="3"/>
          <w:lang w:eastAsia="zh-CN"/>
        </w:rPr>
      </w:pPr>
    </w:p>
    <w:tbl>
      <w:tblPr>
        <w:tblStyle w:val="22"/>
        <w:tblW w:w="0" w:type="auto"/>
        <w:tblInd w:w="100" w:type="dxa"/>
        <w:tblLayout w:type="fixed"/>
        <w:tblCellMar>
          <w:top w:w="0" w:type="dxa"/>
          <w:left w:w="0" w:type="dxa"/>
          <w:bottom w:w="0" w:type="dxa"/>
          <w:right w:w="0" w:type="dxa"/>
        </w:tblCellMar>
      </w:tblPr>
      <w:tblGrid>
        <w:gridCol w:w="648"/>
        <w:gridCol w:w="1668"/>
        <w:gridCol w:w="1160"/>
        <w:gridCol w:w="1157"/>
        <w:gridCol w:w="1160"/>
        <w:gridCol w:w="1157"/>
        <w:gridCol w:w="1159"/>
        <w:gridCol w:w="1157"/>
      </w:tblGrid>
      <w:tr>
        <w:trPr>
          <w:trHeight w:val="576" w:hRule="exact"/>
        </w:trPr>
        <w:tc>
          <w:tcPr>
            <w:tcW w:w="648"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序号</w:t>
            </w:r>
          </w:p>
        </w:tc>
        <w:tc>
          <w:tcPr>
            <w:tcW w:w="1668"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仪器设备名称</w:t>
            </w:r>
          </w:p>
        </w:tc>
        <w:tc>
          <w:tcPr>
            <w:tcW w:w="1160"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型号规格</w:t>
            </w:r>
          </w:p>
        </w:tc>
        <w:tc>
          <w:tcPr>
            <w:tcW w:w="1157"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数量</w:t>
            </w:r>
          </w:p>
        </w:tc>
        <w:tc>
          <w:tcPr>
            <w:tcW w:w="1160" w:type="dxa"/>
            <w:tcBorders>
              <w:top w:val="single" w:color="000000" w:sz="4" w:space="0"/>
              <w:left w:val="single" w:color="000000" w:sz="4" w:space="0"/>
              <w:bottom w:val="single" w:color="000000" w:sz="4" w:space="0"/>
              <w:right w:val="single" w:color="000000" w:sz="4" w:space="0"/>
            </w:tcBorders>
          </w:tcPr>
          <w:p>
            <w:pPr>
              <w:pStyle w:val="35"/>
              <w:spacing w:before="138"/>
              <w:ind w:left="153"/>
              <w:rPr>
                <w:rFonts w:ascii="宋体" w:hAnsi="宋体" w:eastAsia="宋体" w:cs="宋体"/>
                <w:sz w:val="21"/>
                <w:szCs w:val="21"/>
              </w:rPr>
            </w:pPr>
            <w:r>
              <w:rPr>
                <w:rFonts w:ascii="宋体" w:hAnsi="宋体" w:eastAsia="宋体" w:cs="宋体"/>
                <w:sz w:val="21"/>
                <w:szCs w:val="21"/>
              </w:rPr>
              <w:t>国别产地</w:t>
            </w:r>
          </w:p>
        </w:tc>
        <w:tc>
          <w:tcPr>
            <w:tcW w:w="1157" w:type="dxa"/>
            <w:tcBorders>
              <w:top w:val="single" w:color="000000" w:sz="4" w:space="0"/>
              <w:left w:val="single" w:color="000000" w:sz="4" w:space="0"/>
              <w:bottom w:val="single" w:color="000000" w:sz="4" w:space="0"/>
              <w:right w:val="single" w:color="000000" w:sz="4" w:space="0"/>
            </w:tcBorders>
          </w:tcPr>
          <w:p>
            <w:pPr>
              <w:pStyle w:val="35"/>
              <w:spacing w:before="138"/>
              <w:ind w:left="153"/>
              <w:rPr>
                <w:rFonts w:ascii="宋体" w:hAnsi="宋体" w:eastAsia="宋体" w:cs="宋体"/>
                <w:sz w:val="21"/>
                <w:szCs w:val="21"/>
              </w:rPr>
            </w:pPr>
            <w:r>
              <w:rPr>
                <w:rFonts w:ascii="宋体" w:hAnsi="宋体" w:eastAsia="宋体" w:cs="宋体"/>
                <w:sz w:val="21"/>
                <w:szCs w:val="21"/>
              </w:rPr>
              <w:t>制造年份</w:t>
            </w:r>
          </w:p>
        </w:tc>
        <w:tc>
          <w:tcPr>
            <w:tcW w:w="1159"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用途</w:t>
            </w:r>
          </w:p>
        </w:tc>
        <w:tc>
          <w:tcPr>
            <w:tcW w:w="1157" w:type="dxa"/>
            <w:tcBorders>
              <w:top w:val="single" w:color="000000" w:sz="4" w:space="0"/>
              <w:left w:val="single" w:color="000000" w:sz="4" w:space="0"/>
              <w:bottom w:val="single" w:color="000000" w:sz="4" w:space="0"/>
              <w:right w:val="single" w:color="000000" w:sz="4" w:space="0"/>
            </w:tcBorders>
          </w:tcPr>
          <w:p>
            <w:pPr>
              <w:pStyle w:val="35"/>
              <w:spacing w:before="74"/>
              <w:ind w:left="103"/>
              <w:rPr>
                <w:rFonts w:ascii="宋体" w:hAnsi="宋体" w:eastAsia="宋体" w:cs="宋体"/>
                <w:sz w:val="21"/>
                <w:szCs w:val="21"/>
              </w:rPr>
            </w:pPr>
            <w:r>
              <w:rPr>
                <w:rFonts w:ascii="宋体" w:hAnsi="宋体" w:eastAsia="宋体" w:cs="宋体"/>
                <w:sz w:val="21"/>
                <w:szCs w:val="21"/>
              </w:rPr>
              <w:t>备注</w:t>
            </w:r>
          </w:p>
        </w:tc>
      </w:tr>
      <w:tr>
        <w:tblPrEx>
          <w:tblCellMar>
            <w:top w:w="0" w:type="dxa"/>
            <w:left w:w="0" w:type="dxa"/>
            <w:bottom w:w="0" w:type="dxa"/>
            <w:right w:w="0" w:type="dxa"/>
          </w:tblCellMar>
        </w:tblPrEx>
        <w:trPr>
          <w:trHeight w:val="578" w:hRule="exact"/>
        </w:trPr>
        <w:tc>
          <w:tcPr>
            <w:tcW w:w="648" w:type="dxa"/>
            <w:tcBorders>
              <w:top w:val="single" w:color="000000" w:sz="4" w:space="0"/>
              <w:left w:val="single" w:color="000000" w:sz="4" w:space="0"/>
              <w:bottom w:val="single" w:color="000000" w:sz="4" w:space="0"/>
              <w:right w:val="single" w:color="000000" w:sz="4" w:space="0"/>
            </w:tcBorders>
          </w:tcPr>
          <w:p/>
        </w:tc>
        <w:tc>
          <w:tcPr>
            <w:tcW w:w="1668"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59"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648" w:type="dxa"/>
            <w:tcBorders>
              <w:top w:val="single" w:color="000000" w:sz="4" w:space="0"/>
              <w:left w:val="single" w:color="000000" w:sz="4" w:space="0"/>
              <w:bottom w:val="single" w:color="000000" w:sz="4" w:space="0"/>
              <w:right w:val="single" w:color="000000" w:sz="4" w:space="0"/>
            </w:tcBorders>
          </w:tcPr>
          <w:p/>
        </w:tc>
        <w:tc>
          <w:tcPr>
            <w:tcW w:w="1668"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59"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648" w:type="dxa"/>
            <w:tcBorders>
              <w:top w:val="single" w:color="000000" w:sz="4" w:space="0"/>
              <w:left w:val="single" w:color="000000" w:sz="4" w:space="0"/>
              <w:bottom w:val="single" w:color="000000" w:sz="4" w:space="0"/>
              <w:right w:val="single" w:color="000000" w:sz="4" w:space="0"/>
            </w:tcBorders>
          </w:tcPr>
          <w:p/>
        </w:tc>
        <w:tc>
          <w:tcPr>
            <w:tcW w:w="1668"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59"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648" w:type="dxa"/>
            <w:tcBorders>
              <w:top w:val="single" w:color="000000" w:sz="4" w:space="0"/>
              <w:left w:val="single" w:color="000000" w:sz="4" w:space="0"/>
              <w:bottom w:val="single" w:color="000000" w:sz="4" w:space="0"/>
              <w:right w:val="single" w:color="000000" w:sz="4" w:space="0"/>
            </w:tcBorders>
          </w:tcPr>
          <w:p/>
        </w:tc>
        <w:tc>
          <w:tcPr>
            <w:tcW w:w="1668"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59"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r>
      <w:tr>
        <w:trPr>
          <w:trHeight w:val="576" w:hRule="exact"/>
        </w:trPr>
        <w:tc>
          <w:tcPr>
            <w:tcW w:w="648" w:type="dxa"/>
            <w:tcBorders>
              <w:top w:val="single" w:color="000000" w:sz="4" w:space="0"/>
              <w:left w:val="single" w:color="000000" w:sz="4" w:space="0"/>
              <w:bottom w:val="single" w:color="000000" w:sz="4" w:space="0"/>
              <w:right w:val="single" w:color="000000" w:sz="4" w:space="0"/>
            </w:tcBorders>
          </w:tcPr>
          <w:p/>
        </w:tc>
        <w:tc>
          <w:tcPr>
            <w:tcW w:w="1668"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59"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r>
      <w:tr>
        <w:trPr>
          <w:trHeight w:val="578" w:hRule="exact"/>
        </w:trPr>
        <w:tc>
          <w:tcPr>
            <w:tcW w:w="648" w:type="dxa"/>
            <w:tcBorders>
              <w:top w:val="single" w:color="000000" w:sz="4" w:space="0"/>
              <w:left w:val="single" w:color="000000" w:sz="4" w:space="0"/>
              <w:bottom w:val="single" w:color="000000" w:sz="4" w:space="0"/>
              <w:right w:val="single" w:color="000000" w:sz="4" w:space="0"/>
            </w:tcBorders>
          </w:tcPr>
          <w:p/>
        </w:tc>
        <w:tc>
          <w:tcPr>
            <w:tcW w:w="1668"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60"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c>
          <w:tcPr>
            <w:tcW w:w="1159" w:type="dxa"/>
            <w:tcBorders>
              <w:top w:val="single" w:color="000000" w:sz="4" w:space="0"/>
              <w:left w:val="single" w:color="000000" w:sz="4" w:space="0"/>
              <w:bottom w:val="single" w:color="000000" w:sz="4" w:space="0"/>
              <w:right w:val="single" w:color="000000" w:sz="4" w:space="0"/>
            </w:tcBorders>
          </w:tcPr>
          <w:p/>
        </w:tc>
        <w:tc>
          <w:tcPr>
            <w:tcW w:w="1157" w:type="dxa"/>
            <w:tcBorders>
              <w:top w:val="single" w:color="000000" w:sz="4" w:space="0"/>
              <w:left w:val="single" w:color="000000" w:sz="4" w:space="0"/>
              <w:bottom w:val="single" w:color="000000" w:sz="4" w:space="0"/>
              <w:right w:val="single" w:color="000000" w:sz="4" w:space="0"/>
            </w:tcBorders>
          </w:tcPr>
          <w:p/>
        </w:tc>
      </w:tr>
    </w:tbl>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rPr>
          <w:rFonts w:ascii="黑体" w:hAnsi="黑体" w:eastAsia="黑体" w:cs="黑体"/>
          <w:sz w:val="20"/>
          <w:szCs w:val="20"/>
        </w:rPr>
      </w:pPr>
    </w:p>
    <w:p>
      <w:pPr>
        <w:spacing w:before="4"/>
        <w:rPr>
          <w:rFonts w:ascii="黑体" w:hAnsi="黑体" w:eastAsia="黑体" w:cs="黑体"/>
          <w:sz w:val="15"/>
          <w:szCs w:val="15"/>
        </w:rPr>
      </w:pPr>
    </w:p>
    <w:p>
      <w:pPr>
        <w:spacing w:line="20" w:lineRule="exact"/>
        <w:ind w:left="208"/>
        <w:rPr>
          <w:rFonts w:ascii="黑体" w:hAnsi="黑体" w:eastAsia="黑体" w:cs="黑体"/>
          <w:sz w:val="2"/>
          <w:szCs w:val="2"/>
        </w:rPr>
      </w:pPr>
      <w:r>
        <w:rPr>
          <w:rFonts w:ascii="黑体" w:hAnsi="黑体" w:eastAsia="黑体" w:cs="黑体"/>
          <w:sz w:val="2"/>
          <w:szCs w:val="2"/>
        </w:rPr>
        <w:pict>
          <v:group id="_x0000_s1181" o:spid="_x0000_s1181" o:spt="203" style="height:0.5pt;width:144.55pt;" coordsize="2891,10203">
            <o:lock v:ext="edit"/>
            <v:group id="_x0000_s1182" o:spid="_x0000_s1182" o:spt="203" style="position:absolute;left:5;top:5;height:2;width:2881;" coordorigin="5,5" coordsize="2881,2">
              <o:lock v:ext="edit"/>
              <v:shape id="_x0000_s1183" o:spid="_x0000_s1183" style="position:absolute;left:5;top:5;height:2;width:2881;" filled="f" coordorigin="5,5" coordsize="2881,0" path="m5,5l2886,5e">
                <v:path arrowok="t"/>
                <v:fill on="f" focussize="0,0"/>
                <v:stroke weight="0.48pt"/>
                <v:imagedata o:title=""/>
                <o:lock v:ext="edit"/>
              </v:shape>
            </v:group>
            <w10:wrap type="none"/>
            <w10:anchorlock/>
          </v:group>
        </w:pict>
      </w:r>
    </w:p>
    <w:p>
      <w:pPr>
        <w:spacing w:before="55" w:line="235" w:lineRule="exact"/>
        <w:ind w:left="212"/>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本表仅适用于技术特别复杂的特大桥梁和特长隧道项目主体工程和其他有特殊要求的工程。</w:t>
      </w:r>
    </w:p>
    <w:p>
      <w:pPr>
        <w:ind w:left="212"/>
        <w:rPr>
          <w:rFonts w:ascii="宋体" w:hAnsi="宋体" w:eastAsia="宋体" w:cs="宋体"/>
          <w:sz w:val="18"/>
          <w:szCs w:val="18"/>
          <w:lang w:eastAsia="zh-CN"/>
        </w:rPr>
      </w:pPr>
      <w:r>
        <w:rPr>
          <w:rFonts w:ascii="宋体" w:hAnsi="宋体" w:eastAsia="宋体" w:cs="宋体"/>
          <w:sz w:val="18"/>
          <w:szCs w:val="18"/>
          <w:lang w:eastAsia="zh-CN"/>
        </w:rPr>
        <w:t>②</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本表仅适用于技术特别复杂的特大桥梁和特长隧道项目主体工程和其他有特殊要求的工程。</w:t>
      </w:r>
    </w:p>
    <w:p>
      <w:pPr>
        <w:rPr>
          <w:rFonts w:ascii="宋体" w:hAnsi="宋体" w:eastAsia="宋体" w:cs="宋体"/>
          <w:sz w:val="18"/>
          <w:szCs w:val="18"/>
          <w:lang w:eastAsia="zh-CN"/>
        </w:rPr>
        <w:sectPr>
          <w:footerReference r:id="rId19" w:type="default"/>
          <w:pgSz w:w="11910" w:h="16840"/>
          <w:pgMar w:top="1320" w:right="1500" w:bottom="1220" w:left="920" w:header="0" w:footer="1033" w:gutter="0"/>
          <w:pgNumType w:start="152"/>
          <w:cols w:space="720" w:num="1"/>
        </w:sectPr>
      </w:pPr>
    </w:p>
    <w:p>
      <w:pPr>
        <w:spacing w:line="406" w:lineRule="exact"/>
        <w:ind w:left="3886" w:hanging="855"/>
        <w:rPr>
          <w:rFonts w:ascii="黑体" w:hAnsi="黑体" w:eastAsia="黑体" w:cs="黑体"/>
          <w:sz w:val="32"/>
          <w:szCs w:val="32"/>
          <w:lang w:eastAsia="zh-CN"/>
        </w:rPr>
      </w:pPr>
      <w:r>
        <w:rPr>
          <w:rFonts w:ascii="黑体" w:hAnsi="黑体" w:eastAsia="黑体" w:cs="黑体"/>
          <w:sz w:val="30"/>
          <w:szCs w:val="30"/>
          <w:lang w:eastAsia="zh-CN"/>
        </w:rPr>
        <w:t>八、</w:t>
      </w:r>
      <w:r>
        <w:rPr>
          <w:rFonts w:ascii="黑体" w:hAnsi="黑体" w:eastAsia="黑体" w:cs="黑体"/>
          <w:sz w:val="32"/>
          <w:szCs w:val="32"/>
          <w:lang w:eastAsia="zh-CN"/>
        </w:rPr>
        <w:t>企业和项目</w:t>
      </w:r>
      <w:r>
        <w:rPr>
          <w:rFonts w:hint="eastAsia" w:ascii="黑体" w:hAnsi="黑体" w:eastAsia="黑体" w:cs="黑体"/>
          <w:sz w:val="32"/>
          <w:szCs w:val="32"/>
          <w:lang w:eastAsia="zh-CN"/>
        </w:rPr>
        <w:t>负责人</w:t>
      </w:r>
      <w:r>
        <w:rPr>
          <w:rFonts w:ascii="黑体" w:hAnsi="黑体" w:eastAsia="黑体" w:cs="黑体"/>
          <w:sz w:val="32"/>
          <w:szCs w:val="32"/>
          <w:lang w:eastAsia="zh-CN"/>
        </w:rPr>
        <w:t>承诺函</w:t>
      </w:r>
    </w:p>
    <w:p>
      <w:pPr>
        <w:spacing w:before="7"/>
        <w:rPr>
          <w:rFonts w:ascii="黑体" w:hAnsi="黑体" w:eastAsia="黑体" w:cs="黑体"/>
          <w:sz w:val="35"/>
          <w:szCs w:val="35"/>
          <w:lang w:eastAsia="zh-CN"/>
        </w:rPr>
      </w:pPr>
    </w:p>
    <w:p>
      <w:pPr>
        <w:ind w:left="416" w:right="23"/>
        <w:jc w:val="center"/>
        <w:rPr>
          <w:rFonts w:ascii="宋体" w:hAnsi="宋体" w:eastAsia="宋体" w:cs="宋体"/>
          <w:color w:val="000000" w:themeColor="text1"/>
          <w:sz w:val="32"/>
          <w:szCs w:val="32"/>
          <w:lang w:eastAsia="zh-CN"/>
        </w:rPr>
      </w:pPr>
      <w:r>
        <w:rPr>
          <w:rFonts w:ascii="宋体" w:hAnsi="宋体" w:eastAsia="宋体" w:cs="宋体"/>
          <w:b/>
          <w:bCs/>
          <w:color w:val="000000" w:themeColor="text1"/>
          <w:sz w:val="32"/>
          <w:szCs w:val="32"/>
          <w:lang w:eastAsia="zh-CN"/>
        </w:rPr>
        <w:t>企业承诺函（一）</w:t>
      </w:r>
    </w:p>
    <w:p>
      <w:pPr>
        <w:pStyle w:val="32"/>
        <w:spacing w:before="221"/>
        <w:ind w:left="420" w:right="23"/>
        <w:jc w:val="center"/>
        <w:rPr>
          <w:rFonts w:ascii="宋体" w:hAnsi="宋体" w:eastAsia="宋体" w:cs="宋体"/>
          <w:color w:val="000000" w:themeColor="text1"/>
          <w:lang w:eastAsia="zh-CN"/>
        </w:rPr>
      </w:pPr>
      <w:r>
        <w:rPr>
          <w:rFonts w:ascii="宋体" w:hAnsi="宋体" w:eastAsia="宋体" w:cs="宋体"/>
          <w:color w:val="000000" w:themeColor="text1"/>
          <w:lang w:eastAsia="zh-CN"/>
        </w:rPr>
        <w:t>（投标文件中提供）</w:t>
      </w:r>
    </w:p>
    <w:p>
      <w:pPr>
        <w:rPr>
          <w:rFonts w:ascii="宋体" w:hAnsi="宋体" w:eastAsia="宋体" w:cs="宋体"/>
          <w:color w:val="000000" w:themeColor="text1"/>
          <w:sz w:val="20"/>
          <w:szCs w:val="20"/>
          <w:lang w:eastAsia="zh-CN"/>
        </w:rPr>
      </w:pPr>
    </w:p>
    <w:p>
      <w:pPr>
        <w:spacing w:before="1"/>
        <w:rPr>
          <w:rFonts w:ascii="宋体" w:hAnsi="宋体" w:eastAsia="宋体" w:cs="宋体"/>
          <w:sz w:val="27"/>
          <w:szCs w:val="27"/>
          <w:lang w:eastAsia="zh-CN"/>
        </w:rPr>
      </w:pPr>
    </w:p>
    <w:p>
      <w:pPr>
        <w:tabs>
          <w:tab w:val="left" w:pos="1313"/>
          <w:tab w:val="left" w:pos="2983"/>
        </w:tabs>
        <w:spacing w:before="26"/>
        <w:ind w:left="112"/>
        <w:rPr>
          <w:rFonts w:ascii="宋体" w:hAnsi="宋体" w:eastAsia="宋体" w:cs="宋体"/>
          <w:sz w:val="24"/>
          <w:szCs w:val="24"/>
          <w:lang w:eastAsia="zh-CN"/>
        </w:rPr>
      </w:pPr>
      <w:r>
        <w:rPr>
          <w:rFonts w:ascii="宋体" w:hAnsi="宋体" w:eastAsia="宋体" w:cs="宋体"/>
          <w:sz w:val="24"/>
          <w:szCs w:val="24"/>
          <w:lang w:eastAsia="zh-CN"/>
        </w:rPr>
        <w:t>致：</w:t>
      </w:r>
      <w:r>
        <w:rPr>
          <w:rFonts w:ascii="宋体" w:hAnsi="宋体" w:eastAsia="宋体" w:cs="宋体"/>
          <w:sz w:val="24"/>
          <w:szCs w:val="24"/>
          <w:u w:val="single" w:color="000000"/>
          <w:lang w:eastAsia="zh-CN"/>
        </w:rPr>
        <w:tab/>
      </w:r>
      <w:r>
        <w:rPr>
          <w:rFonts w:ascii="宋体" w:hAnsi="宋体" w:eastAsia="宋体" w:cs="宋体"/>
          <w:sz w:val="24"/>
          <w:szCs w:val="24"/>
          <w:u w:val="single" w:color="000000"/>
          <w:lang w:eastAsia="zh-CN"/>
        </w:rPr>
        <w:t xml:space="preserve">(招标人) </w:t>
      </w:r>
      <w:r>
        <w:rPr>
          <w:rFonts w:ascii="宋体" w:hAnsi="宋体" w:eastAsia="宋体" w:cs="宋体"/>
          <w:sz w:val="24"/>
          <w:szCs w:val="24"/>
          <w:u w:val="single" w:color="000000"/>
          <w:lang w:eastAsia="zh-CN"/>
        </w:rPr>
        <w:tab/>
      </w:r>
    </w:p>
    <w:p>
      <w:pPr>
        <w:rPr>
          <w:rFonts w:ascii="宋体" w:hAnsi="宋体" w:eastAsia="宋体" w:cs="宋体"/>
          <w:sz w:val="20"/>
          <w:szCs w:val="20"/>
          <w:lang w:eastAsia="zh-CN"/>
        </w:rPr>
      </w:pPr>
    </w:p>
    <w:p>
      <w:pPr>
        <w:spacing w:before="1"/>
        <w:rPr>
          <w:rFonts w:ascii="宋体" w:hAnsi="宋体" w:eastAsia="宋体" w:cs="宋体"/>
          <w:sz w:val="26"/>
          <w:szCs w:val="26"/>
          <w:lang w:eastAsia="zh-CN"/>
        </w:rPr>
      </w:pPr>
    </w:p>
    <w:p>
      <w:pPr>
        <w:tabs>
          <w:tab w:val="left" w:pos="2993"/>
          <w:tab w:val="left" w:pos="5033"/>
        </w:tabs>
        <w:spacing w:before="26" w:line="336" w:lineRule="auto"/>
        <w:ind w:left="593" w:right="110"/>
        <w:rPr>
          <w:rFonts w:ascii="宋体" w:hAnsi="宋体" w:eastAsia="宋体" w:cs="宋体"/>
          <w:sz w:val="24"/>
          <w:szCs w:val="24"/>
          <w:lang w:eastAsia="zh-CN"/>
        </w:rPr>
      </w:pPr>
      <w:r>
        <w:rPr>
          <w:rFonts w:ascii="宋体" w:hAnsi="宋体" w:eastAsia="宋体" w:cs="宋体"/>
          <w:spacing w:val="-1"/>
          <w:sz w:val="24"/>
          <w:szCs w:val="24"/>
          <w:lang w:eastAsia="zh-CN"/>
        </w:rPr>
        <w:t>我方参加了</w:t>
      </w:r>
      <w:r>
        <w:rPr>
          <w:rFonts w:ascii="Times New Roman" w:hAnsi="Times New Roman" w:eastAsia="Times New Roman" w:cs="Times New Roman"/>
          <w:spacing w:val="-1"/>
          <w:sz w:val="24"/>
          <w:szCs w:val="24"/>
          <w:u w:val="single" w:color="000000"/>
          <w:lang w:eastAsia="zh-CN"/>
        </w:rPr>
        <w:tab/>
      </w:r>
      <w:r>
        <w:rPr>
          <w:rFonts w:ascii="宋体" w:hAnsi="宋体" w:eastAsia="宋体" w:cs="宋体"/>
          <w:sz w:val="24"/>
          <w:szCs w:val="24"/>
          <w:u w:val="single" w:color="000000"/>
          <w:lang w:eastAsia="zh-CN"/>
        </w:rPr>
        <w:t>（项目名称）</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标段施工投标，若我方中标，我方在此承诺： 若本项目资格预审文件或招标文件未要求我方在资格预审申请文件或投标文件中填报派</w:t>
      </w:r>
    </w:p>
    <w:p>
      <w:pPr>
        <w:spacing w:before="29" w:line="336" w:lineRule="auto"/>
        <w:ind w:left="112" w:right="199"/>
        <w:jc w:val="both"/>
        <w:rPr>
          <w:rFonts w:ascii="宋体" w:hAnsi="宋体" w:eastAsia="宋体" w:cs="宋体"/>
          <w:sz w:val="24"/>
          <w:szCs w:val="24"/>
          <w:lang w:eastAsia="zh-CN"/>
        </w:rPr>
      </w:pPr>
      <w:r>
        <w:rPr>
          <w:rFonts w:ascii="宋体" w:hAnsi="宋体" w:eastAsia="宋体" w:cs="宋体"/>
          <w:sz w:val="24"/>
          <w:szCs w:val="24"/>
          <w:lang w:eastAsia="zh-CN"/>
        </w:rPr>
        <w:t>驻本标段的其他主要管理人员和技术人员及主要机械设备和试验检测设备，在招标人向我方</w:t>
      </w:r>
      <w:r>
        <w:rPr>
          <w:rFonts w:ascii="宋体" w:hAnsi="宋体" w:eastAsia="宋体" w:cs="宋体"/>
          <w:spacing w:val="-91"/>
          <w:sz w:val="24"/>
          <w:szCs w:val="24"/>
          <w:lang w:eastAsia="zh-CN"/>
        </w:rPr>
        <w:t xml:space="preserve"> </w:t>
      </w:r>
      <w:r>
        <w:rPr>
          <w:rFonts w:ascii="宋体" w:hAnsi="宋体" w:eastAsia="宋体" w:cs="宋体"/>
          <w:sz w:val="24"/>
          <w:szCs w:val="24"/>
          <w:lang w:eastAsia="zh-CN"/>
        </w:rPr>
        <w:t>发出中标通知书之前，我方将按照合同附件提出的最低要求填报派驻本标段的其他主要管理</w:t>
      </w:r>
      <w:r>
        <w:rPr>
          <w:rFonts w:ascii="宋体" w:hAnsi="宋体" w:eastAsia="宋体" w:cs="宋体"/>
          <w:spacing w:val="-91"/>
          <w:sz w:val="24"/>
          <w:szCs w:val="24"/>
          <w:lang w:eastAsia="zh-CN"/>
        </w:rPr>
        <w:t xml:space="preserve"> </w:t>
      </w:r>
      <w:r>
        <w:rPr>
          <w:rFonts w:ascii="宋体" w:hAnsi="宋体" w:eastAsia="宋体" w:cs="宋体"/>
          <w:sz w:val="24"/>
          <w:szCs w:val="24"/>
          <w:lang w:eastAsia="zh-CN"/>
        </w:rPr>
        <w:t>人员和技术人员及主要机械设备和试验检测设备，在经招标人审批后作为派驻本标段的项目</w:t>
      </w:r>
      <w:r>
        <w:rPr>
          <w:rFonts w:ascii="宋体" w:hAnsi="宋体" w:eastAsia="宋体" w:cs="宋体"/>
          <w:spacing w:val="-91"/>
          <w:sz w:val="24"/>
          <w:szCs w:val="24"/>
          <w:lang w:eastAsia="zh-CN"/>
        </w:rPr>
        <w:t xml:space="preserve"> </w:t>
      </w:r>
      <w:r>
        <w:rPr>
          <w:rFonts w:ascii="宋体" w:hAnsi="宋体" w:eastAsia="宋体" w:cs="宋体"/>
          <w:sz w:val="24"/>
          <w:szCs w:val="24"/>
          <w:lang w:eastAsia="zh-CN"/>
        </w:rPr>
        <w:t>管理机构主要人员和主要设备且不进行更换。</w:t>
      </w:r>
    </w:p>
    <w:p>
      <w:pPr>
        <w:spacing w:before="31" w:line="336" w:lineRule="auto"/>
        <w:ind w:left="112" w:right="194" w:firstLine="480"/>
        <w:jc w:val="both"/>
        <w:rPr>
          <w:rFonts w:ascii="宋体" w:hAnsi="宋体" w:eastAsia="宋体" w:cs="宋体"/>
          <w:sz w:val="24"/>
          <w:szCs w:val="24"/>
          <w:lang w:eastAsia="zh-CN"/>
        </w:rPr>
      </w:pPr>
      <w:r>
        <w:rPr>
          <w:rFonts w:ascii="宋体" w:hAnsi="宋体" w:eastAsia="宋体" w:cs="宋体"/>
          <w:sz w:val="24"/>
          <w:szCs w:val="24"/>
          <w:lang w:eastAsia="zh-CN"/>
        </w:rPr>
        <w:t>若我方已按本项目资格预审文件或招标文件要求在资格预审申请文件或投标文件中填报 派驻本标段的其他主要管理人员和技术人员及主要机械设备和试验检测设备，我方将严格按</w:t>
      </w:r>
      <w:r>
        <w:rPr>
          <w:rFonts w:ascii="宋体" w:hAnsi="宋体" w:eastAsia="宋体" w:cs="宋体"/>
          <w:spacing w:val="-91"/>
          <w:sz w:val="24"/>
          <w:szCs w:val="24"/>
          <w:lang w:eastAsia="zh-CN"/>
        </w:rPr>
        <w:t xml:space="preserve"> </w:t>
      </w:r>
      <w:r>
        <w:rPr>
          <w:rFonts w:ascii="宋体" w:hAnsi="宋体" w:eastAsia="宋体" w:cs="宋体"/>
          <w:sz w:val="24"/>
          <w:szCs w:val="24"/>
          <w:lang w:eastAsia="zh-CN"/>
        </w:rPr>
        <w:t>照在资格预审申请文件或投标文件中填报的其他主要管理人员和技术人员及主要机械设备和</w:t>
      </w:r>
      <w:r>
        <w:rPr>
          <w:rFonts w:ascii="宋体" w:hAnsi="宋体" w:eastAsia="宋体" w:cs="宋体"/>
          <w:spacing w:val="-86"/>
          <w:sz w:val="24"/>
          <w:szCs w:val="24"/>
          <w:lang w:eastAsia="zh-CN"/>
        </w:rPr>
        <w:t xml:space="preserve"> </w:t>
      </w:r>
      <w:r>
        <w:rPr>
          <w:rFonts w:ascii="宋体" w:hAnsi="宋体" w:eastAsia="宋体" w:cs="宋体"/>
          <w:sz w:val="24"/>
          <w:szCs w:val="24"/>
          <w:lang w:eastAsia="zh-CN"/>
        </w:rPr>
        <w:t>试验检测设备组织进场施工，且不进行更换。</w:t>
      </w:r>
    </w:p>
    <w:p>
      <w:pPr>
        <w:spacing w:before="29" w:line="336" w:lineRule="auto"/>
        <w:ind w:left="112" w:right="200" w:firstLine="480"/>
        <w:jc w:val="both"/>
        <w:rPr>
          <w:rFonts w:ascii="宋体" w:hAnsi="宋体" w:eastAsia="宋体" w:cs="宋体"/>
          <w:sz w:val="24"/>
          <w:szCs w:val="24"/>
          <w:lang w:eastAsia="zh-CN"/>
        </w:rPr>
      </w:pPr>
      <w:r>
        <w:rPr>
          <w:rFonts w:ascii="宋体" w:hAnsi="宋体" w:eastAsia="宋体" w:cs="宋体"/>
          <w:sz w:val="24"/>
          <w:szCs w:val="24"/>
          <w:lang w:eastAsia="zh-CN"/>
        </w:rPr>
        <w:t>如我方违背了上述承诺，本项目招标人有权取消我方的中标资格，并由招标人将我方的 违约行为上报主管部门，作为不良记录纳入信息管理系统。</w:t>
      </w:r>
    </w:p>
    <w:p>
      <w:pPr>
        <w:spacing w:before="31" w:line="336" w:lineRule="auto"/>
        <w:ind w:left="112" w:right="193" w:firstLine="480"/>
        <w:jc w:val="both"/>
        <w:rPr>
          <w:rFonts w:ascii="宋体" w:hAnsi="宋体" w:eastAsia="宋体" w:cs="宋体"/>
          <w:sz w:val="24"/>
          <w:szCs w:val="24"/>
          <w:lang w:eastAsia="zh-CN"/>
        </w:rPr>
      </w:pPr>
      <w:r>
        <w:rPr>
          <w:rFonts w:ascii="宋体" w:hAnsi="宋体" w:eastAsia="宋体" w:cs="宋体"/>
          <w:spacing w:val="-6"/>
          <w:sz w:val="24"/>
          <w:szCs w:val="24"/>
          <w:lang w:eastAsia="zh-CN"/>
        </w:rPr>
        <w:t>我方承诺：如我方中标，将严格执行《安徽省促进散装水泥发展和应用条例》（省人大常</w:t>
      </w:r>
      <w:r>
        <w:rPr>
          <w:rFonts w:ascii="宋体" w:hAnsi="宋体" w:eastAsia="宋体" w:cs="宋体"/>
          <w:sz w:val="24"/>
          <w:szCs w:val="24"/>
          <w:lang w:eastAsia="zh-CN"/>
        </w:rPr>
        <w:t xml:space="preserve"> 委会公告第三号）的要求。</w:t>
      </w:r>
    </w:p>
    <w:p>
      <w:pPr>
        <w:spacing w:before="29"/>
        <w:ind w:left="1702" w:hanging="1109"/>
        <w:rPr>
          <w:rFonts w:ascii="宋体" w:hAnsi="宋体" w:eastAsia="宋体" w:cs="宋体"/>
          <w:sz w:val="24"/>
          <w:szCs w:val="24"/>
          <w:lang w:eastAsia="zh-CN"/>
        </w:rPr>
      </w:pPr>
      <w:r>
        <w:rPr>
          <w:rFonts w:ascii="宋体" w:hAnsi="宋体" w:eastAsia="宋体" w:cs="宋体"/>
          <w:sz w:val="24"/>
          <w:szCs w:val="24"/>
          <w:lang w:eastAsia="zh-CN"/>
        </w:rPr>
        <w:t>我方承诺：如我方中标按有关规定在中标项目所在地就地预缴增值税。</w:t>
      </w:r>
    </w:p>
    <w:p>
      <w:pPr>
        <w:spacing w:before="9"/>
        <w:rPr>
          <w:rFonts w:ascii="宋体" w:hAnsi="宋体" w:eastAsia="宋体" w:cs="宋体"/>
          <w:sz w:val="34"/>
          <w:szCs w:val="34"/>
          <w:lang w:eastAsia="zh-CN"/>
        </w:rPr>
      </w:pPr>
    </w:p>
    <w:p>
      <w:pPr>
        <w:tabs>
          <w:tab w:val="left" w:pos="4392"/>
          <w:tab w:val="left" w:pos="5060"/>
        </w:tabs>
        <w:spacing w:line="477" w:lineRule="auto"/>
        <w:ind w:left="1632" w:right="1043" w:firstLine="69"/>
        <w:rPr>
          <w:rFonts w:ascii="宋体" w:hAnsi="宋体" w:eastAsia="宋体" w:cs="宋体"/>
          <w:sz w:val="24"/>
          <w:szCs w:val="24"/>
          <w:lang w:eastAsia="zh-CN"/>
        </w:rPr>
      </w:pPr>
      <w:r>
        <w:rPr>
          <w:rFonts w:ascii="宋体" w:hAnsi="宋体" w:eastAsia="宋体" w:cs="宋体"/>
          <w:sz w:val="24"/>
          <w:szCs w:val="24"/>
          <w:lang w:eastAsia="zh-CN"/>
        </w:rPr>
        <w:t>投标人名称：</w:t>
      </w:r>
      <w:r>
        <w:rPr>
          <w:rFonts w:ascii="Times New Roman" w:hAnsi="Times New Roman" w:eastAsia="Times New Roman" w:cs="Times New Roman"/>
          <w:sz w:val="24"/>
          <w:szCs w:val="24"/>
          <w:u w:val="single" w:color="000000"/>
          <w:lang w:eastAsia="zh-CN"/>
        </w:rPr>
        <w:tab/>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（电子投标文件须盖单位电子印章） 法定代表人：</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（电子投标文件须盖单位电子印章）</w:t>
      </w:r>
    </w:p>
    <w:p>
      <w:pPr>
        <w:tabs>
          <w:tab w:val="left" w:pos="1319"/>
          <w:tab w:val="left" w:pos="2039"/>
          <w:tab w:val="left" w:pos="2815"/>
        </w:tabs>
        <w:spacing w:before="73"/>
        <w:ind w:right="23"/>
        <w:jc w:val="center"/>
        <w:rPr>
          <w:rFonts w:ascii="Times New Roman" w:hAnsi="Times New Roman" w:eastAsia="Times New Roman" w:cs="Times New Roman"/>
          <w:sz w:val="24"/>
          <w:szCs w:val="24"/>
          <w:lang w:eastAsia="zh-CN"/>
        </w:rPr>
      </w:pPr>
      <w:r>
        <w:rPr>
          <w:rFonts w:ascii="宋体" w:hAnsi="宋体" w:eastAsia="宋体" w:cs="宋体"/>
          <w:sz w:val="24"/>
          <w:szCs w:val="24"/>
          <w:lang w:eastAsia="zh-CN"/>
        </w:rPr>
        <w:t>日期：</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年</w:t>
      </w:r>
      <w:r>
        <w:rPr>
          <w:rFonts w:ascii="Times New Roman" w:hAnsi="Times New Roman" w:eastAsia="Times New Roman" w:cs="Times New Roman"/>
          <w:sz w:val="24"/>
          <w:szCs w:val="24"/>
          <w:u w:val="single" w:color="000000"/>
          <w:lang w:eastAsia="zh-CN"/>
        </w:rPr>
        <w:tab/>
      </w:r>
      <w:r>
        <w:rPr>
          <w:rFonts w:ascii="宋体" w:hAnsi="宋体" w:eastAsia="宋体" w:cs="宋体"/>
          <w:sz w:val="24"/>
          <w:szCs w:val="24"/>
          <w:lang w:eastAsia="zh-CN"/>
        </w:rPr>
        <w:t>月</w:t>
      </w:r>
      <w:r>
        <w:rPr>
          <w:rFonts w:ascii="Times New Roman" w:hAnsi="Times New Roman" w:eastAsia="Times New Roman" w:cs="Times New Roman"/>
          <w:sz w:val="24"/>
          <w:szCs w:val="24"/>
          <w:u w:val="single" w:color="000000"/>
          <w:lang w:eastAsia="zh-CN"/>
        </w:rPr>
        <w:t xml:space="preserve"> </w:t>
      </w:r>
      <w:r>
        <w:rPr>
          <w:rFonts w:ascii="Times New Roman" w:hAnsi="Times New Roman" w:eastAsia="Times New Roman" w:cs="Times New Roman"/>
          <w:sz w:val="24"/>
          <w:szCs w:val="24"/>
          <w:u w:val="single" w:color="000000"/>
          <w:lang w:eastAsia="zh-CN"/>
        </w:rPr>
        <w:tab/>
      </w:r>
    </w:p>
    <w:p>
      <w:pPr>
        <w:jc w:val="center"/>
        <w:rPr>
          <w:rFonts w:ascii="Times New Roman" w:hAnsi="Times New Roman" w:eastAsia="Times New Roman" w:cs="Times New Roman"/>
          <w:sz w:val="24"/>
          <w:szCs w:val="24"/>
          <w:lang w:eastAsia="zh-CN"/>
        </w:rPr>
        <w:sectPr>
          <w:pgSz w:w="11910" w:h="16840"/>
          <w:pgMar w:top="1440" w:right="940" w:bottom="1220" w:left="1020" w:header="0" w:footer="1033" w:gutter="0"/>
          <w:cols w:space="720" w:num="1"/>
        </w:sectPr>
      </w:pPr>
    </w:p>
    <w:p>
      <w:pPr>
        <w:spacing w:line="401" w:lineRule="exact"/>
        <w:ind w:right="3"/>
        <w:jc w:val="center"/>
        <w:rPr>
          <w:rFonts w:ascii="宋体" w:hAnsi="宋体" w:eastAsia="宋体" w:cs="宋体"/>
          <w:color w:val="000000" w:themeColor="text1"/>
          <w:sz w:val="32"/>
          <w:szCs w:val="32"/>
          <w:lang w:eastAsia="zh-CN"/>
        </w:rPr>
      </w:pPr>
      <w:r>
        <w:rPr>
          <w:rFonts w:ascii="宋体" w:hAnsi="宋体" w:eastAsia="宋体" w:cs="宋体"/>
          <w:b/>
          <w:bCs/>
          <w:color w:val="000000" w:themeColor="text1"/>
          <w:sz w:val="32"/>
          <w:szCs w:val="32"/>
          <w:lang w:eastAsia="zh-CN"/>
        </w:rPr>
        <w:t>企业承诺函（二）</w:t>
      </w:r>
    </w:p>
    <w:p>
      <w:pPr>
        <w:spacing w:before="11"/>
        <w:rPr>
          <w:rFonts w:ascii="宋体" w:hAnsi="宋体" w:eastAsia="宋体" w:cs="宋体"/>
          <w:b/>
          <w:bCs/>
          <w:color w:val="000000" w:themeColor="text1"/>
          <w:sz w:val="24"/>
          <w:szCs w:val="24"/>
          <w:lang w:eastAsia="zh-CN"/>
        </w:rPr>
      </w:pPr>
    </w:p>
    <w:p>
      <w:pPr>
        <w:jc w:val="center"/>
        <w:rPr>
          <w:rFonts w:ascii="Arial" w:hAnsi="Arial" w:eastAsia="黑体" w:cs="Times New Roman"/>
          <w:b/>
          <w:color w:val="000000"/>
          <w:kern w:val="2"/>
          <w:sz w:val="32"/>
          <w:szCs w:val="32"/>
          <w:lang w:eastAsia="zh-CN"/>
        </w:rPr>
      </w:pPr>
      <w:r>
        <w:rPr>
          <w:rFonts w:hint="eastAsia" w:ascii="Arial" w:hAnsi="Arial" w:eastAsia="黑体" w:cs="Times New Roman"/>
          <w:b/>
          <w:color w:val="000000"/>
          <w:kern w:val="2"/>
          <w:sz w:val="32"/>
          <w:szCs w:val="32"/>
          <w:lang w:eastAsia="zh-CN"/>
        </w:rPr>
        <w:t>企业承诺书</w:t>
      </w:r>
    </w:p>
    <w:p>
      <w:pPr>
        <w:jc w:val="both"/>
        <w:rPr>
          <w:rFonts w:ascii="宋体" w:hAnsi="宋体" w:eastAsia="宋体" w:cs="Times New Roman"/>
          <w:bCs/>
          <w:color w:val="000000"/>
          <w:kern w:val="2"/>
          <w:sz w:val="21"/>
          <w:szCs w:val="21"/>
          <w:u w:val="single"/>
          <w:lang w:eastAsia="zh-CN"/>
        </w:rPr>
      </w:pPr>
      <w:r>
        <w:rPr>
          <w:rFonts w:hint="eastAsia" w:ascii="宋体" w:hAnsi="宋体" w:eastAsia="宋体" w:cs="Times New Roman"/>
          <w:bCs/>
          <w:color w:val="000000"/>
          <w:kern w:val="2"/>
          <w:sz w:val="21"/>
          <w:szCs w:val="21"/>
          <w:lang w:eastAsia="zh-CN"/>
        </w:rPr>
        <w:t>致：</w:t>
      </w:r>
      <w:r>
        <w:rPr>
          <w:rFonts w:hint="eastAsia" w:ascii="宋体" w:hAnsi="宋体" w:eastAsia="宋体" w:cs="Times New Roman"/>
          <w:bCs/>
          <w:color w:val="000000"/>
          <w:kern w:val="2"/>
          <w:sz w:val="21"/>
          <w:szCs w:val="21"/>
          <w:u w:val="single"/>
          <w:lang w:eastAsia="zh-CN"/>
        </w:rPr>
        <w:t xml:space="preserve">                   </w:t>
      </w:r>
      <w:r>
        <w:rPr>
          <w:rFonts w:hint="eastAsia" w:ascii="宋体" w:hAnsi="宋体" w:eastAsia="宋体" w:cs="宋体"/>
          <w:bCs/>
          <w:color w:val="000000"/>
          <w:kern w:val="2"/>
          <w:sz w:val="21"/>
          <w:szCs w:val="21"/>
          <w:lang w:eastAsia="zh-CN"/>
        </w:rPr>
        <w:t>(招标人)</w:t>
      </w:r>
    </w:p>
    <w:p>
      <w:pPr>
        <w:ind w:firstLine="420" w:firstLineChars="200"/>
        <w:jc w:val="both"/>
        <w:rPr>
          <w:rFonts w:ascii="Calibri" w:hAnsi="Calibri" w:eastAsia="宋体" w:cs="Times New Roman"/>
          <w:color w:val="000000"/>
          <w:kern w:val="2"/>
          <w:sz w:val="21"/>
          <w:szCs w:val="21"/>
          <w:lang w:eastAsia="zh-CN"/>
        </w:rPr>
      </w:pPr>
      <w:r>
        <w:rPr>
          <w:rFonts w:hint="eastAsia" w:ascii="Calibri" w:hAnsi="Calibri" w:eastAsia="宋体" w:cs="Times New Roman"/>
          <w:color w:val="000000"/>
          <w:kern w:val="2"/>
          <w:sz w:val="21"/>
          <w:szCs w:val="21"/>
          <w:lang w:eastAsia="zh-CN"/>
        </w:rPr>
        <w:t>我公司在项目中诚信地参加了招投标活动，并提供了真实完整的资料，没有以弄虚作假或其他违法违规手段谋取中标。现我公司郑重承诺如下：</w:t>
      </w:r>
    </w:p>
    <w:p>
      <w:pPr>
        <w:ind w:firstLine="420" w:firstLineChars="200"/>
        <w:jc w:val="both"/>
        <w:rPr>
          <w:rFonts w:ascii="Calibri" w:hAnsi="Calibri" w:eastAsia="宋体" w:cs="Times New Roman"/>
          <w:color w:val="000000"/>
          <w:kern w:val="2"/>
          <w:sz w:val="21"/>
          <w:szCs w:val="21"/>
          <w:lang w:eastAsia="zh-CN"/>
        </w:rPr>
      </w:pPr>
      <w:r>
        <w:rPr>
          <w:rFonts w:ascii="Calibri" w:hAnsi="Calibri" w:eastAsia="宋体" w:cs="Times New Roman"/>
          <w:color w:val="000000"/>
          <w:kern w:val="2"/>
          <w:sz w:val="21"/>
          <w:szCs w:val="21"/>
          <w:lang w:eastAsia="zh-CN"/>
        </w:rPr>
        <w:t>1</w:t>
      </w:r>
      <w:r>
        <w:rPr>
          <w:rFonts w:ascii="Calibri" w:hAnsi="Calibri" w:eastAsia="宋体" w:cs="Calibri"/>
          <w:color w:val="000000"/>
          <w:kern w:val="2"/>
          <w:sz w:val="21"/>
          <w:szCs w:val="21"/>
          <w:lang w:eastAsia="zh-CN"/>
        </w:rPr>
        <w:t>.</w:t>
      </w:r>
      <w:r>
        <w:rPr>
          <w:rFonts w:ascii="Calibri" w:hAnsi="Calibri" w:eastAsia="宋体" w:cs="Times New Roman"/>
          <w:color w:val="000000"/>
          <w:kern w:val="2"/>
          <w:sz w:val="21"/>
          <w:szCs w:val="21"/>
          <w:lang w:eastAsia="zh-CN"/>
        </w:rPr>
        <w:t> </w:t>
      </w:r>
      <w:r>
        <w:rPr>
          <w:rFonts w:hint="eastAsia" w:ascii="Calibri" w:hAnsi="Calibri" w:eastAsia="宋体" w:cs="Times New Roman"/>
          <w:color w:val="000000"/>
          <w:kern w:val="2"/>
          <w:sz w:val="21"/>
          <w:szCs w:val="21"/>
          <w:lang w:eastAsia="zh-CN"/>
        </w:rPr>
        <w:t>若本项目资格预审文件或招标文件未要求我方在资格预审申请文件或投标文件中填报派驻本标段的其他主要管理人员和技术人员及主要机械设备和试验检测设备，在招标人向我方发出中标通知书之前，我方将按照合同附件提出的最低要求填报派驻本标段的其他主要管理人员和技术人员及主要机械设备和试验检测设备，在经招标人审批后作为派驻本标段的项目管理机构主要人员和主要设备且不进行更换。</w:t>
      </w:r>
    </w:p>
    <w:p>
      <w:pPr>
        <w:ind w:firstLine="420" w:firstLineChars="200"/>
        <w:jc w:val="both"/>
        <w:rPr>
          <w:rFonts w:ascii="Calibri" w:hAnsi="Calibri" w:eastAsia="宋体" w:cs="Times New Roman"/>
          <w:color w:val="000000"/>
          <w:kern w:val="2"/>
          <w:sz w:val="21"/>
          <w:szCs w:val="21"/>
          <w:lang w:eastAsia="zh-CN"/>
        </w:rPr>
      </w:pPr>
      <w:r>
        <w:rPr>
          <w:rFonts w:ascii="Calibri" w:hAnsi="Calibri" w:eastAsia="宋体" w:cs="Calibri"/>
          <w:color w:val="000000"/>
          <w:kern w:val="2"/>
          <w:sz w:val="21"/>
          <w:szCs w:val="21"/>
          <w:lang w:eastAsia="zh-CN"/>
        </w:rPr>
        <w:t>2.</w:t>
      </w:r>
      <w:r>
        <w:rPr>
          <w:rFonts w:hint="eastAsia" w:ascii="Calibri" w:hAnsi="Calibri" w:eastAsia="宋体" w:cs="Times New Roman"/>
          <w:color w:val="000000"/>
          <w:kern w:val="2"/>
          <w:sz w:val="21"/>
          <w:szCs w:val="21"/>
          <w:lang w:eastAsia="zh-CN"/>
        </w:rPr>
        <w:t>若我方已按本项目资格预审文件或招标文件要求在资格预审申请文件或投标文件中填报派驻本标段的其他主要管理人员和技术人员及主要机械设备和试验检测设备，我方将严格按照在资格预审申请文件或投标文件中填报的其他主要管理人员和技术人员及主要机械设备和试验检测设备组织进场施工，且不进行更换。</w:t>
      </w:r>
    </w:p>
    <w:p>
      <w:pPr>
        <w:ind w:firstLine="420" w:firstLineChars="200"/>
        <w:jc w:val="both"/>
        <w:rPr>
          <w:rFonts w:ascii="Calibri" w:hAnsi="Calibri" w:eastAsia="宋体" w:cs="Times New Roman"/>
          <w:color w:val="000000"/>
          <w:kern w:val="2"/>
          <w:sz w:val="21"/>
          <w:szCs w:val="21"/>
          <w:lang w:eastAsia="zh-CN"/>
        </w:rPr>
      </w:pPr>
      <w:r>
        <w:rPr>
          <w:rFonts w:ascii="Calibri" w:hAnsi="Calibri" w:eastAsia="宋体" w:cs="Calibri"/>
          <w:color w:val="000000"/>
          <w:kern w:val="2"/>
          <w:sz w:val="21"/>
          <w:szCs w:val="21"/>
          <w:lang w:eastAsia="zh-CN"/>
        </w:rPr>
        <w:t>3.</w:t>
      </w:r>
      <w:r>
        <w:rPr>
          <w:rFonts w:hint="eastAsia" w:ascii="Calibri" w:hAnsi="Calibri" w:eastAsia="宋体" w:cs="Times New Roman"/>
          <w:color w:val="000000"/>
          <w:kern w:val="2"/>
          <w:sz w:val="21"/>
          <w:szCs w:val="21"/>
          <w:lang w:eastAsia="zh-CN"/>
        </w:rPr>
        <w:t>如我方中标，将严格执行《安徽省促进散装水泥发展和应用条例》（省人大常委会公告第三号）的要求。</w:t>
      </w:r>
    </w:p>
    <w:p>
      <w:pPr>
        <w:ind w:firstLine="420" w:firstLineChars="200"/>
        <w:jc w:val="both"/>
        <w:rPr>
          <w:rFonts w:ascii="Calibri" w:hAnsi="Calibri" w:eastAsia="宋体" w:cs="Times New Roman"/>
          <w:color w:val="000000"/>
          <w:kern w:val="2"/>
          <w:sz w:val="21"/>
          <w:szCs w:val="21"/>
          <w:lang w:eastAsia="zh-CN"/>
        </w:rPr>
      </w:pPr>
      <w:r>
        <w:rPr>
          <w:rFonts w:ascii="Calibri" w:hAnsi="Calibri" w:eastAsia="宋体" w:cs="Calibri"/>
          <w:color w:val="000000"/>
          <w:kern w:val="2"/>
          <w:sz w:val="21"/>
          <w:szCs w:val="21"/>
          <w:lang w:eastAsia="zh-CN"/>
        </w:rPr>
        <w:t>4.</w:t>
      </w:r>
      <w:r>
        <w:rPr>
          <w:rFonts w:ascii="Calibri" w:hAnsi="Calibri" w:eastAsia="宋体" w:cs="Times New Roman"/>
          <w:color w:val="000000"/>
          <w:kern w:val="2"/>
          <w:sz w:val="21"/>
          <w:szCs w:val="21"/>
          <w:lang w:eastAsia="zh-CN"/>
        </w:rPr>
        <w:t> </w:t>
      </w:r>
      <w:r>
        <w:rPr>
          <w:rFonts w:hint="eastAsia" w:ascii="Calibri" w:hAnsi="Calibri" w:eastAsia="宋体" w:cs="Times New Roman"/>
          <w:color w:val="000000"/>
          <w:kern w:val="2"/>
          <w:sz w:val="21"/>
          <w:szCs w:val="21"/>
          <w:lang w:eastAsia="zh-CN"/>
        </w:rPr>
        <w:t>我方、我方法定代表人和我方拟委任项目负责人开标之日上推三年内无行贿犯罪记录。</w:t>
      </w:r>
    </w:p>
    <w:p>
      <w:pPr>
        <w:ind w:firstLine="420" w:firstLineChars="200"/>
        <w:jc w:val="both"/>
        <w:rPr>
          <w:rFonts w:ascii="Calibri" w:hAnsi="Calibri" w:eastAsia="宋体" w:cs="Times New Roman"/>
          <w:color w:val="000000"/>
          <w:kern w:val="2"/>
          <w:sz w:val="21"/>
          <w:szCs w:val="21"/>
          <w:lang w:eastAsia="zh-CN"/>
        </w:rPr>
      </w:pPr>
      <w:r>
        <w:rPr>
          <w:rFonts w:ascii="Calibri" w:hAnsi="Calibri" w:eastAsia="宋体" w:cs="Calibri"/>
          <w:color w:val="000000"/>
          <w:kern w:val="2"/>
          <w:sz w:val="21"/>
          <w:szCs w:val="21"/>
          <w:lang w:eastAsia="zh-CN"/>
        </w:rPr>
        <w:t>5.</w:t>
      </w:r>
      <w:r>
        <w:rPr>
          <w:rFonts w:ascii="Calibri" w:hAnsi="Calibri" w:eastAsia="宋体" w:cs="Times New Roman"/>
          <w:color w:val="000000"/>
          <w:kern w:val="2"/>
          <w:sz w:val="21"/>
          <w:szCs w:val="21"/>
          <w:lang w:eastAsia="zh-CN"/>
        </w:rPr>
        <w:t> </w:t>
      </w:r>
      <w:r>
        <w:rPr>
          <w:rFonts w:hint="eastAsia" w:ascii="Calibri" w:hAnsi="Calibri" w:eastAsia="宋体" w:cs="Times New Roman"/>
          <w:color w:val="000000"/>
          <w:kern w:val="2"/>
          <w:sz w:val="21"/>
          <w:szCs w:val="21"/>
          <w:lang w:eastAsia="zh-CN"/>
        </w:rPr>
        <w:t>如我方中标将按有关规定在中标项目所在地就地预缴增值税。</w:t>
      </w:r>
    </w:p>
    <w:p>
      <w:pPr>
        <w:ind w:firstLine="420" w:firstLineChars="200"/>
        <w:jc w:val="both"/>
        <w:rPr>
          <w:rFonts w:ascii="宋体" w:hAnsi="宋体" w:eastAsia="宋体" w:cs="Times New Roman"/>
          <w:color w:val="000000"/>
          <w:kern w:val="2"/>
          <w:sz w:val="21"/>
          <w:szCs w:val="21"/>
          <w:lang w:eastAsia="zh-CN"/>
        </w:rPr>
      </w:pPr>
      <w:r>
        <w:rPr>
          <w:rFonts w:ascii="Calibri" w:hAnsi="Calibri" w:eastAsia="宋体" w:cs="Calibri"/>
          <w:color w:val="000000"/>
          <w:kern w:val="2"/>
          <w:sz w:val="21"/>
          <w:szCs w:val="21"/>
          <w:lang w:eastAsia="zh-CN"/>
        </w:rPr>
        <w:t>6.</w:t>
      </w:r>
      <w:r>
        <w:rPr>
          <w:rFonts w:ascii="Calibri" w:hAnsi="Calibri" w:eastAsia="宋体" w:cs="Times New Roman"/>
          <w:color w:val="000000"/>
          <w:kern w:val="2"/>
          <w:sz w:val="21"/>
          <w:szCs w:val="21"/>
          <w:lang w:eastAsia="zh-CN"/>
        </w:rPr>
        <w:t> </w:t>
      </w:r>
      <w:r>
        <w:rPr>
          <w:rFonts w:hint="eastAsia" w:ascii="Calibri" w:hAnsi="Calibri" w:eastAsia="宋体" w:cs="Times New Roman"/>
          <w:color w:val="000000"/>
          <w:kern w:val="2"/>
          <w:sz w:val="21"/>
          <w:szCs w:val="21"/>
          <w:lang w:eastAsia="zh-CN"/>
        </w:rPr>
        <w:t>我方至项目评标日未</w:t>
      </w:r>
      <w:r>
        <w:rPr>
          <w:rFonts w:hint="eastAsia" w:ascii="宋体" w:hAnsi="宋体" w:eastAsia="宋体" w:cs="Times New Roman"/>
          <w:color w:val="000000"/>
          <w:kern w:val="2"/>
          <w:sz w:val="21"/>
          <w:szCs w:val="21"/>
          <w:lang w:eastAsia="zh-CN"/>
        </w:rPr>
        <w:t>被列入芜湖市公共资源交易中心网站“信用专栏”中“行政处罚”（在一定期限内禁止参加依法进行的招标采购活动的行政处罚且在行政处罚期限内）（http://whsggzy.wuhu.gov.cn/xyzl/020002/subpage.html）；未在国家企业信用信息公示系统（http://www.gsxt.gov.cn）中被列入严重违法失信企业名单；未在“信用中国”网站（http://www.creditchina.gov.cn）中被列入失信被执行人名单；未在“信用中国”网站（http://www.creditchina.gov.cn）中被列入重大税收违法案件当事人名单。</w:t>
      </w:r>
    </w:p>
    <w:p>
      <w:pPr>
        <w:ind w:firstLine="420" w:firstLineChars="200"/>
        <w:jc w:val="both"/>
        <w:rPr>
          <w:rFonts w:ascii="宋体" w:hAnsi="宋体" w:eastAsia="宋体" w:cs="Times New Roman"/>
          <w:color w:val="000000"/>
          <w:kern w:val="2"/>
          <w:sz w:val="21"/>
          <w:szCs w:val="21"/>
          <w:lang w:eastAsia="zh-CN"/>
        </w:rPr>
      </w:pPr>
      <w:r>
        <w:rPr>
          <w:rFonts w:hint="eastAsia" w:ascii="宋体" w:hAnsi="宋体" w:eastAsia="宋体" w:cs="宋体"/>
          <w:color w:val="000000"/>
          <w:kern w:val="2"/>
          <w:sz w:val="21"/>
          <w:szCs w:val="21"/>
          <w:lang w:eastAsia="zh-CN"/>
        </w:rPr>
        <w:t>7.</w:t>
      </w:r>
      <w:r>
        <w:rPr>
          <w:rFonts w:hint="eastAsia" w:ascii="宋体" w:hAnsi="宋体" w:eastAsia="宋体" w:cs="Times New Roman"/>
          <w:color w:val="000000"/>
          <w:kern w:val="2"/>
          <w:sz w:val="21"/>
          <w:szCs w:val="21"/>
          <w:lang w:eastAsia="zh-CN"/>
        </w:rPr>
        <w:t> 我方将严格执行相关行政主管部门、芜湖市人力资源和社会保障管理部门关于建筑工人（农名工）工资支付的相关规定。</w:t>
      </w:r>
    </w:p>
    <w:p>
      <w:pPr>
        <w:ind w:firstLine="420" w:firstLineChars="200"/>
        <w:jc w:val="both"/>
        <w:rPr>
          <w:rFonts w:ascii="宋体" w:hAnsi="宋体" w:eastAsia="宋体" w:cs="Times New Roman"/>
          <w:color w:val="000000"/>
          <w:kern w:val="2"/>
          <w:sz w:val="21"/>
          <w:szCs w:val="21"/>
          <w:lang w:eastAsia="zh-CN"/>
        </w:rPr>
      </w:pPr>
      <w:r>
        <w:rPr>
          <w:rFonts w:hint="eastAsia" w:ascii="宋体" w:hAnsi="宋体" w:eastAsia="宋体" w:cs="宋体"/>
          <w:color w:val="000000"/>
          <w:kern w:val="2"/>
          <w:sz w:val="21"/>
          <w:szCs w:val="21"/>
          <w:lang w:eastAsia="zh-CN"/>
        </w:rPr>
        <w:t>8.</w:t>
      </w:r>
      <w:r>
        <w:rPr>
          <w:rFonts w:hint="eastAsia" w:ascii="宋体" w:hAnsi="宋体" w:eastAsia="宋体" w:cs="Times New Roman"/>
          <w:color w:val="000000"/>
          <w:kern w:val="2"/>
          <w:sz w:val="21"/>
          <w:szCs w:val="21"/>
          <w:lang w:eastAsia="zh-CN"/>
        </w:rPr>
        <w:t> 我方无条件执行芜湖市重点工程建设项目首选中标施工单位谈话制度。（此条适用于政府投资重点工程）</w:t>
      </w:r>
    </w:p>
    <w:p>
      <w:pPr>
        <w:ind w:firstLine="420" w:firstLineChars="200"/>
        <w:jc w:val="both"/>
        <w:rPr>
          <w:rFonts w:ascii="宋体" w:hAnsi="宋体" w:eastAsia="宋体" w:cs="Times New Roman"/>
          <w:color w:val="000000"/>
          <w:kern w:val="2"/>
          <w:sz w:val="21"/>
          <w:szCs w:val="21"/>
          <w:lang w:eastAsia="zh-CN"/>
        </w:rPr>
      </w:pPr>
      <w:r>
        <w:rPr>
          <w:rFonts w:hint="eastAsia" w:ascii="宋体" w:hAnsi="宋体" w:eastAsia="宋体" w:cs="宋体"/>
          <w:color w:val="000000"/>
          <w:kern w:val="2"/>
          <w:sz w:val="21"/>
          <w:szCs w:val="21"/>
          <w:lang w:eastAsia="zh-CN"/>
        </w:rPr>
        <w:t>9.</w:t>
      </w:r>
      <w:r>
        <w:rPr>
          <w:rFonts w:hint="eastAsia" w:ascii="宋体" w:hAnsi="宋体" w:eastAsia="宋体" w:cs="Times New Roman"/>
          <w:color w:val="000000"/>
          <w:kern w:val="2"/>
          <w:sz w:val="21"/>
          <w:szCs w:val="21"/>
          <w:lang w:eastAsia="zh-CN"/>
        </w:rPr>
        <w:t> 我方无条件接受芜湖市公共资源交易信用管理的相关规定。</w:t>
      </w:r>
    </w:p>
    <w:p>
      <w:pPr>
        <w:ind w:firstLine="420" w:firstLineChars="200"/>
        <w:jc w:val="both"/>
        <w:rPr>
          <w:rFonts w:ascii="宋体" w:hAnsi="宋体" w:eastAsia="宋体" w:cs="Times New Roman"/>
          <w:color w:val="000000"/>
          <w:kern w:val="2"/>
          <w:sz w:val="21"/>
          <w:szCs w:val="21"/>
          <w:lang w:eastAsia="zh-CN"/>
        </w:rPr>
      </w:pPr>
      <w:r>
        <w:rPr>
          <w:rFonts w:hint="eastAsia" w:ascii="宋体" w:hAnsi="宋体" w:eastAsia="宋体" w:cs="Times New Roman"/>
          <w:color w:val="000000"/>
          <w:kern w:val="2"/>
          <w:sz w:val="21"/>
          <w:szCs w:val="21"/>
          <w:lang w:eastAsia="zh-CN"/>
        </w:rPr>
        <w:t>本承诺将作为工程建设合同的一部分，如我方有违反上述承诺的行为，本项目招标人有权取消我方的中标资格，并由招标人将我方的违约行为上报主管部门，我方愿接受主管部门的处理、处罚，直至解除合同并承担相应法律责任，被禁止参与芜湖市政府性投资建设工程项目的招投标活动等。</w:t>
      </w:r>
    </w:p>
    <w:p>
      <w:pPr>
        <w:ind w:firstLine="420" w:firstLineChars="200"/>
        <w:jc w:val="both"/>
        <w:rPr>
          <w:rFonts w:ascii="Calibri" w:hAnsi="Calibri" w:eastAsia="宋体" w:cs="Times New Roman"/>
          <w:color w:val="000000"/>
          <w:kern w:val="2"/>
          <w:sz w:val="21"/>
          <w:szCs w:val="21"/>
          <w:lang w:eastAsia="zh-CN"/>
        </w:rPr>
      </w:pPr>
    </w:p>
    <w:p>
      <w:pPr>
        <w:adjustRightInd w:val="0"/>
        <w:snapToGrid w:val="0"/>
        <w:ind w:firstLine="422" w:firstLineChars="200"/>
        <w:jc w:val="both"/>
        <w:rPr>
          <w:rFonts w:ascii="宋体" w:hAnsi="宋体" w:eastAsia="宋体" w:cs="Courier New"/>
          <w:b/>
          <w:color w:val="000000"/>
          <w:kern w:val="2"/>
          <w:sz w:val="21"/>
          <w:szCs w:val="21"/>
          <w:lang w:eastAsia="zh-CN"/>
        </w:rPr>
      </w:pPr>
    </w:p>
    <w:p>
      <w:pPr>
        <w:jc w:val="center"/>
        <w:rPr>
          <w:rFonts w:ascii="宋体" w:hAnsi="宋体" w:eastAsia="宋体" w:cs="Courier New"/>
          <w:b/>
          <w:color w:val="000000"/>
          <w:kern w:val="2"/>
          <w:sz w:val="21"/>
          <w:szCs w:val="21"/>
          <w:lang w:eastAsia="zh-CN"/>
        </w:rPr>
      </w:pPr>
    </w:p>
    <w:p>
      <w:pPr>
        <w:rPr>
          <w:rFonts w:ascii="宋体" w:hAnsi="宋体" w:eastAsia="宋体" w:cs="Courier New"/>
          <w:b/>
          <w:color w:val="000000"/>
          <w:kern w:val="2"/>
          <w:sz w:val="21"/>
          <w:szCs w:val="21"/>
          <w:lang w:eastAsia="zh-CN"/>
        </w:rPr>
      </w:pPr>
      <w:r>
        <w:rPr>
          <w:rFonts w:hint="eastAsia" w:ascii="宋体" w:hAnsi="宋体" w:eastAsia="宋体" w:cs="Times New Roman"/>
          <w:color w:val="000000"/>
          <w:kern w:val="2"/>
          <w:sz w:val="21"/>
          <w:szCs w:val="21"/>
          <w:lang w:eastAsia="zh-CN"/>
        </w:rPr>
        <w:t>投 标 人：</w:t>
      </w:r>
      <w:r>
        <w:rPr>
          <w:rFonts w:hint="eastAsia" w:ascii="宋体" w:hAnsi="宋体" w:eastAsia="宋体" w:cs="Times New Roman"/>
          <w:color w:val="000000"/>
          <w:kern w:val="2"/>
          <w:sz w:val="21"/>
          <w:szCs w:val="21"/>
          <w:u w:val="single"/>
          <w:lang w:eastAsia="zh-CN"/>
        </w:rPr>
        <w:t xml:space="preserve">  名称   （盖章）  </w:t>
      </w:r>
    </w:p>
    <w:p>
      <w:pPr>
        <w:rPr>
          <w:rFonts w:ascii="宋体" w:hAnsi="宋体" w:eastAsia="宋体" w:cs="Times New Roman"/>
          <w:color w:val="000000"/>
          <w:kern w:val="2"/>
          <w:sz w:val="21"/>
          <w:szCs w:val="21"/>
          <w:lang w:eastAsia="zh-CN"/>
        </w:rPr>
      </w:pPr>
    </w:p>
    <w:p>
      <w:pPr>
        <w:rPr>
          <w:rFonts w:ascii="宋体" w:hAnsi="宋体" w:eastAsia="宋体" w:cs="Courier New"/>
          <w:b/>
          <w:color w:val="000000"/>
          <w:kern w:val="2"/>
          <w:sz w:val="21"/>
          <w:szCs w:val="21"/>
          <w:lang w:eastAsia="zh-CN"/>
        </w:rPr>
      </w:pPr>
      <w:r>
        <w:rPr>
          <w:rFonts w:hint="eastAsia" w:ascii="宋体" w:hAnsi="宋体" w:eastAsia="宋体" w:cs="Times New Roman"/>
          <w:color w:val="000000"/>
          <w:kern w:val="2"/>
          <w:sz w:val="21"/>
          <w:szCs w:val="21"/>
          <w:lang w:eastAsia="zh-CN"/>
        </w:rPr>
        <w:t>法定代表人：</w:t>
      </w:r>
      <w:r>
        <w:rPr>
          <w:rFonts w:hint="eastAsia" w:ascii="宋体" w:hAnsi="宋体" w:eastAsia="宋体" w:cs="Times New Roman"/>
          <w:color w:val="000000"/>
          <w:kern w:val="2"/>
          <w:sz w:val="21"/>
          <w:szCs w:val="21"/>
          <w:u w:val="single"/>
          <w:lang w:eastAsia="zh-CN"/>
        </w:rPr>
        <w:t xml:space="preserve">    签字或盖章   </w:t>
      </w:r>
    </w:p>
    <w:p>
      <w:pPr>
        <w:rPr>
          <w:rFonts w:ascii="宋体" w:hAnsi="宋体" w:eastAsia="宋体" w:cs="Times New Roman"/>
          <w:bCs/>
          <w:color w:val="000000"/>
          <w:kern w:val="2"/>
          <w:sz w:val="21"/>
          <w:szCs w:val="21"/>
          <w:lang w:eastAsia="zh-CN"/>
        </w:rPr>
      </w:pPr>
    </w:p>
    <w:p>
      <w:pPr>
        <w:rPr>
          <w:rFonts w:ascii="宋体" w:hAnsi="宋体" w:eastAsia="宋体" w:cs="宋体"/>
          <w:b/>
          <w:bCs/>
          <w:sz w:val="32"/>
          <w:szCs w:val="32"/>
          <w:lang w:eastAsia="zh-CN"/>
        </w:rPr>
      </w:pPr>
      <w:r>
        <w:rPr>
          <w:rFonts w:hint="eastAsia" w:ascii="宋体" w:hAnsi="宋体" w:eastAsia="宋体" w:cs="Times New Roman"/>
          <w:bCs/>
          <w:color w:val="000000"/>
          <w:kern w:val="2"/>
          <w:sz w:val="21"/>
          <w:szCs w:val="21"/>
          <w:lang w:eastAsia="zh-CN"/>
        </w:rPr>
        <w:t>日期：_____年____月____日</w:t>
      </w:r>
      <w:r>
        <w:rPr>
          <w:rFonts w:ascii="宋体" w:hAnsi="宋体" w:eastAsia="宋体" w:cs="宋体"/>
          <w:b/>
          <w:bCs/>
          <w:sz w:val="32"/>
          <w:szCs w:val="32"/>
          <w:lang w:eastAsia="zh-CN"/>
        </w:rPr>
        <w:br w:type="page"/>
      </w:r>
    </w:p>
    <w:p>
      <w:pPr>
        <w:pageBreakBefore/>
        <w:jc w:val="center"/>
        <w:rPr>
          <w:rFonts w:ascii="宋体" w:hAnsi="宋体" w:eastAsia="宋体" w:cs="Times New Roman"/>
          <w:bCs/>
          <w:color w:val="000000"/>
          <w:kern w:val="2"/>
          <w:sz w:val="24"/>
          <w:lang w:eastAsia="zh-CN"/>
        </w:rPr>
      </w:pPr>
      <w:r>
        <w:rPr>
          <w:rFonts w:hint="eastAsia" w:ascii="宋体" w:hAnsi="宋体" w:eastAsia="宋体" w:cs="Courier New"/>
          <w:b/>
          <w:color w:val="000000"/>
          <w:kern w:val="2"/>
          <w:sz w:val="32"/>
          <w:szCs w:val="32"/>
          <w:lang w:eastAsia="zh-CN"/>
        </w:rPr>
        <w:t>项目负责人承诺函</w:t>
      </w:r>
    </w:p>
    <w:p>
      <w:pPr>
        <w:adjustRightInd w:val="0"/>
        <w:snapToGrid w:val="0"/>
        <w:ind w:firstLine="420" w:firstLineChars="200"/>
        <w:jc w:val="both"/>
        <w:rPr>
          <w:rFonts w:ascii="宋体" w:hAnsi="宋体" w:eastAsia="宋体" w:cs="Times New Roman"/>
          <w:bCs/>
          <w:color w:val="000000"/>
          <w:kern w:val="2"/>
          <w:sz w:val="21"/>
          <w:szCs w:val="21"/>
          <w:lang w:eastAsia="zh-CN"/>
        </w:rPr>
      </w:pP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致：</w:t>
      </w:r>
      <w:r>
        <w:rPr>
          <w:rFonts w:hint="eastAsia" w:ascii="宋体" w:hAnsi="宋体" w:eastAsia="宋体" w:cs="Times New Roman"/>
          <w:bCs/>
          <w:color w:val="000000"/>
          <w:kern w:val="2"/>
          <w:sz w:val="21"/>
          <w:szCs w:val="21"/>
          <w:u w:val="single"/>
          <w:lang w:eastAsia="zh-CN"/>
        </w:rPr>
        <w:t xml:space="preserve"> </w:t>
      </w:r>
      <w:r>
        <w:rPr>
          <w:rFonts w:ascii="宋体" w:hAnsi="宋体" w:eastAsia="宋体" w:cs="Times New Roman"/>
          <w:bCs/>
          <w:color w:val="000000"/>
          <w:kern w:val="2"/>
          <w:sz w:val="21"/>
          <w:szCs w:val="21"/>
          <w:u w:val="single"/>
          <w:lang w:eastAsia="zh-CN"/>
        </w:rPr>
        <w:t xml:space="preserve">                   </w:t>
      </w:r>
      <w:r>
        <w:rPr>
          <w:rFonts w:hint="eastAsia" w:ascii="宋体" w:hAnsi="宋体" w:eastAsia="宋体" w:cs="Times New Roman"/>
          <w:bCs/>
          <w:color w:val="000000"/>
          <w:kern w:val="2"/>
          <w:sz w:val="21"/>
          <w:szCs w:val="21"/>
          <w:lang w:eastAsia="zh-CN"/>
        </w:rPr>
        <w:t>（招标人名称）</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一、投标文件中提供的项目负责人目前不存在担任项目负责人岗位项目或虽在其他项目上担任项目负责人岗位，但承诺在本项目中标后合同签订前能够从其他项目变更至本项目并全面履约。如有违反，招标人有权取消我公司中标资格。</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二、以上承诺如有违反或发现虚假现象，我公司及项目负责人愿意接受信用评价并承担相应法律责任。</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投标人：</w:t>
      </w:r>
      <w:r>
        <w:rPr>
          <w:rFonts w:hint="eastAsia" w:ascii="宋体" w:hAnsi="宋体" w:eastAsia="宋体" w:cs="Times New Roman"/>
          <w:bCs/>
          <w:color w:val="000000"/>
          <w:kern w:val="2"/>
          <w:sz w:val="21"/>
          <w:szCs w:val="21"/>
          <w:u w:val="single"/>
          <w:lang w:eastAsia="zh-CN"/>
        </w:rPr>
        <w:t xml:space="preserve"> </w:t>
      </w:r>
      <w:r>
        <w:rPr>
          <w:rFonts w:ascii="宋体" w:hAnsi="宋体" w:eastAsia="宋体" w:cs="Times New Roman"/>
          <w:bCs/>
          <w:color w:val="000000"/>
          <w:kern w:val="2"/>
          <w:sz w:val="21"/>
          <w:szCs w:val="21"/>
          <w:u w:val="single"/>
          <w:lang w:eastAsia="zh-CN"/>
        </w:rPr>
        <w:t xml:space="preserve">                  </w:t>
      </w:r>
      <w:r>
        <w:rPr>
          <w:rFonts w:hint="eastAsia" w:ascii="宋体" w:hAnsi="宋体" w:eastAsia="宋体" w:cs="Times New Roman"/>
          <w:bCs/>
          <w:color w:val="000000"/>
          <w:kern w:val="2"/>
          <w:sz w:val="21"/>
          <w:szCs w:val="21"/>
          <w:lang w:eastAsia="zh-CN"/>
        </w:rPr>
        <w:t>（盖章）</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法定代表人：</w:t>
      </w:r>
      <w:r>
        <w:rPr>
          <w:rFonts w:hint="eastAsia" w:ascii="宋体" w:hAnsi="宋体" w:eastAsia="宋体" w:cs="Times New Roman"/>
          <w:bCs/>
          <w:color w:val="000000"/>
          <w:kern w:val="2"/>
          <w:sz w:val="21"/>
          <w:szCs w:val="21"/>
          <w:u w:val="single"/>
          <w:lang w:eastAsia="zh-CN"/>
        </w:rPr>
        <w:t xml:space="preserve"> </w:t>
      </w:r>
      <w:r>
        <w:rPr>
          <w:rFonts w:ascii="宋体" w:hAnsi="宋体" w:eastAsia="宋体" w:cs="Times New Roman"/>
          <w:bCs/>
          <w:color w:val="000000"/>
          <w:kern w:val="2"/>
          <w:sz w:val="21"/>
          <w:szCs w:val="21"/>
          <w:u w:val="single"/>
          <w:lang w:eastAsia="zh-CN"/>
        </w:rPr>
        <w:t xml:space="preserve">                </w:t>
      </w:r>
      <w:r>
        <w:rPr>
          <w:rFonts w:hint="eastAsia" w:ascii="宋体" w:hAnsi="宋体" w:eastAsia="宋体" w:cs="Times New Roman"/>
          <w:bCs/>
          <w:color w:val="000000"/>
          <w:kern w:val="2"/>
          <w:sz w:val="21"/>
          <w:szCs w:val="21"/>
          <w:lang w:eastAsia="zh-CN"/>
        </w:rPr>
        <w:t>（签字或盖章）</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项目负责人：</w:t>
      </w:r>
      <w:r>
        <w:rPr>
          <w:rFonts w:hint="eastAsia" w:ascii="宋体" w:hAnsi="宋体" w:eastAsia="宋体" w:cs="Times New Roman"/>
          <w:bCs/>
          <w:color w:val="000000"/>
          <w:kern w:val="2"/>
          <w:sz w:val="21"/>
          <w:szCs w:val="21"/>
          <w:u w:val="single"/>
          <w:lang w:eastAsia="zh-CN"/>
        </w:rPr>
        <w:t xml:space="preserve"> </w:t>
      </w:r>
      <w:r>
        <w:rPr>
          <w:rFonts w:ascii="宋体" w:hAnsi="宋体" w:eastAsia="宋体" w:cs="Times New Roman"/>
          <w:bCs/>
          <w:color w:val="000000"/>
          <w:kern w:val="2"/>
          <w:sz w:val="21"/>
          <w:szCs w:val="21"/>
          <w:u w:val="single"/>
          <w:lang w:eastAsia="zh-CN"/>
        </w:rPr>
        <w:t xml:space="preserve">                </w:t>
      </w:r>
      <w:r>
        <w:rPr>
          <w:rFonts w:hint="eastAsia" w:ascii="宋体" w:hAnsi="宋体" w:eastAsia="宋体" w:cs="Times New Roman"/>
          <w:bCs/>
          <w:color w:val="000000"/>
          <w:kern w:val="2"/>
          <w:sz w:val="21"/>
          <w:szCs w:val="21"/>
          <w:lang w:eastAsia="zh-CN"/>
        </w:rPr>
        <w:t>（签字）</w:t>
      </w:r>
    </w:p>
    <w:p>
      <w:pPr>
        <w:adjustRightInd w:val="0"/>
        <w:snapToGrid w:val="0"/>
        <w:ind w:firstLine="420" w:firstLineChars="200"/>
        <w:jc w:val="both"/>
        <w:rPr>
          <w:rFonts w:ascii="宋体" w:hAnsi="宋体" w:eastAsia="宋体" w:cs="Times New Roman"/>
          <w:bCs/>
          <w:color w:val="000000"/>
          <w:kern w:val="2"/>
          <w:sz w:val="21"/>
          <w:szCs w:val="21"/>
          <w:u w:val="single"/>
          <w:lang w:eastAsia="zh-CN"/>
        </w:rPr>
      </w:pPr>
      <w:r>
        <w:rPr>
          <w:rFonts w:hint="eastAsia" w:ascii="宋体" w:hAnsi="宋体" w:eastAsia="宋体" w:cs="Times New Roman"/>
          <w:bCs/>
          <w:color w:val="000000"/>
          <w:kern w:val="2"/>
          <w:sz w:val="21"/>
          <w:szCs w:val="21"/>
          <w:lang w:eastAsia="zh-CN"/>
        </w:rPr>
        <w:t>项目负责人身份证号：</w:t>
      </w:r>
      <w:r>
        <w:rPr>
          <w:rFonts w:hint="eastAsia" w:ascii="宋体" w:hAnsi="宋体" w:eastAsia="宋体" w:cs="Times New Roman"/>
          <w:bCs/>
          <w:color w:val="000000"/>
          <w:kern w:val="2"/>
          <w:sz w:val="21"/>
          <w:szCs w:val="21"/>
          <w:u w:val="single"/>
          <w:lang w:eastAsia="zh-CN"/>
        </w:rPr>
        <w:t xml:space="preserve"> </w:t>
      </w:r>
      <w:r>
        <w:rPr>
          <w:rFonts w:ascii="宋体" w:hAnsi="宋体" w:eastAsia="宋体" w:cs="Times New Roman"/>
          <w:bCs/>
          <w:color w:val="000000"/>
          <w:kern w:val="2"/>
          <w:sz w:val="21"/>
          <w:szCs w:val="21"/>
          <w:u w:val="single"/>
          <w:lang w:eastAsia="zh-CN"/>
        </w:rPr>
        <w:t xml:space="preserve">                </w:t>
      </w:r>
    </w:p>
    <w:p>
      <w:pPr>
        <w:adjustRightInd w:val="0"/>
        <w:snapToGrid w:val="0"/>
        <w:ind w:firstLine="420" w:firstLineChars="200"/>
        <w:jc w:val="both"/>
        <w:rPr>
          <w:rFonts w:ascii="宋体" w:hAnsi="宋体" w:eastAsia="宋体" w:cs="Times New Roman"/>
          <w:bCs/>
          <w:color w:val="000000"/>
          <w:kern w:val="2"/>
          <w:sz w:val="21"/>
          <w:szCs w:val="21"/>
          <w:u w:val="single"/>
          <w:lang w:eastAsia="zh-CN"/>
        </w:rPr>
      </w:pPr>
      <w:r>
        <w:rPr>
          <w:rFonts w:hint="eastAsia" w:ascii="宋体" w:hAnsi="宋体" w:eastAsia="宋体" w:cs="Times New Roman"/>
          <w:bCs/>
          <w:color w:val="000000"/>
          <w:kern w:val="2"/>
          <w:sz w:val="21"/>
          <w:szCs w:val="21"/>
          <w:lang w:eastAsia="zh-CN"/>
        </w:rPr>
        <w:t>日期：</w:t>
      </w:r>
      <w:r>
        <w:rPr>
          <w:rFonts w:hint="eastAsia" w:ascii="宋体" w:hAnsi="宋体" w:eastAsia="宋体" w:cs="Times New Roman"/>
          <w:bCs/>
          <w:color w:val="000000"/>
          <w:kern w:val="2"/>
          <w:sz w:val="21"/>
          <w:szCs w:val="21"/>
          <w:u w:val="single"/>
          <w:lang w:eastAsia="zh-CN"/>
        </w:rPr>
        <w:t xml:space="preserve"> </w:t>
      </w:r>
      <w:r>
        <w:rPr>
          <w:rFonts w:ascii="宋体" w:hAnsi="宋体" w:eastAsia="宋体" w:cs="Times New Roman"/>
          <w:bCs/>
          <w:color w:val="000000"/>
          <w:kern w:val="2"/>
          <w:sz w:val="21"/>
          <w:szCs w:val="21"/>
          <w:u w:val="single"/>
          <w:lang w:eastAsia="zh-CN"/>
        </w:rPr>
        <w:t xml:space="preserve">                </w:t>
      </w:r>
    </w:p>
    <w:p>
      <w:pPr>
        <w:adjustRightInd w:val="0"/>
        <w:snapToGrid w:val="0"/>
        <w:ind w:firstLine="420" w:firstLineChars="200"/>
        <w:jc w:val="both"/>
        <w:rPr>
          <w:rFonts w:ascii="宋体" w:hAnsi="宋体" w:eastAsia="宋体" w:cs="Times New Roman"/>
          <w:bCs/>
          <w:color w:val="000000"/>
          <w:kern w:val="2"/>
          <w:sz w:val="21"/>
          <w:szCs w:val="21"/>
          <w:u w:val="single"/>
          <w:lang w:eastAsia="zh-CN"/>
        </w:rPr>
      </w:pP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注：</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1、本页后付投标人拟委任的项目负责人身份证复印件和参加社保的有效证明材料，项目负责人的社会保险的缴纳单位应当是投标人或者投标人不具备独立法人资格的分支机构。</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2、项目负责人不得同时担任两个及以上建设工程施工项目负责人，以下情形除外：</w:t>
      </w:r>
    </w:p>
    <w:p>
      <w:pPr>
        <w:adjustRightInd w:val="0"/>
        <w:snapToGrid w:val="0"/>
        <w:ind w:firstLine="420" w:firstLineChars="200"/>
        <w:jc w:val="both"/>
        <w:rPr>
          <w:rFonts w:ascii="宋体" w:hAnsi="宋体" w:eastAsia="宋体" w:cs="Times New Roman"/>
          <w:bCs/>
          <w:color w:val="000000"/>
          <w:kern w:val="2"/>
          <w:sz w:val="21"/>
          <w:szCs w:val="21"/>
          <w:lang w:eastAsia="zh-CN"/>
        </w:rPr>
      </w:pPr>
      <w:r>
        <w:rPr>
          <w:rFonts w:hint="eastAsia" w:ascii="宋体" w:hAnsi="宋体" w:eastAsia="宋体" w:cs="Times New Roman"/>
          <w:bCs/>
          <w:color w:val="000000"/>
          <w:kern w:val="2"/>
          <w:sz w:val="21"/>
          <w:szCs w:val="21"/>
          <w:lang w:eastAsia="zh-CN"/>
        </w:rPr>
        <w:t>①法定情形；</w:t>
      </w:r>
    </w:p>
    <w:p>
      <w:pPr>
        <w:tabs>
          <w:tab w:val="left" w:pos="1456"/>
          <w:tab w:val="left" w:pos="2176"/>
          <w:tab w:val="left" w:pos="2951"/>
        </w:tabs>
        <w:spacing w:before="74"/>
        <w:ind w:left="136"/>
        <w:jc w:val="center"/>
        <w:rPr>
          <w:rFonts w:ascii="Times New Roman" w:hAnsi="Times New Roman" w:eastAsia="Times New Roman" w:cs="Times New Roman"/>
          <w:sz w:val="24"/>
          <w:szCs w:val="24"/>
          <w:lang w:eastAsia="zh-CN"/>
        </w:rPr>
      </w:pPr>
      <w:r>
        <w:rPr>
          <w:rFonts w:hint="eastAsia" w:ascii="宋体" w:hAnsi="宋体" w:eastAsia="宋体" w:cs="Times New Roman"/>
          <w:bCs/>
          <w:color w:val="000000"/>
          <w:kern w:val="2"/>
          <w:sz w:val="21"/>
          <w:szCs w:val="21"/>
          <w:lang w:eastAsia="zh-CN"/>
        </w:rPr>
        <w:t>②虽在其他项目上担任项目负责人岗位，但承诺在本项目中标后合同签订前能够从其他项目变更至本项目并全面履约。</w:t>
      </w:r>
    </w:p>
    <w:p>
      <w:pPr>
        <w:rPr>
          <w:rFonts w:ascii="Times New Roman" w:hAnsi="Times New Roman" w:eastAsia="Times New Roman" w:cs="Times New Roman"/>
          <w:sz w:val="20"/>
          <w:szCs w:val="20"/>
          <w:lang w:eastAsia="zh-CN"/>
        </w:rPr>
      </w:pPr>
    </w:p>
    <w:p>
      <w:pPr>
        <w:rPr>
          <w:rFonts w:ascii="Times New Roman" w:hAnsi="Times New Roman" w:eastAsia="Times New Roman" w:cs="Times New Roman"/>
          <w:sz w:val="20"/>
          <w:szCs w:val="20"/>
          <w:lang w:eastAsia="zh-CN"/>
        </w:rPr>
      </w:pPr>
    </w:p>
    <w:p>
      <w:pPr>
        <w:spacing w:before="162"/>
        <w:ind w:left="3223" w:right="103"/>
        <w:rPr>
          <w:rFonts w:ascii="宋体" w:hAnsi="宋体" w:eastAsia="宋体" w:cs="宋体"/>
          <w:sz w:val="24"/>
          <w:szCs w:val="24"/>
          <w:lang w:eastAsia="zh-CN"/>
        </w:rPr>
      </w:pPr>
      <w:r>
        <w:rPr>
          <w:rFonts w:ascii="宋体" w:hAnsi="宋体" w:eastAsia="宋体" w:cs="宋体"/>
          <w:b/>
          <w:bCs/>
          <w:sz w:val="24"/>
          <w:szCs w:val="24"/>
          <w:lang w:eastAsia="zh-CN"/>
        </w:rPr>
        <w:t>本页后附项目经理身份证复印件（也可另附页）</w:t>
      </w:r>
    </w:p>
    <w:p>
      <w:pPr>
        <w:spacing w:before="10"/>
        <w:rPr>
          <w:rFonts w:ascii="宋体" w:hAnsi="宋体" w:eastAsia="宋体" w:cs="宋体"/>
          <w:b/>
          <w:bCs/>
          <w:sz w:val="26"/>
          <w:szCs w:val="26"/>
          <w:lang w:eastAsia="zh-CN"/>
        </w:rPr>
      </w:pPr>
    </w:p>
    <w:tbl>
      <w:tblPr>
        <w:tblStyle w:val="22"/>
        <w:tblW w:w="0" w:type="auto"/>
        <w:tblInd w:w="892" w:type="dxa"/>
        <w:tblLayout w:type="fixed"/>
        <w:tblCellMar>
          <w:top w:w="0" w:type="dxa"/>
          <w:left w:w="0" w:type="dxa"/>
          <w:bottom w:w="0" w:type="dxa"/>
          <w:right w:w="0" w:type="dxa"/>
        </w:tblCellMar>
      </w:tblPr>
      <w:tblGrid>
        <w:gridCol w:w="4140"/>
        <w:gridCol w:w="4140"/>
      </w:tblGrid>
      <w:tr>
        <w:trPr>
          <w:trHeight w:val="1778" w:hRule="exact"/>
        </w:trPr>
        <w:tc>
          <w:tcPr>
            <w:tcW w:w="4140" w:type="dxa"/>
            <w:tcBorders>
              <w:top w:val="single" w:color="000000" w:sz="4" w:space="0"/>
              <w:left w:val="nil"/>
              <w:bottom w:val="single" w:color="000000" w:sz="4" w:space="0"/>
              <w:right w:val="single" w:color="000000" w:sz="4" w:space="0"/>
            </w:tcBorders>
          </w:tcPr>
          <w:p>
            <w:pPr>
              <w:pStyle w:val="35"/>
              <w:rPr>
                <w:rFonts w:ascii="宋体" w:hAnsi="宋体" w:eastAsia="宋体" w:cs="宋体"/>
                <w:b/>
                <w:bCs/>
                <w:sz w:val="24"/>
                <w:szCs w:val="24"/>
                <w:lang w:eastAsia="zh-CN"/>
              </w:rPr>
            </w:pPr>
          </w:p>
          <w:p>
            <w:pPr>
              <w:pStyle w:val="35"/>
              <w:spacing w:before="4"/>
              <w:rPr>
                <w:rFonts w:ascii="宋体" w:hAnsi="宋体" w:eastAsia="宋体" w:cs="宋体"/>
                <w:b/>
                <w:bCs/>
                <w:sz w:val="32"/>
                <w:szCs w:val="32"/>
                <w:lang w:eastAsia="zh-CN"/>
              </w:rPr>
            </w:pPr>
          </w:p>
          <w:p>
            <w:pPr>
              <w:pStyle w:val="35"/>
              <w:ind w:left="230"/>
              <w:rPr>
                <w:rFonts w:ascii="宋体" w:hAnsi="宋体" w:eastAsia="宋体" w:cs="宋体"/>
                <w:sz w:val="24"/>
                <w:szCs w:val="24"/>
                <w:lang w:eastAsia="zh-CN"/>
              </w:rPr>
            </w:pPr>
            <w:r>
              <w:rPr>
                <w:rFonts w:ascii="宋体" w:hAnsi="宋体" w:eastAsia="宋体" w:cs="宋体"/>
                <w:b/>
                <w:bCs/>
                <w:sz w:val="24"/>
                <w:szCs w:val="24"/>
                <w:lang w:eastAsia="zh-CN"/>
              </w:rPr>
              <w:t>项目经理身份证正面复印件</w:t>
            </w:r>
          </w:p>
        </w:tc>
        <w:tc>
          <w:tcPr>
            <w:tcW w:w="4140" w:type="dxa"/>
            <w:tcBorders>
              <w:top w:val="single" w:color="000000" w:sz="4" w:space="0"/>
              <w:left w:val="single" w:color="000000" w:sz="4" w:space="0"/>
              <w:bottom w:val="single" w:color="000000" w:sz="4" w:space="0"/>
              <w:right w:val="nil"/>
            </w:tcBorders>
          </w:tcPr>
          <w:p>
            <w:pPr>
              <w:pStyle w:val="35"/>
              <w:rPr>
                <w:rFonts w:ascii="宋体" w:hAnsi="宋体" w:eastAsia="宋体" w:cs="宋体"/>
                <w:b/>
                <w:bCs/>
                <w:sz w:val="24"/>
                <w:szCs w:val="24"/>
                <w:lang w:eastAsia="zh-CN"/>
              </w:rPr>
            </w:pPr>
          </w:p>
          <w:p>
            <w:pPr>
              <w:pStyle w:val="35"/>
              <w:spacing w:before="4"/>
              <w:rPr>
                <w:rFonts w:ascii="宋体" w:hAnsi="宋体" w:eastAsia="宋体" w:cs="宋体"/>
                <w:b/>
                <w:bCs/>
                <w:sz w:val="32"/>
                <w:szCs w:val="32"/>
                <w:lang w:eastAsia="zh-CN"/>
              </w:rPr>
            </w:pPr>
          </w:p>
          <w:p>
            <w:pPr>
              <w:pStyle w:val="35"/>
              <w:ind w:left="1013"/>
              <w:rPr>
                <w:rFonts w:ascii="宋体" w:hAnsi="宋体" w:eastAsia="宋体" w:cs="宋体"/>
                <w:sz w:val="24"/>
                <w:szCs w:val="24"/>
                <w:lang w:eastAsia="zh-CN"/>
              </w:rPr>
            </w:pPr>
            <w:r>
              <w:rPr>
                <w:rFonts w:ascii="宋体" w:hAnsi="宋体" w:eastAsia="宋体" w:cs="宋体"/>
                <w:b/>
                <w:bCs/>
                <w:sz w:val="24"/>
                <w:szCs w:val="24"/>
                <w:lang w:eastAsia="zh-CN"/>
              </w:rPr>
              <w:t>项目经理身份证反面复印件</w:t>
            </w:r>
          </w:p>
        </w:tc>
      </w:tr>
    </w:tbl>
    <w:p>
      <w:pPr>
        <w:spacing w:before="6"/>
        <w:rPr>
          <w:rFonts w:ascii="宋体" w:hAnsi="宋体" w:eastAsia="宋体" w:cs="宋体"/>
          <w:b/>
          <w:bCs/>
          <w:sz w:val="5"/>
          <w:szCs w:val="5"/>
          <w:lang w:eastAsia="zh-CN"/>
        </w:rPr>
      </w:pPr>
    </w:p>
    <w:p>
      <w:pPr>
        <w:pStyle w:val="4"/>
        <w:spacing w:before="36"/>
        <w:ind w:left="1" w:right="1"/>
        <w:jc w:val="center"/>
        <w:rPr>
          <w:lang w:eastAsia="zh-CN"/>
        </w:rPr>
      </w:pPr>
      <w:r>
        <w:pict>
          <v:group id="_x0000_s1184" o:spid="_x0000_s1184" o:spt="203" style="position:absolute;left:0pt;margin-left:51pt;margin-top:-93.2pt;height:89.9pt;width:493.3pt;mso-position-horizontal-relative:page;z-index:-251648000;mso-width-relative:page;mso-height-relative:page;" coordorigin="1020,-1864" coordsize="9866,1798203">
            <o:lock v:ext="edit"/>
            <v:group id="_x0000_s1185" o:spid="_x0000_s1185" o:spt="203" style="position:absolute;left:1030;top:-1855;height:2;width:4919;" coordorigin="1030,-1855" coordsize="4919,2">
              <o:lock v:ext="edit"/>
              <v:shape id="_x0000_s1186" o:spid="_x0000_s1186" style="position:absolute;left:1030;top:-1855;height:2;width:4919;" filled="f" coordorigin="1030,-1855" coordsize="4919,0" path="m1030,-1855l5948,-1855e">
                <v:path arrowok="t"/>
                <v:fill on="f" focussize="0,0"/>
                <v:stroke weight="0.48pt"/>
                <v:imagedata o:title=""/>
                <o:lock v:ext="edit"/>
              </v:shape>
            </v:group>
            <v:group id="_x0000_s1187" o:spid="_x0000_s1187" o:spt="203" style="position:absolute;left:5958;top:-1855;height:2;width:4919;" coordorigin="5958,-1855" coordsize="4919,2">
              <o:lock v:ext="edit"/>
              <v:shape id="_x0000_s1188" o:spid="_x0000_s1188" style="position:absolute;left:5958;top:-1855;height:2;width:4919;" filled="f" coordorigin="5958,-1855" coordsize="4919,0" path="m5958,-1855l10876,-1855e">
                <v:path arrowok="t"/>
                <v:fill on="f" focussize="0,0"/>
                <v:stroke weight="0.48pt"/>
                <v:imagedata o:title=""/>
                <o:lock v:ext="edit"/>
              </v:shape>
            </v:group>
            <v:group id="_x0000_s1189" o:spid="_x0000_s1189" o:spt="203" style="position:absolute;left:1025;top:-1860;height:1788;width:2;" coordorigin="1025,-1860" coordsize="2,1788">
              <o:lock v:ext="edit"/>
              <v:shape id="_x0000_s1190" o:spid="_x0000_s1190" style="position:absolute;left:1025;top:-1860;height:1788;width:2;" filled="f" coordorigin="1025,-1860" coordsize="0,1788" path="m1025,-1860l1025,-72e">
                <v:path arrowok="t"/>
                <v:fill on="f" focussize="0,0"/>
                <v:stroke weight="0.48pt"/>
                <v:imagedata o:title=""/>
                <o:lock v:ext="edit"/>
              </v:shape>
            </v:group>
            <v:group id="_x0000_s1191" o:spid="_x0000_s1191" o:spt="203" style="position:absolute;left:1030;top:-76;height:2;width:4919;" coordorigin="1030,-76" coordsize="4919,2">
              <o:lock v:ext="edit"/>
              <v:shape id="_x0000_s1192" o:spid="_x0000_s1192" style="position:absolute;left:1030;top:-76;height:2;width:4919;" filled="f" coordorigin="1030,-76" coordsize="4919,0" path="m1030,-76l5948,-76e">
                <v:path arrowok="t"/>
                <v:fill on="f" focussize="0,0"/>
                <v:stroke weight="0.48007874015748pt"/>
                <v:imagedata o:title=""/>
                <o:lock v:ext="edit"/>
              </v:shape>
            </v:group>
            <v:group id="_x0000_s1193" o:spid="_x0000_s1193" o:spt="203" style="position:absolute;left:5958;top:-76;height:2;width:4919;" coordorigin="5958,-76" coordsize="4919,2">
              <o:lock v:ext="edit"/>
              <v:shape id="_x0000_s1194" o:spid="_x0000_s1194" style="position:absolute;left:5958;top:-76;height:2;width:4919;" filled="f" coordorigin="5958,-76" coordsize="4919,0" path="m5958,-76l10876,-76e">
                <v:path arrowok="t"/>
                <v:fill on="f" focussize="0,0"/>
                <v:stroke weight="0.48007874015748pt"/>
                <v:imagedata o:title=""/>
                <o:lock v:ext="edit"/>
              </v:shape>
            </v:group>
            <v:group id="_x0000_s1195" o:spid="_x0000_s1195" o:spt="203" style="position:absolute;left:10881;top:-1860;height:1788;width:2;" coordorigin="10881,-1860" coordsize="2,1788">
              <o:lock v:ext="edit"/>
              <v:shape id="_x0000_s1196" o:spid="_x0000_s1196" style="position:absolute;left:10881;top:-1860;height:1788;width:2;" filled="f" coordorigin="10881,-1860" coordsize="0,1788" path="m10881,-1860l10881,-72e">
                <v:path arrowok="t"/>
                <v:fill on="f" focussize="0,0"/>
                <v:stroke weight="0.48007874015748pt"/>
                <v:imagedata o:title=""/>
                <o:lock v:ext="edit"/>
              </v:shape>
            </v:group>
          </v:group>
        </w:pict>
      </w:r>
      <w:r>
        <w:rPr>
          <w:lang w:eastAsia="zh-CN"/>
        </w:rPr>
        <w:t>（身份证也可以另附页）</w:t>
      </w:r>
    </w:p>
    <w:p>
      <w:pPr>
        <w:jc w:val="center"/>
        <w:rPr>
          <w:lang w:eastAsia="zh-CN"/>
        </w:rPr>
        <w:sectPr>
          <w:pgSz w:w="11910" w:h="16840"/>
          <w:pgMar w:top="1180" w:right="920" w:bottom="1220" w:left="920" w:header="0" w:footer="1033" w:gutter="0"/>
          <w:cols w:space="720" w:num="1"/>
        </w:sectPr>
      </w:pPr>
    </w:p>
    <w:p>
      <w:pPr>
        <w:spacing w:before="9"/>
        <w:rPr>
          <w:rFonts w:ascii="宋体" w:hAnsi="宋体" w:eastAsia="宋体" w:cs="宋体"/>
          <w:sz w:val="16"/>
          <w:szCs w:val="16"/>
          <w:lang w:eastAsia="zh-CN"/>
        </w:rPr>
      </w:pPr>
    </w:p>
    <w:p>
      <w:pPr>
        <w:pStyle w:val="32"/>
        <w:jc w:val="center"/>
        <w:rPr>
          <w:lang w:eastAsia="zh-CN"/>
        </w:rPr>
      </w:pPr>
      <w:r>
        <w:rPr>
          <w:lang w:eastAsia="zh-CN"/>
        </w:rPr>
        <w:t>九、其他材料</w:t>
      </w:r>
    </w:p>
    <w:p>
      <w:pPr>
        <w:jc w:val="center"/>
        <w:rPr>
          <w:lang w:eastAsia="zh-CN"/>
        </w:rPr>
        <w:sectPr>
          <w:pgSz w:w="11910" w:h="16840"/>
          <w:pgMar w:top="1580" w:right="1680" w:bottom="1220" w:left="1680" w:header="0" w:footer="1033" w:gutter="0"/>
          <w:cols w:space="720" w:num="1"/>
        </w:sect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spacing w:before="155"/>
        <w:ind w:left="2833"/>
        <w:rPr>
          <w:rFonts w:ascii="黑体" w:hAnsi="黑体" w:eastAsia="黑体" w:cs="黑体"/>
          <w:sz w:val="36"/>
          <w:szCs w:val="36"/>
          <w:lang w:eastAsia="zh-CN"/>
        </w:rPr>
      </w:pPr>
      <w:r>
        <w:rPr>
          <w:rFonts w:ascii="黑体" w:hAnsi="黑体" w:eastAsia="黑体" w:cs="黑体"/>
          <w:sz w:val="36"/>
          <w:szCs w:val="36"/>
          <w:lang w:eastAsia="zh-CN"/>
        </w:rPr>
        <w:t>二、报价文件格式</w:t>
      </w:r>
    </w:p>
    <w:p>
      <w:pPr>
        <w:rPr>
          <w:rFonts w:ascii="黑体" w:hAnsi="黑体" w:eastAsia="黑体" w:cs="黑体"/>
          <w:sz w:val="36"/>
          <w:szCs w:val="36"/>
          <w:lang w:eastAsia="zh-CN"/>
        </w:rPr>
        <w:sectPr>
          <w:pgSz w:w="11910" w:h="16840"/>
          <w:pgMar w:top="1580" w:right="1680" w:bottom="1220" w:left="1680" w:header="0" w:footer="1033" w:gutter="0"/>
          <w:cols w:space="720" w:num="1"/>
        </w:sect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spacing w:before="5"/>
        <w:rPr>
          <w:rFonts w:ascii="黑体" w:hAnsi="黑体" w:eastAsia="黑体" w:cs="黑体"/>
          <w:sz w:val="21"/>
          <w:szCs w:val="21"/>
          <w:lang w:eastAsia="zh-CN"/>
        </w:rPr>
      </w:pPr>
    </w:p>
    <w:p>
      <w:pPr>
        <w:tabs>
          <w:tab w:val="left" w:pos="1678"/>
          <w:tab w:val="left" w:pos="3919"/>
        </w:tabs>
        <w:spacing w:before="14"/>
        <w:jc w:val="center"/>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（项目名称）</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标段养护工程施工招标</w:t>
      </w:r>
    </w:p>
    <w:p>
      <w:pPr>
        <w:rPr>
          <w:rFonts w:ascii="黑体" w:hAnsi="黑体" w:eastAsia="黑体" w:cs="黑体"/>
          <w:sz w:val="30"/>
          <w:szCs w:val="30"/>
          <w:lang w:eastAsia="zh-CN"/>
        </w:rPr>
      </w:pPr>
    </w:p>
    <w:p>
      <w:pPr>
        <w:spacing w:before="4"/>
        <w:rPr>
          <w:rFonts w:ascii="黑体" w:hAnsi="黑体" w:eastAsia="黑体" w:cs="黑体"/>
          <w:sz w:val="27"/>
          <w:szCs w:val="27"/>
          <w:lang w:eastAsia="zh-CN"/>
        </w:rPr>
      </w:pPr>
    </w:p>
    <w:p>
      <w:pPr>
        <w:tabs>
          <w:tab w:val="left" w:pos="880"/>
          <w:tab w:val="left" w:pos="1761"/>
          <w:tab w:val="left" w:pos="2640"/>
        </w:tabs>
        <w:jc w:val="center"/>
        <w:rPr>
          <w:rFonts w:ascii="黑体" w:hAnsi="黑体" w:eastAsia="黑体" w:cs="黑体"/>
          <w:sz w:val="44"/>
          <w:szCs w:val="44"/>
          <w:lang w:eastAsia="zh-CN"/>
        </w:rPr>
      </w:pPr>
      <w:r>
        <w:rPr>
          <w:rFonts w:ascii="黑体" w:hAnsi="黑体" w:eastAsia="黑体" w:cs="黑体"/>
          <w:w w:val="95"/>
          <w:sz w:val="44"/>
          <w:szCs w:val="44"/>
          <w:lang w:eastAsia="zh-CN"/>
        </w:rPr>
        <w:t>投</w:t>
      </w:r>
      <w:r>
        <w:rPr>
          <w:rFonts w:ascii="黑体" w:hAnsi="黑体" w:eastAsia="黑体" w:cs="黑体"/>
          <w:w w:val="95"/>
          <w:sz w:val="44"/>
          <w:szCs w:val="44"/>
          <w:lang w:eastAsia="zh-CN"/>
        </w:rPr>
        <w:tab/>
      </w:r>
      <w:r>
        <w:rPr>
          <w:rFonts w:ascii="黑体" w:hAnsi="黑体" w:eastAsia="黑体" w:cs="黑体"/>
          <w:w w:val="95"/>
          <w:sz w:val="44"/>
          <w:szCs w:val="44"/>
          <w:lang w:eastAsia="zh-CN"/>
        </w:rPr>
        <w:t>标</w:t>
      </w:r>
      <w:r>
        <w:rPr>
          <w:rFonts w:ascii="黑体" w:hAnsi="黑体" w:eastAsia="黑体" w:cs="黑体"/>
          <w:w w:val="95"/>
          <w:sz w:val="44"/>
          <w:szCs w:val="44"/>
          <w:lang w:eastAsia="zh-CN"/>
        </w:rPr>
        <w:tab/>
      </w:r>
      <w:r>
        <w:rPr>
          <w:rFonts w:ascii="黑体" w:hAnsi="黑体" w:eastAsia="黑体" w:cs="黑体"/>
          <w:w w:val="95"/>
          <w:sz w:val="44"/>
          <w:szCs w:val="44"/>
          <w:lang w:eastAsia="zh-CN"/>
        </w:rPr>
        <w:t>文</w:t>
      </w:r>
      <w:r>
        <w:rPr>
          <w:rFonts w:ascii="黑体" w:hAnsi="黑体" w:eastAsia="黑体" w:cs="黑体"/>
          <w:w w:val="95"/>
          <w:sz w:val="44"/>
          <w:szCs w:val="44"/>
          <w:lang w:eastAsia="zh-CN"/>
        </w:rPr>
        <w:tab/>
      </w:r>
      <w:r>
        <w:rPr>
          <w:rFonts w:ascii="黑体" w:hAnsi="黑体" w:eastAsia="黑体" w:cs="黑体"/>
          <w:sz w:val="44"/>
          <w:szCs w:val="44"/>
          <w:lang w:eastAsia="zh-CN"/>
        </w:rPr>
        <w:t>件</w:t>
      </w:r>
    </w:p>
    <w:p>
      <w:pPr>
        <w:spacing w:before="161"/>
        <w:jc w:val="center"/>
        <w:rPr>
          <w:rFonts w:ascii="黑体" w:hAnsi="黑体" w:eastAsia="黑体" w:cs="黑体"/>
          <w:sz w:val="30"/>
          <w:szCs w:val="30"/>
          <w:lang w:eastAsia="zh-CN"/>
        </w:rPr>
      </w:pPr>
      <w:r>
        <w:rPr>
          <w:rFonts w:ascii="黑体" w:hAnsi="黑体" w:eastAsia="黑体" w:cs="黑体"/>
          <w:sz w:val="30"/>
          <w:szCs w:val="30"/>
          <w:lang w:eastAsia="zh-CN"/>
        </w:rPr>
        <w:t>（报价文件）</w:t>
      </w: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rPr>
          <w:rFonts w:ascii="黑体" w:hAnsi="黑体" w:eastAsia="黑体" w:cs="黑体"/>
          <w:sz w:val="30"/>
          <w:szCs w:val="30"/>
          <w:lang w:eastAsia="zh-CN"/>
        </w:rPr>
      </w:pPr>
    </w:p>
    <w:p>
      <w:pPr>
        <w:spacing w:before="9"/>
        <w:rPr>
          <w:rFonts w:ascii="黑体" w:hAnsi="黑体" w:eastAsia="黑体" w:cs="黑体"/>
          <w:sz w:val="33"/>
          <w:szCs w:val="33"/>
          <w:lang w:eastAsia="zh-CN"/>
        </w:rPr>
      </w:pPr>
    </w:p>
    <w:p>
      <w:pPr>
        <w:tabs>
          <w:tab w:val="left" w:pos="2659"/>
        </w:tabs>
        <w:ind w:right="1"/>
        <w:jc w:val="center"/>
        <w:rPr>
          <w:rFonts w:ascii="黑体" w:hAnsi="黑体" w:eastAsia="黑体" w:cs="黑体"/>
          <w:sz w:val="28"/>
          <w:szCs w:val="28"/>
          <w:lang w:eastAsia="zh-CN"/>
        </w:rPr>
      </w:pPr>
      <w:r>
        <w:rPr>
          <w:rFonts w:ascii="黑体" w:hAnsi="黑体" w:eastAsia="黑体" w:cs="黑体"/>
          <w:sz w:val="28"/>
          <w:szCs w:val="28"/>
          <w:lang w:eastAsia="zh-CN"/>
        </w:rPr>
        <w:t>投标人：</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（电子投标文件须盖单位电子印章）</w:t>
      </w:r>
    </w:p>
    <w:p>
      <w:pPr>
        <w:spacing w:before="8"/>
        <w:rPr>
          <w:rFonts w:ascii="黑体" w:hAnsi="黑体" w:eastAsia="黑体" w:cs="黑体"/>
          <w:sz w:val="18"/>
          <w:szCs w:val="18"/>
          <w:lang w:eastAsia="zh-CN"/>
        </w:rPr>
      </w:pPr>
    </w:p>
    <w:p>
      <w:pPr>
        <w:tabs>
          <w:tab w:val="left" w:pos="3291"/>
          <w:tab w:val="left" w:pos="4692"/>
          <w:tab w:val="left" w:pos="6092"/>
        </w:tabs>
        <w:spacing w:before="14"/>
        <w:ind w:left="2172"/>
        <w:rPr>
          <w:rFonts w:ascii="黑体" w:hAnsi="黑体" w:eastAsia="黑体" w:cs="黑体"/>
          <w:sz w:val="28"/>
          <w:szCs w:val="28"/>
          <w:lang w:eastAsia="zh-CN"/>
        </w:rPr>
      </w:pPr>
      <w:r>
        <w:rPr>
          <w:rFonts w:ascii="Times New Roman" w:hAnsi="Times New Roman" w:eastAsia="Times New Roman" w:cs="Times New Roman"/>
          <w:sz w:val="28"/>
          <w:szCs w:val="28"/>
          <w:u w:val="single" w:color="000000"/>
          <w:lang w:eastAsia="zh-CN"/>
        </w:rPr>
        <w:t xml:space="preserve"> </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年</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月</w:t>
      </w:r>
      <w:r>
        <w:rPr>
          <w:rFonts w:ascii="Times New Roman" w:hAnsi="Times New Roman" w:eastAsia="Times New Roman" w:cs="Times New Roman"/>
          <w:sz w:val="28"/>
          <w:szCs w:val="28"/>
          <w:u w:val="single" w:color="000000"/>
          <w:lang w:eastAsia="zh-CN"/>
        </w:rPr>
        <w:tab/>
      </w:r>
      <w:r>
        <w:rPr>
          <w:rFonts w:ascii="黑体" w:hAnsi="黑体" w:eastAsia="黑体" w:cs="黑体"/>
          <w:sz w:val="28"/>
          <w:szCs w:val="28"/>
          <w:lang w:eastAsia="zh-CN"/>
        </w:rPr>
        <w:t>日</w:t>
      </w:r>
    </w:p>
    <w:p>
      <w:pPr>
        <w:rPr>
          <w:rFonts w:ascii="黑体" w:hAnsi="黑体" w:eastAsia="黑体" w:cs="黑体"/>
          <w:sz w:val="28"/>
          <w:szCs w:val="28"/>
          <w:lang w:eastAsia="zh-CN"/>
        </w:rPr>
        <w:sectPr>
          <w:pgSz w:w="11910" w:h="16840"/>
          <w:pgMar w:top="1580" w:right="1680" w:bottom="1220" w:left="1680" w:header="0" w:footer="1033" w:gutter="0"/>
          <w:cols w:space="720" w:num="1"/>
        </w:sectPr>
      </w:pPr>
    </w:p>
    <w:p>
      <w:pPr>
        <w:spacing w:before="8"/>
        <w:rPr>
          <w:rFonts w:ascii="黑体" w:hAnsi="黑体" w:eastAsia="黑体" w:cs="黑体"/>
          <w:sz w:val="19"/>
          <w:szCs w:val="19"/>
          <w:lang w:eastAsia="zh-CN"/>
        </w:rPr>
      </w:pPr>
    </w:p>
    <w:p>
      <w:pPr>
        <w:tabs>
          <w:tab w:val="left" w:pos="897"/>
        </w:tabs>
        <w:spacing w:before="7"/>
        <w:jc w:val="center"/>
        <w:rPr>
          <w:rFonts w:ascii="黑体" w:hAnsi="黑体" w:eastAsia="黑体" w:cs="黑体"/>
          <w:sz w:val="30"/>
          <w:szCs w:val="30"/>
          <w:lang w:eastAsia="zh-CN"/>
        </w:rPr>
      </w:pPr>
      <w:r>
        <w:rPr>
          <w:rFonts w:ascii="黑体" w:hAnsi="黑体" w:eastAsia="黑体" w:cs="黑体"/>
          <w:sz w:val="30"/>
          <w:szCs w:val="30"/>
          <w:lang w:eastAsia="zh-CN"/>
        </w:rPr>
        <w:t>目</w:t>
      </w:r>
      <w:r>
        <w:rPr>
          <w:rFonts w:ascii="黑体" w:hAnsi="黑体" w:eastAsia="黑体" w:cs="黑体"/>
          <w:sz w:val="30"/>
          <w:szCs w:val="30"/>
          <w:lang w:eastAsia="zh-CN"/>
        </w:rPr>
        <w:tab/>
      </w:r>
      <w:r>
        <w:rPr>
          <w:rFonts w:ascii="黑体" w:hAnsi="黑体" w:eastAsia="黑体" w:cs="黑体"/>
          <w:sz w:val="30"/>
          <w:szCs w:val="30"/>
          <w:lang w:eastAsia="zh-CN"/>
        </w:rPr>
        <w:t>录</w:t>
      </w:r>
    </w:p>
    <w:p>
      <w:pPr>
        <w:rPr>
          <w:rFonts w:ascii="黑体" w:hAnsi="黑体" w:eastAsia="黑体" w:cs="黑体"/>
          <w:sz w:val="20"/>
          <w:szCs w:val="20"/>
          <w:lang w:eastAsia="zh-CN"/>
        </w:rPr>
      </w:pPr>
    </w:p>
    <w:p>
      <w:pPr>
        <w:rPr>
          <w:rFonts w:ascii="黑体" w:hAnsi="黑体" w:eastAsia="黑体" w:cs="黑体"/>
          <w:sz w:val="20"/>
          <w:szCs w:val="20"/>
          <w:lang w:eastAsia="zh-CN"/>
        </w:rPr>
      </w:pPr>
    </w:p>
    <w:p>
      <w:pPr>
        <w:spacing w:before="12"/>
        <w:rPr>
          <w:rFonts w:ascii="黑体" w:hAnsi="黑体" w:eastAsia="黑体" w:cs="黑体"/>
          <w:sz w:val="29"/>
          <w:szCs w:val="29"/>
          <w:lang w:eastAsia="zh-CN"/>
        </w:rPr>
      </w:pPr>
    </w:p>
    <w:p>
      <w:pPr>
        <w:pStyle w:val="4"/>
        <w:spacing w:before="36" w:line="273" w:lineRule="auto"/>
        <w:ind w:left="727" w:right="4709"/>
        <w:rPr>
          <w:rFonts w:ascii="黑体" w:hAnsi="黑体" w:eastAsia="黑体" w:cs="黑体"/>
          <w:lang w:eastAsia="zh-CN"/>
        </w:rPr>
      </w:pPr>
      <w:r>
        <w:rPr>
          <w:rFonts w:ascii="黑体" w:hAnsi="黑体" w:eastAsia="黑体" w:cs="黑体"/>
          <w:lang w:eastAsia="zh-CN"/>
        </w:rPr>
        <w:t>一、投标函</w:t>
      </w:r>
      <w:r>
        <w:rPr>
          <w:rFonts w:ascii="黑体" w:hAnsi="黑体" w:eastAsia="黑体" w:cs="黑体"/>
          <w:spacing w:val="-102"/>
          <w:lang w:eastAsia="zh-CN"/>
        </w:rPr>
        <w:t xml:space="preserve"> </w:t>
      </w:r>
      <w:r>
        <w:rPr>
          <w:rFonts w:ascii="黑体" w:hAnsi="黑体" w:eastAsia="黑体" w:cs="黑体"/>
          <w:spacing w:val="-2"/>
          <w:lang w:eastAsia="zh-CN"/>
        </w:rPr>
        <w:t>二、已标价工程量清单</w:t>
      </w:r>
    </w:p>
    <w:p>
      <w:pPr>
        <w:spacing w:line="273" w:lineRule="auto"/>
        <w:rPr>
          <w:rFonts w:ascii="黑体" w:hAnsi="黑体" w:eastAsia="黑体" w:cs="黑体"/>
          <w:lang w:eastAsia="zh-CN"/>
        </w:rPr>
        <w:sectPr>
          <w:pgSz w:w="11910" w:h="16840"/>
          <w:pgMar w:top="1580" w:right="1680" w:bottom="1220" w:left="1680" w:header="0" w:footer="1033" w:gutter="0"/>
          <w:cols w:space="720" w:num="1"/>
        </w:sectPr>
      </w:pPr>
    </w:p>
    <w:p>
      <w:pPr>
        <w:pStyle w:val="32"/>
        <w:spacing w:before="0" w:line="379" w:lineRule="exact"/>
        <w:jc w:val="center"/>
        <w:rPr>
          <w:lang w:eastAsia="zh-CN"/>
        </w:rPr>
      </w:pPr>
      <w:r>
        <w:rPr>
          <w:lang w:eastAsia="zh-CN"/>
        </w:rPr>
        <w:t>一、投标函</w:t>
      </w:r>
    </w:p>
    <w:p>
      <w:pPr>
        <w:spacing w:before="8"/>
        <w:rPr>
          <w:rFonts w:ascii="黑体" w:hAnsi="黑体" w:eastAsia="黑体" w:cs="黑体"/>
          <w:sz w:val="26"/>
          <w:szCs w:val="26"/>
          <w:lang w:eastAsia="zh-CN"/>
        </w:rPr>
      </w:pPr>
    </w:p>
    <w:p>
      <w:pPr>
        <w:pStyle w:val="4"/>
        <w:tabs>
          <w:tab w:val="left" w:pos="2633"/>
        </w:tabs>
        <w:spacing w:before="36"/>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15"/>
          <w:lang w:eastAsia="zh-CN"/>
        </w:rPr>
        <w:t>（招标人名称）：</w:t>
      </w:r>
    </w:p>
    <w:p>
      <w:pPr>
        <w:rPr>
          <w:rFonts w:ascii="宋体" w:hAnsi="宋体" w:eastAsia="宋体" w:cs="宋体"/>
          <w:lang w:eastAsia="zh-CN"/>
        </w:rPr>
      </w:pPr>
    </w:p>
    <w:p>
      <w:pPr>
        <w:spacing w:before="4"/>
        <w:rPr>
          <w:rFonts w:ascii="宋体" w:hAnsi="宋体" w:eastAsia="宋体" w:cs="宋体"/>
          <w:sz w:val="24"/>
          <w:szCs w:val="24"/>
          <w:lang w:eastAsia="zh-CN"/>
        </w:rPr>
      </w:pPr>
    </w:p>
    <w:p>
      <w:pPr>
        <w:pStyle w:val="4"/>
        <w:tabs>
          <w:tab w:val="left" w:pos="2633"/>
          <w:tab w:val="left" w:pos="3612"/>
          <w:tab w:val="left" w:pos="5732"/>
          <w:tab w:val="left" w:pos="7722"/>
          <w:tab w:val="left" w:pos="8996"/>
        </w:tabs>
        <w:spacing w:before="0" w:line="350" w:lineRule="auto"/>
        <w:ind w:right="106" w:firstLine="420"/>
        <w:jc w:val="both"/>
        <w:rPr>
          <w:lang w:eastAsia="zh-CN"/>
        </w:rPr>
      </w:pPr>
      <w:r>
        <w:rPr>
          <w:lang w:eastAsia="zh-CN"/>
        </w:rPr>
        <w:t>我方已仔细研究了</w:t>
      </w:r>
      <w:r>
        <w:rPr>
          <w:rFonts w:ascii="Times New Roman" w:hAnsi="Times New Roman" w:eastAsia="Times New Roman" w:cs="Times New Roman"/>
          <w:u w:val="single" w:color="000000"/>
          <w:lang w:eastAsia="zh-CN"/>
        </w:rPr>
        <w:tab/>
      </w:r>
      <w:r>
        <w:rPr>
          <w:rFonts w:ascii="Times New Roman" w:hAnsi="Times New Roman" w:eastAsia="Times New Roman" w:cs="Times New Roman"/>
          <w:u w:val="single" w:color="000000"/>
          <w:lang w:eastAsia="zh-CN"/>
        </w:rPr>
        <w:tab/>
      </w:r>
      <w:r>
        <w:rPr>
          <w:lang w:eastAsia="zh-CN"/>
        </w:rPr>
        <w:t>（项目名称）</w:t>
      </w:r>
      <w:r>
        <w:rPr>
          <w:rFonts w:ascii="Times New Roman" w:hAnsi="Times New Roman" w:eastAsia="Times New Roman" w:cs="Times New Roman"/>
          <w:u w:val="single" w:color="000000"/>
          <w:lang w:eastAsia="zh-CN"/>
        </w:rPr>
        <w:tab/>
      </w:r>
      <w:r>
        <w:rPr>
          <w:lang w:eastAsia="zh-CN"/>
        </w:rPr>
        <w:t>标段养护工程施工招标文件的全部内容（含</w:t>
      </w:r>
      <w:r>
        <w:rPr>
          <w:spacing w:val="2"/>
          <w:lang w:eastAsia="zh-CN"/>
        </w:rPr>
        <w:t xml:space="preserve"> </w:t>
      </w:r>
      <w:r>
        <w:rPr>
          <w:spacing w:val="-1"/>
          <w:lang w:eastAsia="zh-CN"/>
        </w:rPr>
        <w:t>补遗书第</w:t>
      </w:r>
      <w:r>
        <w:rPr>
          <w:lang w:eastAsia="zh-CN"/>
        </w:rPr>
        <w:t xml:space="preserve">   </w:t>
      </w:r>
      <w:r>
        <w:rPr>
          <w:spacing w:val="8"/>
          <w:lang w:eastAsia="zh-CN"/>
        </w:rPr>
        <w:t xml:space="preserve"> </w:t>
      </w:r>
      <w:r>
        <w:rPr>
          <w:spacing w:val="-2"/>
          <w:lang w:eastAsia="zh-CN"/>
        </w:rPr>
        <w:t>号至第</w:t>
      </w:r>
      <w:r>
        <w:rPr>
          <w:rFonts w:ascii="Times New Roman" w:hAnsi="Times New Roman" w:eastAsia="Times New Roman" w:cs="Times New Roman"/>
          <w:spacing w:val="-2"/>
          <w:u w:val="single" w:color="000000"/>
          <w:lang w:eastAsia="zh-CN"/>
        </w:rPr>
        <w:tab/>
      </w:r>
      <w:r>
        <w:rPr>
          <w:spacing w:val="-9"/>
          <w:lang w:eastAsia="zh-CN"/>
        </w:rPr>
        <w:t>号），在考察工程现场后，</w:t>
      </w:r>
      <w:r>
        <w:rPr>
          <w:spacing w:val="-9"/>
          <w:sz w:val="24"/>
          <w:szCs w:val="24"/>
          <w:lang w:eastAsia="zh-CN"/>
        </w:rPr>
        <w:t>愿意</w:t>
      </w:r>
      <w:r>
        <w:rPr>
          <w:spacing w:val="-9"/>
          <w:lang w:eastAsia="zh-CN"/>
        </w:rPr>
        <w:t>以人民币</w:t>
      </w:r>
      <w:r>
        <w:rPr>
          <w:rFonts w:ascii="Times New Roman" w:hAnsi="Times New Roman" w:eastAsia="Times New Roman" w:cs="Times New Roman"/>
          <w:spacing w:val="-9"/>
          <w:lang w:eastAsia="zh-CN"/>
        </w:rPr>
        <w:t>(</w:t>
      </w:r>
      <w:r>
        <w:rPr>
          <w:spacing w:val="-9"/>
          <w:lang w:eastAsia="zh-CN"/>
        </w:rPr>
        <w:t>大写</w:t>
      </w:r>
      <w:r>
        <w:rPr>
          <w:rFonts w:ascii="Times New Roman" w:hAnsi="Times New Roman" w:eastAsia="Times New Roman" w:cs="Times New Roman"/>
          <w:spacing w:val="-9"/>
          <w:lang w:eastAsia="zh-CN"/>
        </w:rPr>
        <w:t>)</w:t>
      </w:r>
      <w:r>
        <w:rPr>
          <w:rFonts w:ascii="Times New Roman" w:hAnsi="Times New Roman" w:eastAsia="Times New Roman" w:cs="Times New Roman"/>
          <w:spacing w:val="-9"/>
          <w:u w:val="single" w:color="000000"/>
          <w:lang w:eastAsia="zh-CN"/>
        </w:rPr>
        <w:tab/>
      </w:r>
      <w:r>
        <w:rPr>
          <w:spacing w:val="-1"/>
          <w:lang w:eastAsia="zh-CN"/>
        </w:rPr>
        <w:t>元</w:t>
      </w:r>
      <w:r>
        <w:rPr>
          <w:rFonts w:ascii="Times New Roman" w:hAnsi="Times New Roman" w:eastAsia="Times New Roman" w:cs="Times New Roman"/>
          <w:spacing w:val="-1"/>
          <w:lang w:eastAsia="zh-CN"/>
        </w:rPr>
        <w:t>(¥</w:t>
      </w:r>
      <w:r>
        <w:rPr>
          <w:rFonts w:ascii="Times New Roman" w:hAnsi="Times New Roman" w:eastAsia="Times New Roman" w:cs="Times New Roman"/>
          <w:spacing w:val="-1"/>
          <w:u w:val="single" w:color="000000"/>
          <w:lang w:eastAsia="zh-CN"/>
        </w:rPr>
        <w:tab/>
      </w:r>
      <w:r>
        <w:rPr>
          <w:rFonts w:ascii="Times New Roman" w:hAnsi="Times New Roman" w:eastAsia="Times New Roman" w:cs="Times New Roman"/>
          <w:spacing w:val="-3"/>
          <w:lang w:eastAsia="zh-CN"/>
        </w:rPr>
        <w:t>)</w:t>
      </w:r>
      <w:r>
        <w:rPr>
          <w:spacing w:val="-3"/>
          <w:lang w:eastAsia="zh-CN"/>
        </w:rPr>
        <w:t>的投标</w:t>
      </w:r>
      <w:r>
        <w:rPr>
          <w:spacing w:val="-99"/>
          <w:lang w:eastAsia="zh-CN"/>
        </w:rPr>
        <w:t xml:space="preserve"> </w:t>
      </w:r>
      <w:r>
        <w:rPr>
          <w:lang w:eastAsia="zh-CN"/>
        </w:rPr>
        <w:t>总报价，按合同约定实施和完成承包工程，修补工程中的任何缺陷和保修工作。</w:t>
      </w: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11"/>
        <w:rPr>
          <w:rFonts w:ascii="宋体" w:hAnsi="宋体" w:eastAsia="宋体" w:cs="宋体"/>
          <w:sz w:val="19"/>
          <w:szCs w:val="19"/>
          <w:lang w:eastAsia="zh-CN"/>
        </w:rPr>
      </w:pPr>
    </w:p>
    <w:p>
      <w:pPr>
        <w:pStyle w:val="4"/>
        <w:tabs>
          <w:tab w:val="left" w:pos="6392"/>
          <w:tab w:val="left" w:pos="6603"/>
        </w:tabs>
        <w:spacing w:before="0" w:line="384" w:lineRule="auto"/>
        <w:ind w:left="3032" w:right="114"/>
        <w:rPr>
          <w:lang w:eastAsia="zh-CN"/>
        </w:rPr>
      </w:pPr>
      <w:r>
        <w:rPr>
          <w:lang w:eastAsia="zh-CN"/>
        </w:rPr>
        <w:t>投 标</w:t>
      </w:r>
      <w:r>
        <w:rPr>
          <w:spacing w:val="3"/>
          <w:lang w:eastAsia="zh-CN"/>
        </w:rPr>
        <w:t xml:space="preserve"> </w:t>
      </w:r>
      <w:r>
        <w:rPr>
          <w:spacing w:val="-2"/>
          <w:lang w:eastAsia="zh-CN"/>
        </w:rPr>
        <w:t>人：</w:t>
      </w:r>
      <w:r>
        <w:rPr>
          <w:rFonts w:ascii="Times New Roman" w:hAnsi="Times New Roman" w:eastAsia="Times New Roman" w:cs="Times New Roman"/>
          <w:spacing w:val="-2"/>
          <w:u w:val="single" w:color="000000"/>
          <w:lang w:eastAsia="zh-CN"/>
        </w:rPr>
        <w:tab/>
      </w:r>
      <w:r>
        <w:rPr>
          <w:spacing w:val="-2"/>
          <w:lang w:eastAsia="zh-CN"/>
        </w:rPr>
        <w:t>（电子投标文件须盖单位电子印章）</w:t>
      </w:r>
      <w:r>
        <w:rPr>
          <w:spacing w:val="-75"/>
          <w:lang w:eastAsia="zh-CN"/>
        </w:rPr>
        <w:t xml:space="preserve"> </w:t>
      </w:r>
      <w:r>
        <w:rPr>
          <w:spacing w:val="-2"/>
          <w:lang w:eastAsia="zh-CN"/>
        </w:rPr>
        <w:t>法定代表人：</w:t>
      </w:r>
      <w:r>
        <w:rPr>
          <w:rFonts w:ascii="Times New Roman" w:hAnsi="Times New Roman" w:eastAsia="Times New Roman" w:cs="Times New Roman"/>
          <w:spacing w:val="-2"/>
          <w:u w:val="single" w:color="000000"/>
          <w:lang w:eastAsia="zh-CN"/>
        </w:rPr>
        <w:tab/>
      </w:r>
      <w:r>
        <w:rPr>
          <w:rFonts w:ascii="Times New Roman" w:hAnsi="Times New Roman" w:eastAsia="Times New Roman" w:cs="Times New Roman"/>
          <w:spacing w:val="-2"/>
          <w:u w:val="single" w:color="000000"/>
          <w:lang w:eastAsia="zh-CN"/>
        </w:rPr>
        <w:tab/>
      </w:r>
      <w:r>
        <w:rPr>
          <w:spacing w:val="-2"/>
          <w:lang w:eastAsia="zh-CN"/>
        </w:rPr>
        <w:t>（电子投标文件中须盖电子印章）</w:t>
      </w:r>
    </w:p>
    <w:p>
      <w:pPr>
        <w:pStyle w:val="4"/>
        <w:tabs>
          <w:tab w:val="left" w:pos="8351"/>
        </w:tabs>
        <w:spacing w:before="40"/>
        <w:ind w:left="3788"/>
        <w:rPr>
          <w:rFonts w:ascii="Times New Roman" w:hAnsi="Times New Roman" w:eastAsia="Times New Roman" w:cs="Times New Roman"/>
          <w:lang w:eastAsia="zh-CN"/>
        </w:rPr>
      </w:pPr>
      <w:r>
        <w:rPr>
          <w:lang w:eastAsia="zh-CN"/>
        </w:rPr>
        <w:t>地址：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网址：</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电话：</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4"/>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传真：</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8351"/>
        </w:tabs>
        <w:spacing w:before="36"/>
        <w:ind w:left="3788"/>
        <w:rPr>
          <w:rFonts w:ascii="Times New Roman" w:hAnsi="Times New Roman" w:eastAsia="Times New Roman" w:cs="Times New Roman"/>
          <w:lang w:eastAsia="zh-CN"/>
        </w:rPr>
      </w:pPr>
      <w:r>
        <w:rPr>
          <w:lang w:eastAsia="zh-CN"/>
        </w:rPr>
        <w:t>邮政编码：</w:t>
      </w: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p>
    <w:p>
      <w:pPr>
        <w:spacing w:before="2"/>
        <w:rPr>
          <w:rFonts w:ascii="Times New Roman" w:hAnsi="Times New Roman" w:eastAsia="Times New Roman" w:cs="Times New Roman"/>
          <w:sz w:val="11"/>
          <w:szCs w:val="11"/>
          <w:lang w:eastAsia="zh-CN"/>
        </w:rPr>
      </w:pPr>
    </w:p>
    <w:p>
      <w:pPr>
        <w:pStyle w:val="4"/>
        <w:tabs>
          <w:tab w:val="left" w:pos="5996"/>
          <w:tab w:val="left" w:pos="7045"/>
          <w:tab w:val="left" w:pos="8094"/>
        </w:tabs>
        <w:spacing w:before="36"/>
        <w:ind w:left="5153"/>
        <w:rPr>
          <w:lang w:eastAsia="zh-CN"/>
        </w:rPr>
      </w:pPr>
      <w:r>
        <w:rPr>
          <w:rFonts w:ascii="Times New Roman" w:hAnsi="Times New Roman" w:eastAsia="Times New Roman" w:cs="Times New Roman"/>
          <w:u w:val="single" w:color="000000"/>
          <w:lang w:eastAsia="zh-CN"/>
        </w:rPr>
        <w:t xml:space="preserve"> </w:t>
      </w:r>
      <w:r>
        <w:rPr>
          <w:rFonts w:ascii="Times New Roman" w:hAnsi="Times New Roman" w:eastAsia="Times New Roman" w:cs="Times New Roman"/>
          <w:u w:val="single" w:color="000000"/>
          <w:lang w:eastAsia="zh-CN"/>
        </w:rPr>
        <w:tab/>
      </w:r>
      <w:r>
        <w:rPr>
          <w:spacing w:val="-3"/>
          <w:lang w:eastAsia="zh-CN"/>
        </w:rPr>
        <w:t>年</w:t>
      </w:r>
      <w:r>
        <w:rPr>
          <w:rFonts w:ascii="Times New Roman" w:hAnsi="Times New Roman" w:eastAsia="Times New Roman" w:cs="Times New Roman"/>
          <w:spacing w:val="-3"/>
          <w:u w:val="single" w:color="000000"/>
          <w:lang w:eastAsia="zh-CN"/>
        </w:rPr>
        <w:tab/>
      </w:r>
      <w:r>
        <w:rPr>
          <w:lang w:eastAsia="zh-CN"/>
        </w:rPr>
        <w:t>月</w:t>
      </w:r>
      <w:r>
        <w:rPr>
          <w:rFonts w:ascii="Times New Roman" w:hAnsi="Times New Roman" w:eastAsia="Times New Roman" w:cs="Times New Roman"/>
          <w:u w:val="single" w:color="000000"/>
          <w:lang w:eastAsia="zh-CN"/>
        </w:rPr>
        <w:tab/>
      </w:r>
      <w:r>
        <w:rPr>
          <w:lang w:eastAsia="zh-CN"/>
        </w:rPr>
        <w:t>日</w:t>
      </w:r>
    </w:p>
    <w:p>
      <w:pPr>
        <w:rPr>
          <w:lang w:eastAsia="zh-CN"/>
        </w:rPr>
        <w:sectPr>
          <w:pgSz w:w="11910" w:h="16840"/>
          <w:pgMar w:top="1320" w:right="1020" w:bottom="1220" w:left="1020" w:header="0" w:footer="1033" w:gutter="0"/>
          <w:cols w:space="720" w:num="1"/>
        </w:sectPr>
      </w:pPr>
    </w:p>
    <w:p>
      <w:pPr>
        <w:spacing w:before="10"/>
        <w:rPr>
          <w:rFonts w:ascii="宋体" w:hAnsi="宋体" w:eastAsia="宋体" w:cs="宋体"/>
          <w:lang w:eastAsia="zh-CN"/>
        </w:rPr>
      </w:pPr>
    </w:p>
    <w:p>
      <w:pPr>
        <w:pStyle w:val="32"/>
        <w:jc w:val="center"/>
        <w:rPr>
          <w:lang w:eastAsia="zh-CN"/>
        </w:rPr>
      </w:pPr>
      <w:r>
        <w:rPr>
          <w:lang w:eastAsia="zh-CN"/>
        </w:rPr>
        <w:t>二、已标价工程量清单</w:t>
      </w:r>
    </w:p>
    <w:p>
      <w:pPr>
        <w:spacing w:before="5"/>
        <w:rPr>
          <w:rFonts w:ascii="黑体" w:hAnsi="黑体" w:eastAsia="黑体" w:cs="黑体"/>
          <w:sz w:val="40"/>
          <w:szCs w:val="40"/>
          <w:lang w:eastAsia="zh-CN"/>
        </w:rPr>
      </w:pPr>
    </w:p>
    <w:p>
      <w:pPr>
        <w:pStyle w:val="4"/>
        <w:spacing w:before="0" w:line="364" w:lineRule="auto"/>
        <w:ind w:firstLine="420"/>
        <w:rPr>
          <w:lang w:eastAsia="zh-CN"/>
        </w:rPr>
      </w:pPr>
      <w:r>
        <w:rPr>
          <w:lang w:eastAsia="zh-CN"/>
        </w:rPr>
        <w:t>投标人应按照第五章</w:t>
      </w:r>
      <w:r>
        <w:rPr>
          <w:rFonts w:ascii="Times New Roman" w:hAnsi="Times New Roman" w:eastAsia="Times New Roman" w:cs="Times New Roman"/>
          <w:lang w:eastAsia="zh-CN"/>
        </w:rPr>
        <w:t>“</w:t>
      </w:r>
      <w:r>
        <w:rPr>
          <w:lang w:eastAsia="zh-CN"/>
        </w:rPr>
        <w:t>工程量清单</w:t>
      </w:r>
      <w:r>
        <w:rPr>
          <w:rFonts w:ascii="Times New Roman" w:hAnsi="Times New Roman" w:eastAsia="Times New Roman" w:cs="Times New Roman"/>
          <w:lang w:eastAsia="zh-CN"/>
        </w:rPr>
        <w:t>”</w:t>
      </w:r>
      <w:r>
        <w:rPr>
          <w:lang w:eastAsia="zh-CN"/>
        </w:rPr>
        <w:t>的要求逐项填报报价清单，报价表格式见（工程量清单表</w:t>
      </w:r>
      <w:r>
        <w:rPr>
          <w:spacing w:val="48"/>
          <w:lang w:eastAsia="zh-CN"/>
        </w:rPr>
        <w:t xml:space="preserve"> </w:t>
      </w:r>
      <w:r>
        <w:rPr>
          <w:rFonts w:ascii="Times New Roman" w:hAnsi="Times New Roman" w:eastAsia="Times New Roman" w:cs="Times New Roman"/>
          <w:lang w:eastAsia="zh-CN"/>
        </w:rPr>
        <w:t>3.1</w:t>
      </w:r>
      <w:r>
        <w:rPr>
          <w:lang w:eastAsia="zh-CN"/>
        </w:rPr>
        <w:t xml:space="preserve">～表 </w:t>
      </w:r>
      <w:r>
        <w:rPr>
          <w:rFonts w:ascii="Times New Roman" w:hAnsi="Times New Roman" w:eastAsia="Times New Roman" w:cs="Times New Roman"/>
          <w:lang w:eastAsia="zh-CN"/>
        </w:rPr>
        <w:t>3.5</w:t>
      </w:r>
      <w:r>
        <w:rPr>
          <w:lang w:eastAsia="zh-CN"/>
        </w:rPr>
        <w:t>）</w:t>
      </w:r>
    </w:p>
    <w:p>
      <w:pPr>
        <w:spacing w:line="364" w:lineRule="auto"/>
        <w:rPr>
          <w:lang w:eastAsia="zh-CN"/>
        </w:rPr>
        <w:sectPr>
          <w:pgSz w:w="11910" w:h="16840"/>
          <w:pgMar w:top="1580" w:right="1020" w:bottom="1220" w:left="1020" w:header="0" w:footer="1033" w:gutter="0"/>
          <w:cols w:space="720" w:num="1"/>
        </w:sectPr>
      </w:pPr>
    </w:p>
    <w:p>
      <w:pPr>
        <w:spacing w:before="7"/>
        <w:rPr>
          <w:rFonts w:ascii="宋体" w:hAnsi="宋体" w:eastAsia="宋体" w:cs="宋体"/>
          <w:sz w:val="17"/>
          <w:szCs w:val="17"/>
          <w:lang w:eastAsia="zh-CN"/>
        </w:rPr>
      </w:pPr>
    </w:p>
    <w:p>
      <w:pPr>
        <w:spacing w:line="460" w:lineRule="exact"/>
        <w:ind w:left="754" w:firstLine="2738"/>
        <w:rPr>
          <w:rFonts w:ascii="黑体" w:hAnsi="黑体" w:eastAsia="黑体" w:cs="黑体"/>
          <w:sz w:val="36"/>
          <w:szCs w:val="36"/>
          <w:lang w:eastAsia="zh-CN"/>
        </w:rPr>
      </w:pPr>
      <w:r>
        <w:rPr>
          <w:rFonts w:ascii="黑体" w:hAnsi="黑体" w:eastAsia="黑体" w:cs="黑体"/>
          <w:sz w:val="36"/>
          <w:szCs w:val="36"/>
          <w:lang w:eastAsia="zh-CN"/>
        </w:rPr>
        <w:t>三、技术文件格式</w:t>
      </w:r>
    </w:p>
    <w:p>
      <w:pPr>
        <w:rPr>
          <w:rFonts w:ascii="黑体" w:hAnsi="黑体" w:eastAsia="黑体" w:cs="黑体"/>
          <w:sz w:val="36"/>
          <w:szCs w:val="36"/>
          <w:lang w:eastAsia="zh-CN"/>
        </w:rPr>
      </w:pPr>
    </w:p>
    <w:p>
      <w:pPr>
        <w:spacing w:before="48" w:line="357" w:lineRule="auto"/>
        <w:ind w:left="292" w:firstLine="480"/>
        <w:rPr>
          <w:rFonts w:ascii="宋体" w:hAnsi="宋体" w:eastAsia="宋体" w:cs="宋体"/>
          <w:color w:val="000000" w:themeColor="text1"/>
          <w:sz w:val="32"/>
          <w:szCs w:val="32"/>
          <w:lang w:eastAsia="zh-CN"/>
        </w:rPr>
      </w:pPr>
      <w:r>
        <w:rPr>
          <w:rFonts w:ascii="宋体" w:hAnsi="宋体" w:eastAsia="宋体" w:cs="宋体"/>
          <w:color w:val="000000" w:themeColor="text1"/>
          <w:w w:val="95"/>
          <w:sz w:val="32"/>
          <w:szCs w:val="32"/>
          <w:lang w:eastAsia="zh-CN"/>
        </w:rPr>
        <w:t>采用电子招标投标的，投标人编制技术标时，投标人按照芜湖市</w:t>
      </w:r>
      <w:r>
        <w:rPr>
          <w:rFonts w:ascii="宋体" w:hAnsi="宋体" w:eastAsia="宋体" w:cs="宋体"/>
          <w:color w:val="000000" w:themeColor="text1"/>
          <w:sz w:val="32"/>
          <w:szCs w:val="32"/>
          <w:lang w:eastAsia="zh-CN"/>
        </w:rPr>
        <w:t>公共资源电子交易平台中投标文件制作软件规定的格式进行制作。</w:t>
      </w:r>
    </w:p>
    <w:p>
      <w:pPr>
        <w:spacing w:before="242" w:line="360" w:lineRule="auto"/>
        <w:ind w:left="292" w:firstLine="480"/>
        <w:rPr>
          <w:rFonts w:cs="宋体" w:asciiTheme="minorEastAsia" w:hAnsiTheme="minorEastAsia"/>
          <w:color w:val="FF0000"/>
          <w:sz w:val="32"/>
          <w:szCs w:val="32"/>
          <w:lang w:eastAsia="zh-CN"/>
        </w:rPr>
      </w:pPr>
      <w:r>
        <w:rPr>
          <w:rFonts w:hint="eastAsia" w:cs="宋体" w:asciiTheme="minorEastAsia" w:hAnsiTheme="minorEastAsia"/>
          <w:color w:val="000000" w:themeColor="text1"/>
          <w:sz w:val="32"/>
          <w:szCs w:val="32"/>
          <w:lang w:eastAsia="zh-CN"/>
        </w:rPr>
        <w:t>请注意，技术标为暗标，不得明示、暗示投标人相关信息，否则按招标文件规定办理</w:t>
      </w:r>
      <w:r>
        <w:rPr>
          <w:rFonts w:hint="eastAsia" w:cs="宋体" w:asciiTheme="minorEastAsia" w:hAnsiTheme="minorEastAsia"/>
          <w:color w:val="FF0000"/>
          <w:sz w:val="32"/>
          <w:szCs w:val="32"/>
          <w:lang w:eastAsia="zh-CN"/>
        </w:rPr>
        <w:t>。</w:t>
      </w:r>
    </w:p>
    <w:p>
      <w:pPr>
        <w:spacing w:before="242" w:line="360" w:lineRule="auto"/>
        <w:ind w:left="292" w:firstLine="480"/>
        <w:rPr>
          <w:rFonts w:cs="宋体" w:asciiTheme="minorEastAsia" w:hAnsiTheme="minorEastAsia"/>
          <w:sz w:val="32"/>
          <w:szCs w:val="32"/>
          <w:lang w:eastAsia="zh-CN"/>
        </w:rPr>
      </w:pPr>
    </w:p>
    <w:p>
      <w:pPr>
        <w:spacing w:line="360" w:lineRule="auto"/>
        <w:jc w:val="center"/>
        <w:rPr>
          <w:lang w:eastAsia="zh-CN"/>
        </w:rPr>
      </w:pPr>
    </w:p>
    <w:tbl>
      <w:tblPr>
        <w:tblStyle w:val="1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06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0066" w:type="dxa"/>
          </w:tcPr>
          <w:p>
            <w:pPr>
              <w:spacing w:line="360" w:lineRule="auto"/>
              <w:ind w:firstLine="3496" w:firstLineChars="1150"/>
              <w:rPr>
                <w:rFonts w:ascii="宋体" w:hAnsi="宋体" w:eastAsia="宋体"/>
                <w:w w:val="95"/>
                <w:sz w:val="32"/>
                <w:szCs w:val="32"/>
                <w:lang w:eastAsia="zh-CN"/>
              </w:rPr>
            </w:pPr>
            <w:r>
              <w:rPr>
                <w:rFonts w:ascii="宋体" w:hAnsi="宋体" w:eastAsia="宋体"/>
                <w:w w:val="95"/>
                <w:sz w:val="32"/>
                <w:szCs w:val="32"/>
                <w:lang w:eastAsia="zh-CN"/>
              </w:rPr>
              <w:t>技术标书制作要求</w:t>
            </w:r>
          </w:p>
          <w:p>
            <w:pPr>
              <w:spacing w:line="360" w:lineRule="auto"/>
              <w:rPr>
                <w:rFonts w:ascii="宋体" w:hAnsi="宋体"/>
                <w:sz w:val="24"/>
                <w:lang w:eastAsia="zh-CN"/>
              </w:rPr>
            </w:pPr>
            <w:r>
              <w:rPr>
                <w:rFonts w:ascii="宋体" w:hAnsi="宋体"/>
                <w:sz w:val="24"/>
                <w:lang w:eastAsia="zh-CN"/>
              </w:rPr>
              <w:t>1、</w:t>
            </w:r>
            <w:r>
              <w:rPr>
                <w:rFonts w:hint="eastAsia" w:ascii="宋体" w:hAnsi="宋体"/>
                <w:sz w:val="24"/>
                <w:lang w:eastAsia="zh-CN"/>
              </w:rPr>
              <w:t>技术标排版要求</w:t>
            </w:r>
            <w:r>
              <w:rPr>
                <w:rFonts w:ascii="宋体" w:hAnsi="宋体"/>
                <w:sz w:val="24"/>
                <w:lang w:eastAsia="zh-CN"/>
              </w:rPr>
              <w:t>。</w:t>
            </w:r>
            <w:r>
              <w:rPr>
                <w:rFonts w:ascii="宋体" w:hAnsi="宋体"/>
                <w:sz w:val="24"/>
                <w:lang w:eastAsia="zh-CN"/>
              </w:rPr>
              <w:br w:type="textWrapping"/>
            </w:r>
            <w:r>
              <w:rPr>
                <w:rFonts w:ascii="宋体" w:hAnsi="宋体"/>
                <w:sz w:val="24"/>
                <w:lang w:eastAsia="zh-CN"/>
              </w:rPr>
              <w:t>1.1标书内容及排版 (各类图表除外)：</w:t>
            </w:r>
            <w:r>
              <w:rPr>
                <w:rFonts w:hint="eastAsia" w:ascii="宋体" w:hAnsi="宋体"/>
                <w:sz w:val="24"/>
                <w:lang w:eastAsia="zh-CN"/>
              </w:rPr>
              <w:t>统一使用A4幅面,</w:t>
            </w:r>
            <w:r>
              <w:rPr>
                <w:rFonts w:ascii="宋体" w:hAnsi="宋体"/>
                <w:sz w:val="24"/>
                <w:lang w:eastAsia="zh-CN"/>
              </w:rPr>
              <w:t>字形、字体一律采用三号宋体，黑色，每页28行，每行28字。</w:t>
            </w:r>
            <w:r>
              <w:rPr>
                <w:rFonts w:ascii="宋体" w:hAnsi="宋体"/>
                <w:sz w:val="24"/>
                <w:lang w:eastAsia="zh-CN"/>
              </w:rPr>
              <w:br w:type="textWrapping"/>
            </w:r>
            <w:r>
              <w:rPr>
                <w:rFonts w:ascii="宋体" w:hAnsi="宋体"/>
                <w:sz w:val="24"/>
                <w:lang w:eastAsia="zh-CN"/>
              </w:rPr>
              <w:t>1.2各类图表及排版：图表用纸幅面小于A4的用A4</w:t>
            </w:r>
            <w:r>
              <w:rPr>
                <w:rFonts w:hint="eastAsia" w:ascii="宋体" w:hAnsi="宋体"/>
                <w:sz w:val="24"/>
                <w:lang w:eastAsia="zh-CN"/>
              </w:rPr>
              <w:t>幅面</w:t>
            </w:r>
            <w:r>
              <w:rPr>
                <w:rFonts w:ascii="宋体" w:hAnsi="宋体"/>
                <w:sz w:val="24"/>
                <w:lang w:eastAsia="zh-CN"/>
              </w:rPr>
              <w:t>，大于A4幅面的一律使用A3</w:t>
            </w:r>
            <w:r>
              <w:rPr>
                <w:rFonts w:hint="eastAsia" w:ascii="宋体" w:hAnsi="宋体"/>
                <w:sz w:val="24"/>
                <w:lang w:eastAsia="zh-CN"/>
              </w:rPr>
              <w:t>幅面</w:t>
            </w:r>
            <w:r>
              <w:rPr>
                <w:rFonts w:ascii="宋体" w:hAnsi="宋体"/>
                <w:sz w:val="24"/>
                <w:lang w:eastAsia="zh-CN"/>
              </w:rPr>
              <w:t>，各类图表一律采用四号宋体，黑色。</w:t>
            </w:r>
          </w:p>
          <w:p>
            <w:pPr>
              <w:spacing w:line="360" w:lineRule="auto"/>
              <w:rPr>
                <w:rFonts w:ascii="宋体" w:hAnsi="宋体"/>
                <w:sz w:val="24"/>
                <w:lang w:eastAsia="zh-CN"/>
              </w:rPr>
            </w:pPr>
            <w:r>
              <w:rPr>
                <w:rFonts w:ascii="宋体" w:hAnsi="宋体"/>
                <w:sz w:val="24"/>
                <w:lang w:eastAsia="zh-CN"/>
              </w:rPr>
              <w:t>2、技术标书中的主要内容详见招标文件相关规定，不得出现在商务标书中。</w:t>
            </w:r>
            <w:r>
              <w:rPr>
                <w:rFonts w:ascii="宋体" w:hAnsi="宋体"/>
                <w:sz w:val="24"/>
                <w:lang w:eastAsia="zh-CN"/>
              </w:rPr>
              <w:br w:type="textWrapping"/>
            </w:r>
            <w:r>
              <w:rPr>
                <w:rFonts w:ascii="宋体" w:hAnsi="宋体"/>
                <w:sz w:val="24"/>
                <w:lang w:eastAsia="zh-CN"/>
              </w:rPr>
              <w:t>3、技术标书中不得出现任何可能识别投标人的字样、标识或内容。不得出现页码。</w:t>
            </w:r>
            <w:r>
              <w:rPr>
                <w:rFonts w:ascii="宋体" w:hAnsi="宋体"/>
                <w:sz w:val="24"/>
                <w:lang w:eastAsia="zh-CN"/>
              </w:rPr>
              <w:br w:type="textWrapping"/>
            </w:r>
            <w:r>
              <w:rPr>
                <w:rFonts w:hint="eastAsia" w:ascii="宋体" w:hAnsi="宋体"/>
                <w:sz w:val="24"/>
                <w:lang w:eastAsia="zh-CN"/>
              </w:rPr>
              <w:t>4</w:t>
            </w:r>
            <w:r>
              <w:rPr>
                <w:rFonts w:ascii="宋体" w:hAnsi="宋体"/>
                <w:sz w:val="24"/>
                <w:lang w:eastAsia="zh-CN"/>
              </w:rPr>
              <w:t>、对技术标书制作有特殊要求的项目，其要求将在招标文件中列明。技术标书制作要求若与招标文件规定不一致的，以招标文件规定为准。</w:t>
            </w:r>
          </w:p>
        </w:tc>
      </w:tr>
    </w:tbl>
    <w:p>
      <w:pPr>
        <w:spacing w:line="360" w:lineRule="auto"/>
        <w:rPr>
          <w:rFonts w:ascii="宋体" w:hAnsi="宋体"/>
          <w:sz w:val="24"/>
          <w:lang w:eastAsia="zh-CN"/>
        </w:rPr>
      </w:pPr>
      <w:r>
        <w:rPr>
          <w:rFonts w:ascii="宋体" w:hAnsi="宋体" w:eastAsia="宋体"/>
          <w:w w:val="95"/>
          <w:sz w:val="32"/>
          <w:szCs w:val="32"/>
          <w:lang w:eastAsia="zh-CN"/>
        </w:rPr>
        <w:br w:type="textWrapping"/>
      </w:r>
      <w:r>
        <w:rPr>
          <w:rFonts w:ascii="宋体" w:hAnsi="宋体"/>
          <w:sz w:val="24"/>
          <w:lang w:eastAsia="zh-CN"/>
        </w:rPr>
        <w:t>。</w:t>
      </w:r>
    </w:p>
    <w:p>
      <w:pPr>
        <w:spacing w:line="357" w:lineRule="auto"/>
        <w:rPr>
          <w:rFonts w:ascii="宋体" w:hAnsi="宋体" w:eastAsia="宋体" w:cs="宋体"/>
          <w:sz w:val="32"/>
          <w:szCs w:val="32"/>
          <w:lang w:eastAsia="zh-CN"/>
        </w:rPr>
        <w:sectPr>
          <w:pgSz w:w="11910" w:h="16840"/>
          <w:pgMar w:top="1580" w:right="1020" w:bottom="1220" w:left="1020" w:header="0" w:footer="1033" w:gutter="0"/>
          <w:cols w:space="720" w:num="1"/>
        </w:sectPr>
      </w:pPr>
    </w:p>
    <w:p>
      <w:pPr>
        <w:pStyle w:val="4"/>
        <w:spacing w:before="84"/>
        <w:ind w:left="533"/>
        <w:rPr>
          <w:lang w:eastAsia="zh-CN"/>
        </w:rPr>
      </w:pPr>
      <w:r>
        <w:rPr>
          <w:rFonts w:ascii="Times New Roman" w:hAnsi="Times New Roman" w:eastAsia="Times New Roman" w:cs="Times New Roman"/>
          <w:lang w:eastAsia="zh-CN"/>
        </w:rPr>
        <w:t xml:space="preserve">1.   </w:t>
      </w:r>
      <w:r>
        <w:rPr>
          <w:spacing w:val="-10"/>
          <w:lang w:eastAsia="zh-CN"/>
        </w:rPr>
        <w:t xml:space="preserve">投标人应按以下要点编制施工组织设计（文字宜精炼、内容具有针对性，总体控制在 </w:t>
      </w:r>
      <w:r>
        <w:rPr>
          <w:rFonts w:ascii="Times New Roman" w:hAnsi="Times New Roman" w:eastAsia="Times New Roman" w:cs="Times New Roman"/>
          <w:lang w:eastAsia="zh-CN"/>
        </w:rPr>
        <w:t>30000</w:t>
      </w:r>
      <w:r>
        <w:rPr>
          <w:rFonts w:ascii="Times New Roman" w:hAnsi="Times New Roman" w:eastAsia="Times New Roman" w:cs="Times New Roman"/>
          <w:spacing w:val="-12"/>
          <w:lang w:eastAsia="zh-CN"/>
        </w:rPr>
        <w:t xml:space="preserve"> </w:t>
      </w:r>
      <w:r>
        <w:rPr>
          <w:spacing w:val="-44"/>
          <w:lang w:eastAsia="zh-CN"/>
        </w:rPr>
        <w:t>字以内）；</w:t>
      </w:r>
    </w:p>
    <w:p>
      <w:pPr>
        <w:pStyle w:val="4"/>
        <w:spacing w:before="148"/>
        <w:ind w:left="533"/>
        <w:rPr>
          <w:lang w:eastAsia="zh-CN"/>
        </w:rPr>
      </w:pPr>
      <w:r>
        <w:rPr>
          <w:lang w:eastAsia="zh-CN"/>
        </w:rPr>
        <w:t>（</w:t>
      </w:r>
      <w:r>
        <w:rPr>
          <w:rFonts w:ascii="Times New Roman" w:hAnsi="Times New Roman" w:eastAsia="Times New Roman" w:cs="Times New Roman"/>
          <w:lang w:eastAsia="zh-CN"/>
        </w:rPr>
        <w:t>1</w:t>
      </w:r>
      <w:r>
        <w:rPr>
          <w:lang w:eastAsia="zh-CN"/>
        </w:rPr>
        <w:t>）总体施工组织布置及规划</w:t>
      </w:r>
    </w:p>
    <w:p>
      <w:pPr>
        <w:pStyle w:val="4"/>
        <w:spacing w:before="148" w:line="364" w:lineRule="auto"/>
        <w:ind w:firstLine="420"/>
        <w:rPr>
          <w:lang w:eastAsia="zh-CN"/>
        </w:rPr>
      </w:pPr>
      <w:r>
        <w:rPr>
          <w:lang w:eastAsia="zh-CN"/>
        </w:rPr>
        <w:t>（</w:t>
      </w:r>
      <w:r>
        <w:rPr>
          <w:rFonts w:ascii="Times New Roman" w:hAnsi="Times New Roman" w:eastAsia="Times New Roman" w:cs="Times New Roman"/>
          <w:lang w:eastAsia="zh-CN"/>
        </w:rPr>
        <w:t>2</w:t>
      </w:r>
      <w:r>
        <w:rPr>
          <w:lang w:eastAsia="zh-CN"/>
        </w:rPr>
        <w:t>）主要工程项目的施工方案、方法与技术措施（尤其对重点、关键和难点工程的施工方案、方法 及其措施）</w:t>
      </w:r>
    </w:p>
    <w:p>
      <w:pPr>
        <w:pStyle w:val="4"/>
        <w:spacing w:before="55"/>
        <w:ind w:left="533"/>
        <w:rPr>
          <w:lang w:eastAsia="zh-CN"/>
        </w:rPr>
      </w:pPr>
      <w:r>
        <w:rPr>
          <w:lang w:eastAsia="zh-CN"/>
        </w:rPr>
        <w:t>（</w:t>
      </w:r>
      <w:r>
        <w:rPr>
          <w:rFonts w:ascii="Times New Roman" w:hAnsi="Times New Roman" w:eastAsia="Times New Roman" w:cs="Times New Roman"/>
          <w:lang w:eastAsia="zh-CN"/>
        </w:rPr>
        <w:t>3</w:t>
      </w:r>
      <w:r>
        <w:rPr>
          <w:lang w:eastAsia="zh-CN"/>
        </w:rPr>
        <w:t>）工期确保证体系及保证措施</w:t>
      </w:r>
    </w:p>
    <w:p>
      <w:pPr>
        <w:pStyle w:val="4"/>
        <w:spacing w:before="148"/>
        <w:ind w:left="533"/>
        <w:rPr>
          <w:lang w:eastAsia="zh-CN"/>
        </w:rPr>
      </w:pPr>
      <w:r>
        <w:rPr>
          <w:lang w:eastAsia="zh-CN"/>
        </w:rPr>
        <w:t>（</w:t>
      </w:r>
      <w:r>
        <w:rPr>
          <w:rFonts w:ascii="Times New Roman" w:hAnsi="Times New Roman" w:eastAsia="Times New Roman" w:cs="Times New Roman"/>
          <w:lang w:eastAsia="zh-CN"/>
        </w:rPr>
        <w:t>4</w:t>
      </w:r>
      <w:r>
        <w:rPr>
          <w:lang w:eastAsia="zh-CN"/>
        </w:rPr>
        <w:t>）工程质量管理体系及保证措施</w:t>
      </w:r>
    </w:p>
    <w:p>
      <w:pPr>
        <w:pStyle w:val="4"/>
        <w:spacing w:before="151"/>
        <w:ind w:left="533"/>
        <w:rPr>
          <w:lang w:eastAsia="zh-CN"/>
        </w:rPr>
      </w:pPr>
      <w:r>
        <w:rPr>
          <w:lang w:eastAsia="zh-CN"/>
        </w:rPr>
        <w:t>（</w:t>
      </w:r>
      <w:r>
        <w:rPr>
          <w:rFonts w:ascii="Times New Roman" w:hAnsi="Times New Roman" w:eastAsia="Times New Roman" w:cs="Times New Roman"/>
          <w:lang w:eastAsia="zh-CN"/>
        </w:rPr>
        <w:t>5</w:t>
      </w:r>
      <w:r>
        <w:rPr>
          <w:lang w:eastAsia="zh-CN"/>
        </w:rPr>
        <w:t>）安全生产管理体系及保证措施</w:t>
      </w:r>
    </w:p>
    <w:p>
      <w:pPr>
        <w:pStyle w:val="4"/>
        <w:spacing w:before="148"/>
        <w:ind w:left="533"/>
        <w:rPr>
          <w:lang w:eastAsia="zh-CN"/>
        </w:rPr>
      </w:pPr>
      <w:r>
        <w:rPr>
          <w:lang w:eastAsia="zh-CN"/>
        </w:rPr>
        <w:t>（</w:t>
      </w:r>
      <w:r>
        <w:rPr>
          <w:rFonts w:ascii="Times New Roman" w:hAnsi="Times New Roman" w:eastAsia="Times New Roman" w:cs="Times New Roman"/>
          <w:lang w:eastAsia="zh-CN"/>
        </w:rPr>
        <w:t>6</w:t>
      </w:r>
      <w:r>
        <w:rPr>
          <w:lang w:eastAsia="zh-CN"/>
        </w:rPr>
        <w:t>）环境保护、水土保持保证体系及保证措施</w:t>
      </w:r>
    </w:p>
    <w:p>
      <w:pPr>
        <w:pStyle w:val="4"/>
        <w:spacing w:before="148"/>
        <w:ind w:left="533"/>
        <w:rPr>
          <w:lang w:eastAsia="zh-CN"/>
        </w:rPr>
      </w:pPr>
      <w:r>
        <w:rPr>
          <w:lang w:eastAsia="zh-CN"/>
        </w:rPr>
        <w:t>（</w:t>
      </w:r>
      <w:r>
        <w:rPr>
          <w:rFonts w:ascii="Times New Roman" w:hAnsi="Times New Roman" w:eastAsia="Times New Roman" w:cs="Times New Roman"/>
          <w:lang w:eastAsia="zh-CN"/>
        </w:rPr>
        <w:t>7</w:t>
      </w:r>
      <w:r>
        <w:rPr>
          <w:lang w:eastAsia="zh-CN"/>
        </w:rPr>
        <w:t>）文明施工、文物保护保证体系及保证措施</w:t>
      </w:r>
    </w:p>
    <w:p>
      <w:pPr>
        <w:pStyle w:val="4"/>
        <w:spacing w:before="151"/>
        <w:ind w:left="533"/>
        <w:rPr>
          <w:lang w:eastAsia="zh-CN"/>
        </w:rPr>
      </w:pPr>
      <w:r>
        <w:rPr>
          <w:lang w:eastAsia="zh-CN"/>
        </w:rPr>
        <w:t>（</w:t>
      </w:r>
      <w:r>
        <w:rPr>
          <w:rFonts w:ascii="Times New Roman" w:hAnsi="Times New Roman" w:eastAsia="Times New Roman" w:cs="Times New Roman"/>
          <w:lang w:eastAsia="zh-CN"/>
        </w:rPr>
        <w:t>8</w:t>
      </w:r>
      <w:r>
        <w:rPr>
          <w:lang w:eastAsia="zh-CN"/>
        </w:rPr>
        <w:t>）项目风险预测与防范，事故应急预案</w:t>
      </w:r>
    </w:p>
    <w:p>
      <w:pPr>
        <w:pStyle w:val="4"/>
        <w:spacing w:before="148"/>
        <w:ind w:left="533"/>
        <w:rPr>
          <w:lang w:eastAsia="zh-CN"/>
        </w:rPr>
      </w:pPr>
      <w:r>
        <w:rPr>
          <w:lang w:eastAsia="zh-CN"/>
        </w:rPr>
        <w:t>（</w:t>
      </w:r>
      <w:r>
        <w:rPr>
          <w:rFonts w:ascii="Times New Roman" w:hAnsi="Times New Roman" w:eastAsia="Times New Roman" w:cs="Times New Roman"/>
          <w:lang w:eastAsia="zh-CN"/>
        </w:rPr>
        <w:t>9</w:t>
      </w:r>
      <w:r>
        <w:rPr>
          <w:lang w:eastAsia="zh-CN"/>
        </w:rPr>
        <w:t>）</w:t>
      </w:r>
      <w:r>
        <w:rPr>
          <w:spacing w:val="1"/>
          <w:lang w:eastAsia="zh-CN"/>
        </w:rPr>
        <w:t xml:space="preserve"> </w:t>
      </w:r>
      <w:r>
        <w:rPr>
          <w:lang w:eastAsia="zh-CN"/>
        </w:rPr>
        <w:t>其他应说明的事项</w:t>
      </w:r>
    </w:p>
    <w:p>
      <w:pPr>
        <w:pStyle w:val="4"/>
        <w:tabs>
          <w:tab w:val="left" w:pos="1673"/>
        </w:tabs>
        <w:spacing w:before="148" w:line="364" w:lineRule="auto"/>
        <w:ind w:left="830" w:right="2514" w:hanging="298"/>
        <w:rPr>
          <w:lang w:eastAsia="zh-CN"/>
        </w:rPr>
      </w:pPr>
      <w:r>
        <w:rPr>
          <w:rFonts w:ascii="Times New Roman" w:hAnsi="Times New Roman" w:eastAsia="Times New Roman" w:cs="Times New Roman"/>
          <w:lang w:eastAsia="zh-CN"/>
        </w:rPr>
        <w:t>2.</w:t>
      </w:r>
      <w:r>
        <w:rPr>
          <w:rFonts w:ascii="Times New Roman" w:hAnsi="Times New Roman" w:eastAsia="Times New Roman" w:cs="Times New Roman"/>
          <w:spacing w:val="35"/>
          <w:lang w:eastAsia="zh-CN"/>
        </w:rPr>
        <w:t xml:space="preserve"> </w:t>
      </w:r>
      <w:r>
        <w:rPr>
          <w:lang w:eastAsia="zh-CN"/>
        </w:rPr>
        <w:t>施工组织设计除采用文字表述外可附下列图表，图表及格式要求附后。 附表一</w:t>
      </w:r>
      <w:r>
        <w:rPr>
          <w:lang w:eastAsia="zh-CN"/>
        </w:rPr>
        <w:tab/>
      </w:r>
      <w:r>
        <w:rPr>
          <w:lang w:eastAsia="zh-CN"/>
        </w:rPr>
        <w:t>总体作业计划表</w:t>
      </w:r>
    </w:p>
    <w:p>
      <w:pPr>
        <w:pStyle w:val="4"/>
        <w:tabs>
          <w:tab w:val="left" w:pos="1673"/>
        </w:tabs>
        <w:spacing w:before="55" w:line="384" w:lineRule="auto"/>
        <w:ind w:left="830" w:right="6299"/>
        <w:rPr>
          <w:lang w:eastAsia="zh-CN"/>
        </w:rPr>
      </w:pPr>
      <w:r>
        <w:rPr>
          <w:spacing w:val="-1"/>
          <w:lang w:eastAsia="zh-CN"/>
        </w:rPr>
        <w:t>附表二</w:t>
      </w:r>
      <w:r>
        <w:rPr>
          <w:spacing w:val="-1"/>
          <w:lang w:eastAsia="zh-CN"/>
        </w:rPr>
        <w:tab/>
      </w:r>
      <w:r>
        <w:rPr>
          <w:spacing w:val="-2"/>
          <w:lang w:eastAsia="zh-CN"/>
        </w:rPr>
        <w:t>工程管理曲线</w:t>
      </w:r>
      <w:r>
        <w:rPr>
          <w:spacing w:val="-95"/>
          <w:lang w:eastAsia="zh-CN"/>
        </w:rPr>
        <w:t xml:space="preserve"> </w:t>
      </w:r>
      <w:r>
        <w:rPr>
          <w:spacing w:val="-1"/>
          <w:lang w:eastAsia="zh-CN"/>
        </w:rPr>
        <w:t>附表三</w:t>
      </w:r>
      <w:r>
        <w:rPr>
          <w:spacing w:val="-1"/>
          <w:lang w:eastAsia="zh-CN"/>
        </w:rPr>
        <w:tab/>
      </w:r>
      <w:r>
        <w:rPr>
          <w:spacing w:val="-2"/>
          <w:lang w:eastAsia="zh-CN"/>
        </w:rPr>
        <w:t>施工总平面图</w:t>
      </w:r>
      <w:r>
        <w:rPr>
          <w:spacing w:val="-95"/>
          <w:lang w:eastAsia="zh-CN"/>
        </w:rPr>
        <w:t xml:space="preserve"> </w:t>
      </w:r>
      <w:r>
        <w:rPr>
          <w:spacing w:val="-1"/>
          <w:lang w:eastAsia="zh-CN"/>
        </w:rPr>
        <w:t>附表四</w:t>
      </w:r>
      <w:r>
        <w:rPr>
          <w:spacing w:val="-1"/>
          <w:lang w:eastAsia="zh-CN"/>
        </w:rPr>
        <w:tab/>
      </w:r>
      <w:r>
        <w:rPr>
          <w:spacing w:val="-2"/>
          <w:lang w:eastAsia="zh-CN"/>
        </w:rPr>
        <w:t>劳动力计划表</w:t>
      </w:r>
      <w:r>
        <w:rPr>
          <w:spacing w:val="-95"/>
          <w:lang w:eastAsia="zh-CN"/>
        </w:rPr>
        <w:t xml:space="preserve"> </w:t>
      </w:r>
      <w:r>
        <w:rPr>
          <w:spacing w:val="-1"/>
          <w:lang w:eastAsia="zh-CN"/>
        </w:rPr>
        <w:t>附表五</w:t>
      </w:r>
      <w:r>
        <w:rPr>
          <w:spacing w:val="-1"/>
          <w:lang w:eastAsia="zh-CN"/>
        </w:rPr>
        <w:tab/>
      </w:r>
      <w:r>
        <w:rPr>
          <w:spacing w:val="-2"/>
          <w:lang w:eastAsia="zh-CN"/>
        </w:rPr>
        <w:t>临时占地计划表</w:t>
      </w:r>
      <w:r>
        <w:rPr>
          <w:spacing w:val="-93"/>
          <w:lang w:eastAsia="zh-CN"/>
        </w:rPr>
        <w:t xml:space="preserve"> </w:t>
      </w:r>
      <w:r>
        <w:rPr>
          <w:spacing w:val="-1"/>
          <w:lang w:eastAsia="zh-CN"/>
        </w:rPr>
        <w:t>附表六</w:t>
      </w:r>
      <w:r>
        <w:rPr>
          <w:spacing w:val="-1"/>
          <w:lang w:eastAsia="zh-CN"/>
        </w:rPr>
        <w:tab/>
      </w:r>
      <w:r>
        <w:rPr>
          <w:spacing w:val="-2"/>
          <w:lang w:eastAsia="zh-CN"/>
        </w:rPr>
        <w:t>外供电力需求计划表</w:t>
      </w:r>
    </w:p>
    <w:p>
      <w:pPr>
        <w:spacing w:line="384" w:lineRule="auto"/>
        <w:rPr>
          <w:lang w:eastAsia="zh-CN"/>
        </w:rPr>
        <w:sectPr>
          <w:pgSz w:w="11910" w:h="16840"/>
          <w:pgMar w:top="1580" w:right="1020" w:bottom="1220" w:left="1020" w:header="0" w:footer="1033" w:gutter="0"/>
          <w:cols w:space="720" w:num="1"/>
        </w:sectPr>
      </w:pPr>
    </w:p>
    <w:p>
      <w:pPr>
        <w:rPr>
          <w:rFonts w:ascii="宋体" w:hAnsi="宋体" w:eastAsia="宋体" w:cs="宋体"/>
          <w:sz w:val="20"/>
          <w:szCs w:val="20"/>
          <w:lang w:eastAsia="zh-CN"/>
        </w:rPr>
      </w:pPr>
      <w:r>
        <w:rPr>
          <w:rFonts w:eastAsiaTheme="minorHAnsi"/>
        </w:rPr>
        <w:pict>
          <v:shape id="_x0000_s1197" o:spid="_x0000_s1197" o:spt="202" type="#_x0000_t202" style="position:absolute;left:0pt;margin-left:755pt;margin-top:96.7pt;height:38pt;width:14pt;mso-position-horizontal-relative:page;mso-position-vertical-relative:page;z-index:251660288;mso-width-relative:page;mso-height-relative:page;" filled="f" stroked="f" coordsize="21600,21600">
            <v:path/>
            <v:fill on="f" focussize="0,0"/>
            <v:stroke on="f" joinstyle="miter"/>
            <v:imagedata o:title=""/>
            <o:lock v:ext="edit"/>
            <v:textbox inset="0mm,0mm,0mm,0mm" style="layout-flow:vertical;">
              <w:txbxContent>
                <w:p>
                  <w:pPr>
                    <w:spacing w:line="260" w:lineRule="exact"/>
                    <w:ind w:left="20"/>
                    <w:rPr>
                      <w:rFonts w:ascii="黑体" w:hAnsi="黑体" w:eastAsia="黑体" w:cs="黑体"/>
                      <w:sz w:val="24"/>
                      <w:szCs w:val="24"/>
                    </w:rPr>
                  </w:pPr>
                  <w:r>
                    <w:rPr>
                      <w:rFonts w:ascii="黑体" w:hAnsi="黑体" w:eastAsia="黑体" w:cs="黑体"/>
                      <w:sz w:val="24"/>
                      <w:szCs w:val="24"/>
                    </w:rPr>
                    <w:t>附表一</w:t>
                  </w:r>
                </w:p>
              </w:txbxContent>
            </v:textbox>
          </v:shape>
        </w:pict>
      </w:r>
      <w:r>
        <w:rPr>
          <w:rFonts w:eastAsiaTheme="minorHAnsi"/>
        </w:rPr>
        <w:pict>
          <v:shape id="_x0000_s1198" o:spid="_x0000_s1198" o:spt="202" type="#_x0000_t202" style="position:absolute;left:0pt;margin-left:755pt;margin-top:144.7pt;height:86pt;width:14pt;mso-position-horizontal-relative:page;mso-position-vertical-relative:page;z-index:251661312;mso-width-relative:page;mso-height-relative:page;" filled="f" stroked="f" coordsize="21600,21600">
            <v:path/>
            <v:fill on="f" focussize="0,0"/>
            <v:stroke on="f" joinstyle="miter"/>
            <v:imagedata o:title=""/>
            <o:lock v:ext="edit"/>
            <v:textbox inset="0mm,0mm,0mm,0mm" style="layout-flow:vertical;">
              <w:txbxContent>
                <w:p>
                  <w:pPr>
                    <w:spacing w:line="260" w:lineRule="exact"/>
                    <w:ind w:left="20"/>
                    <w:rPr>
                      <w:rFonts w:ascii="黑体" w:hAnsi="黑体" w:eastAsia="黑体" w:cs="黑体"/>
                      <w:sz w:val="24"/>
                      <w:szCs w:val="24"/>
                    </w:rPr>
                  </w:pPr>
                  <w:r>
                    <w:rPr>
                      <w:rFonts w:ascii="黑体" w:hAnsi="黑体" w:eastAsia="黑体" w:cs="黑体"/>
                      <w:sz w:val="24"/>
                      <w:szCs w:val="24"/>
                    </w:rPr>
                    <w:t>总体作业计划表</w:t>
                  </w:r>
                </w:p>
              </w:txbxContent>
            </v:textbox>
          </v:shape>
        </w:pict>
      </w:r>
      <w:r>
        <w:rPr>
          <w:rFonts w:eastAsiaTheme="minorHAnsi"/>
        </w:rPr>
        <w:pict>
          <v:shape id="_x0000_s1199" o:spid="_x0000_s1199" o:spt="202" type="#_x0000_t202" style="position:absolute;left:0pt;margin-left:50.1pt;margin-top:288.75pt;height:17.85pt;width:12.6pt;mso-position-horizontal-relative:page;mso-position-vertical-relative:page;z-index:251662336;mso-width-relative:page;mso-height-relative:page;" filled="f" stroked="f" coordsize="21600,21600">
            <v:path/>
            <v:fill on="f" focussize="0,0"/>
            <v:stroke on="f" joinstyle="miter"/>
            <v:imagedata o:title=""/>
            <o:lock v:ext="edit"/>
            <v:textbox inset="0mm,0mm,0mm,0mm" style="layout-flow:vertical;">
              <w:txbxContent>
                <w:p>
                  <w:pPr>
                    <w:pStyle w:val="4"/>
                    <w:spacing w:before="0" w:line="231" w:lineRule="exact"/>
                    <w:ind w:left="20"/>
                    <w:rPr>
                      <w:rFonts w:cs="宋体"/>
                    </w:rPr>
                  </w:pPr>
                  <w:r>
                    <w:t>164</w:t>
                  </w:r>
                </w:p>
              </w:txbxContent>
            </v:textbox>
          </v:shape>
        </w:pict>
      </w:r>
    </w:p>
    <w:p>
      <w:pPr>
        <w:rPr>
          <w:rFonts w:ascii="宋体" w:hAnsi="宋体" w:eastAsia="宋体" w:cs="宋体"/>
          <w:sz w:val="20"/>
          <w:szCs w:val="20"/>
          <w:lang w:eastAsia="zh-CN"/>
        </w:rPr>
      </w:pPr>
    </w:p>
    <w:p>
      <w:pPr>
        <w:rPr>
          <w:rFonts w:ascii="宋体" w:hAnsi="宋体" w:eastAsia="宋体" w:cs="宋体"/>
          <w:sz w:val="20"/>
          <w:szCs w:val="20"/>
          <w:lang w:eastAsia="zh-CN"/>
        </w:rPr>
      </w:pPr>
    </w:p>
    <w:p>
      <w:pPr>
        <w:spacing w:before="12"/>
        <w:rPr>
          <w:rFonts w:ascii="宋体" w:hAnsi="宋体" w:eastAsia="宋体" w:cs="宋体"/>
          <w:sz w:val="21"/>
          <w:szCs w:val="21"/>
          <w:lang w:eastAsia="zh-CN"/>
        </w:rPr>
      </w:pPr>
    </w:p>
    <w:p>
      <w:pPr>
        <w:pStyle w:val="30"/>
        <w:ind w:left="7601"/>
      </w:pPr>
      <w:r>
        <w:pict>
          <v:group id="_x0000_s1200" o:spid="_x0000_s1200" o:spt="203" style="position:absolute;left:0pt;margin-left:209.45pt;margin-top:53pt;height:40.2pt;width:89.9pt;mso-position-horizontal-relative:page;z-index:-251646976;mso-width-relative:page;mso-height-relative:page;" coordorigin="4189,1060" coordsize="1798,804203">
            <o:lock v:ext="edit"/>
            <v:shape id="_x0000_s1201" o:spid="_x0000_s1201" style="position:absolute;left:4189;top:1060;height:804;width:1798;" filled="f" coordorigin="4189,1060" coordsize="1798,804" path="m5987,1864l4189,1060e">
              <v:path arrowok="t"/>
              <v:fill on="f" focussize="0,0"/>
              <v:stroke weight="0.48pt"/>
              <v:imagedata o:title=""/>
              <o:lock v:ext="edit"/>
            </v:shape>
          </v:group>
        </w:pict>
      </w:r>
      <w:r>
        <w:t>总体作业计划表</w:t>
      </w:r>
    </w:p>
    <w:p>
      <w:pPr>
        <w:spacing w:before="12"/>
        <w:rPr>
          <w:rFonts w:ascii="黑体" w:hAnsi="黑体" w:eastAsia="黑体" w:cs="黑体"/>
          <w:sz w:val="9"/>
          <w:szCs w:val="9"/>
        </w:rPr>
      </w:pPr>
    </w:p>
    <w:tbl>
      <w:tblPr>
        <w:tblStyle w:val="22"/>
        <w:tblW w:w="0" w:type="auto"/>
        <w:tblInd w:w="2337" w:type="dxa"/>
        <w:tblLayout w:type="fixed"/>
        <w:tblCellMar>
          <w:top w:w="0" w:type="dxa"/>
          <w:left w:w="0" w:type="dxa"/>
          <w:bottom w:w="0" w:type="dxa"/>
          <w:right w:w="0" w:type="dxa"/>
        </w:tblCellMar>
      </w:tblPr>
      <w:tblGrid>
        <w:gridCol w:w="1822"/>
        <w:gridCol w:w="295"/>
        <w:gridCol w:w="293"/>
        <w:gridCol w:w="293"/>
        <w:gridCol w:w="293"/>
        <w:gridCol w:w="293"/>
        <w:gridCol w:w="293"/>
        <w:gridCol w:w="293"/>
        <w:gridCol w:w="293"/>
        <w:gridCol w:w="293"/>
        <w:gridCol w:w="293"/>
        <w:gridCol w:w="293"/>
        <w:gridCol w:w="293"/>
        <w:gridCol w:w="216"/>
        <w:gridCol w:w="293"/>
        <w:gridCol w:w="293"/>
        <w:gridCol w:w="293"/>
        <w:gridCol w:w="293"/>
        <w:gridCol w:w="293"/>
        <w:gridCol w:w="295"/>
        <w:gridCol w:w="293"/>
        <w:gridCol w:w="293"/>
        <w:gridCol w:w="293"/>
        <w:gridCol w:w="293"/>
        <w:gridCol w:w="293"/>
        <w:gridCol w:w="293"/>
        <w:gridCol w:w="293"/>
        <w:gridCol w:w="293"/>
        <w:gridCol w:w="293"/>
        <w:gridCol w:w="293"/>
        <w:gridCol w:w="301"/>
      </w:tblGrid>
      <w:tr>
        <w:trPr>
          <w:trHeight w:val="497" w:hRule="exact"/>
        </w:trPr>
        <w:tc>
          <w:tcPr>
            <w:tcW w:w="1822" w:type="dxa"/>
            <w:tcBorders>
              <w:top w:val="single" w:color="000000" w:sz="12" w:space="0"/>
              <w:left w:val="single" w:color="000000" w:sz="12" w:space="0"/>
              <w:bottom w:val="single" w:color="000000" w:sz="6" w:space="0"/>
              <w:right w:val="single" w:color="000000" w:sz="6" w:space="0"/>
            </w:tcBorders>
          </w:tcPr>
          <w:p>
            <w:pPr>
              <w:pStyle w:val="35"/>
              <w:tabs>
                <w:tab w:val="left" w:pos="407"/>
              </w:tabs>
              <w:spacing w:before="90"/>
              <w:ind w:left="9"/>
              <w:jc w:val="center"/>
              <w:rPr>
                <w:rFonts w:ascii="宋体" w:hAnsi="宋体" w:eastAsia="宋体" w:cs="宋体"/>
                <w:sz w:val="18"/>
                <w:szCs w:val="18"/>
              </w:rPr>
            </w:pPr>
            <w:r>
              <w:rPr>
                <w:rFonts w:ascii="宋体" w:hAnsi="宋体" w:eastAsia="宋体" w:cs="宋体"/>
                <w:sz w:val="18"/>
                <w:szCs w:val="18"/>
              </w:rPr>
              <w:t>年</w:t>
            </w:r>
            <w:r>
              <w:rPr>
                <w:rFonts w:ascii="宋体" w:hAnsi="宋体" w:eastAsia="宋体" w:cs="宋体"/>
                <w:sz w:val="18"/>
                <w:szCs w:val="18"/>
              </w:rPr>
              <w:tab/>
            </w:r>
            <w:r>
              <w:rPr>
                <w:rFonts w:ascii="宋体" w:hAnsi="宋体" w:eastAsia="宋体" w:cs="宋体"/>
                <w:sz w:val="18"/>
                <w:szCs w:val="18"/>
              </w:rPr>
              <w:t>度</w:t>
            </w:r>
          </w:p>
        </w:tc>
        <w:tc>
          <w:tcPr>
            <w:tcW w:w="3516" w:type="dxa"/>
            <w:gridSpan w:val="12"/>
            <w:tcBorders>
              <w:top w:val="single" w:color="000000" w:sz="12" w:space="0"/>
              <w:left w:val="single" w:color="000000" w:sz="6" w:space="0"/>
              <w:bottom w:val="single" w:color="000000" w:sz="6" w:space="0"/>
              <w:right w:val="single" w:color="000000" w:sz="6" w:space="0"/>
            </w:tcBorders>
          </w:tcPr>
          <w:p>
            <w:pPr>
              <w:pStyle w:val="35"/>
              <w:tabs>
                <w:tab w:val="left" w:pos="2633"/>
              </w:tabs>
              <w:spacing w:before="89"/>
              <w:ind w:left="1915"/>
              <w:rPr>
                <w:rFonts w:ascii="宋体" w:hAnsi="宋体" w:eastAsia="宋体" w:cs="宋体"/>
                <w:sz w:val="18"/>
                <w:szCs w:val="18"/>
              </w:rPr>
            </w:pPr>
            <w:r>
              <w:rPr>
                <w:rFonts w:ascii="Times New Roman" w:hAnsi="Times New Roman" w:eastAsia="Times New Roman" w:cs="Times New Roman"/>
                <w:sz w:val="18"/>
                <w:szCs w:val="18"/>
                <w:u w:val="single" w:color="000000"/>
              </w:rPr>
              <w:t xml:space="preserve"> </w:t>
            </w:r>
            <w:r>
              <w:rPr>
                <w:rFonts w:ascii="Times New Roman" w:hAnsi="Times New Roman" w:eastAsia="Times New Roman" w:cs="Times New Roman"/>
                <w:sz w:val="18"/>
                <w:szCs w:val="18"/>
                <w:u w:val="single" w:color="000000"/>
              </w:rPr>
              <w:tab/>
            </w:r>
            <w:r>
              <w:rPr>
                <w:rFonts w:ascii="宋体" w:hAnsi="宋体" w:eastAsia="宋体" w:cs="宋体"/>
                <w:sz w:val="18"/>
                <w:szCs w:val="18"/>
              </w:rPr>
              <w:t>年</w:t>
            </w:r>
          </w:p>
        </w:tc>
        <w:tc>
          <w:tcPr>
            <w:tcW w:w="3440" w:type="dxa"/>
            <w:gridSpan w:val="12"/>
            <w:tcBorders>
              <w:top w:val="single" w:color="000000" w:sz="12" w:space="0"/>
              <w:left w:val="single" w:color="000000" w:sz="6" w:space="0"/>
              <w:bottom w:val="single" w:color="000000" w:sz="6" w:space="0"/>
              <w:right w:val="single" w:color="000000" w:sz="6" w:space="0"/>
            </w:tcBorders>
          </w:tcPr>
          <w:p>
            <w:pPr>
              <w:pStyle w:val="35"/>
              <w:tabs>
                <w:tab w:val="left" w:pos="2546"/>
              </w:tabs>
              <w:spacing w:before="89"/>
              <w:ind w:left="1824"/>
              <w:rPr>
                <w:rFonts w:ascii="宋体" w:hAnsi="宋体" w:eastAsia="宋体" w:cs="宋体"/>
                <w:sz w:val="18"/>
                <w:szCs w:val="18"/>
              </w:rPr>
            </w:pPr>
            <w:r>
              <w:rPr>
                <w:rFonts w:ascii="Times New Roman" w:hAnsi="Times New Roman" w:eastAsia="Times New Roman" w:cs="Times New Roman"/>
                <w:sz w:val="18"/>
                <w:szCs w:val="18"/>
                <w:u w:val="single" w:color="000000"/>
              </w:rPr>
              <w:t xml:space="preserve"> </w:t>
            </w:r>
            <w:r>
              <w:rPr>
                <w:rFonts w:ascii="Times New Roman" w:hAnsi="Times New Roman" w:eastAsia="Times New Roman" w:cs="Times New Roman"/>
                <w:sz w:val="18"/>
                <w:szCs w:val="18"/>
                <w:u w:val="single" w:color="000000"/>
              </w:rPr>
              <w:tab/>
            </w:r>
            <w:r>
              <w:rPr>
                <w:rFonts w:ascii="宋体" w:hAnsi="宋体" w:eastAsia="宋体" w:cs="宋体"/>
                <w:sz w:val="18"/>
                <w:szCs w:val="18"/>
              </w:rPr>
              <w:t>年</w:t>
            </w:r>
          </w:p>
        </w:tc>
        <w:tc>
          <w:tcPr>
            <w:tcW w:w="1765" w:type="dxa"/>
            <w:gridSpan w:val="6"/>
            <w:tcBorders>
              <w:top w:val="single" w:color="000000" w:sz="12" w:space="0"/>
              <w:left w:val="single" w:color="000000" w:sz="6" w:space="0"/>
              <w:bottom w:val="single" w:color="000000" w:sz="6" w:space="0"/>
              <w:right w:val="single" w:color="000000" w:sz="12" w:space="0"/>
            </w:tcBorders>
          </w:tcPr>
          <w:p>
            <w:pPr>
              <w:pStyle w:val="35"/>
              <w:tabs>
                <w:tab w:val="left" w:pos="1286"/>
              </w:tabs>
              <w:spacing w:before="89"/>
              <w:ind w:left="655"/>
              <w:rPr>
                <w:rFonts w:ascii="宋体" w:hAnsi="宋体" w:eastAsia="宋体" w:cs="宋体"/>
                <w:sz w:val="18"/>
                <w:szCs w:val="18"/>
              </w:rPr>
            </w:pPr>
            <w:r>
              <w:rPr>
                <w:rFonts w:ascii="Times New Roman" w:hAnsi="Times New Roman" w:eastAsia="Times New Roman" w:cs="Times New Roman"/>
                <w:sz w:val="18"/>
                <w:szCs w:val="18"/>
                <w:u w:val="single" w:color="000000"/>
              </w:rPr>
              <w:t xml:space="preserve"> </w:t>
            </w:r>
            <w:r>
              <w:rPr>
                <w:rFonts w:ascii="Times New Roman" w:hAnsi="Times New Roman" w:eastAsia="Times New Roman" w:cs="Times New Roman"/>
                <w:sz w:val="18"/>
                <w:szCs w:val="18"/>
                <w:u w:val="single" w:color="000000"/>
              </w:rPr>
              <w:tab/>
            </w:r>
            <w:r>
              <w:rPr>
                <w:rFonts w:ascii="宋体" w:hAnsi="宋体" w:eastAsia="宋体" w:cs="宋体"/>
                <w:sz w:val="18"/>
                <w:szCs w:val="18"/>
              </w:rPr>
              <w:t>年</w:t>
            </w:r>
          </w:p>
        </w:tc>
      </w:tr>
      <w:tr>
        <w:tblPrEx>
          <w:tblCellMar>
            <w:top w:w="0" w:type="dxa"/>
            <w:left w:w="0" w:type="dxa"/>
            <w:bottom w:w="0" w:type="dxa"/>
            <w:right w:w="0" w:type="dxa"/>
          </w:tblCellMar>
        </w:tblPrEx>
        <w:trPr>
          <w:trHeight w:val="804"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5"/>
              <w:ind w:right="4"/>
              <w:jc w:val="right"/>
              <w:rPr>
                <w:rFonts w:ascii="宋体" w:hAnsi="宋体" w:eastAsia="宋体" w:cs="宋体"/>
                <w:sz w:val="18"/>
                <w:szCs w:val="18"/>
              </w:rPr>
            </w:pPr>
            <w:r>
              <w:rPr>
                <w:rFonts w:ascii="宋体" w:hAnsi="宋体" w:eastAsia="宋体" w:cs="宋体"/>
                <w:spacing w:val="9"/>
                <w:sz w:val="18"/>
                <w:szCs w:val="18"/>
              </w:rPr>
              <w:t>月份</w:t>
            </w:r>
          </w:p>
          <w:p>
            <w:pPr>
              <w:pStyle w:val="35"/>
              <w:spacing w:before="110"/>
              <w:ind w:left="15"/>
              <w:rPr>
                <w:rFonts w:ascii="宋体" w:hAnsi="宋体" w:eastAsia="宋体" w:cs="宋体"/>
                <w:sz w:val="18"/>
                <w:szCs w:val="18"/>
              </w:rPr>
            </w:pPr>
            <w:r>
              <w:rPr>
                <w:rFonts w:ascii="宋体" w:hAnsi="宋体" w:eastAsia="宋体" w:cs="宋体"/>
                <w:spacing w:val="16"/>
                <w:sz w:val="18"/>
                <w:szCs w:val="18"/>
              </w:rPr>
              <w:t>主要工程项目</w:t>
            </w:r>
          </w:p>
        </w:tc>
        <w:tc>
          <w:tcPr>
            <w:tcW w:w="295"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right="1"/>
              <w:jc w:val="center"/>
              <w:rPr>
                <w:rFonts w:ascii="Times New Roman" w:hAnsi="Times New Roman" w:eastAsia="Times New Roman" w:cs="Times New Roman"/>
                <w:sz w:val="18"/>
                <w:szCs w:val="18"/>
              </w:rPr>
            </w:pPr>
            <w:r>
              <w:rPr>
                <w:rFonts w:ascii="Times New Roman"/>
                <w:sz w:val="18"/>
              </w:rPr>
              <w:t>1</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right="1"/>
              <w:jc w:val="center"/>
              <w:rPr>
                <w:rFonts w:ascii="Times New Roman" w:hAnsi="Times New Roman" w:eastAsia="Times New Roman" w:cs="Times New Roman"/>
                <w:sz w:val="18"/>
                <w:szCs w:val="18"/>
              </w:rPr>
            </w:pPr>
            <w:r>
              <w:rPr>
                <w:rFonts w:ascii="Times New Roman"/>
                <w:sz w:val="18"/>
              </w:rPr>
              <w:t>2</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3</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4</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5</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6</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right="1"/>
              <w:jc w:val="center"/>
              <w:rPr>
                <w:rFonts w:ascii="Times New Roman" w:hAnsi="Times New Roman" w:eastAsia="Times New Roman" w:cs="Times New Roman"/>
                <w:sz w:val="18"/>
                <w:szCs w:val="18"/>
              </w:rPr>
            </w:pPr>
            <w:r>
              <w:rPr>
                <w:rFonts w:ascii="Times New Roman"/>
                <w:sz w:val="18"/>
              </w:rPr>
              <w:t>7</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right="1"/>
              <w:jc w:val="center"/>
              <w:rPr>
                <w:rFonts w:ascii="Times New Roman" w:hAnsi="Times New Roman" w:eastAsia="Times New Roman" w:cs="Times New Roman"/>
                <w:sz w:val="18"/>
                <w:szCs w:val="18"/>
              </w:rPr>
            </w:pPr>
            <w:r>
              <w:rPr>
                <w:rFonts w:ascii="Times New Roman"/>
                <w:sz w:val="18"/>
              </w:rPr>
              <w:t>8</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right="1"/>
              <w:jc w:val="center"/>
              <w:rPr>
                <w:rFonts w:ascii="Times New Roman" w:hAnsi="Times New Roman" w:eastAsia="Times New Roman" w:cs="Times New Roman"/>
                <w:sz w:val="18"/>
                <w:szCs w:val="18"/>
              </w:rPr>
            </w:pPr>
            <w:r>
              <w:rPr>
                <w:rFonts w:ascii="Times New Roman"/>
                <w:sz w:val="18"/>
              </w:rPr>
              <w:t>9</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47"/>
              <w:rPr>
                <w:rFonts w:ascii="Times New Roman" w:hAnsi="Times New Roman" w:eastAsia="Times New Roman" w:cs="Times New Roman"/>
                <w:sz w:val="18"/>
                <w:szCs w:val="18"/>
              </w:rPr>
            </w:pPr>
            <w:r>
              <w:rPr>
                <w:rFonts w:ascii="Times New Roman"/>
                <w:sz w:val="18"/>
              </w:rPr>
              <w:t>10</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52"/>
              <w:rPr>
                <w:rFonts w:ascii="Times New Roman" w:hAnsi="Times New Roman" w:eastAsia="Times New Roman" w:cs="Times New Roman"/>
                <w:sz w:val="18"/>
                <w:szCs w:val="18"/>
              </w:rPr>
            </w:pPr>
            <w:r>
              <w:rPr>
                <w:rFonts w:ascii="Times New Roman"/>
                <w:spacing w:val="-6"/>
                <w:sz w:val="18"/>
              </w:rPr>
              <w:t>11</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47"/>
              <w:rPr>
                <w:rFonts w:ascii="Times New Roman" w:hAnsi="Times New Roman" w:eastAsia="Times New Roman" w:cs="Times New Roman"/>
                <w:sz w:val="18"/>
                <w:szCs w:val="18"/>
              </w:rPr>
            </w:pPr>
            <w:r>
              <w:rPr>
                <w:rFonts w:ascii="Times New Roman"/>
                <w:sz w:val="18"/>
              </w:rPr>
              <w:t>12</w:t>
            </w:r>
          </w:p>
        </w:tc>
        <w:tc>
          <w:tcPr>
            <w:tcW w:w="216"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ight="-2"/>
              <w:rPr>
                <w:rFonts w:ascii="Times New Roman" w:hAnsi="Times New Roman" w:eastAsia="Times New Roman" w:cs="Times New Roman"/>
                <w:sz w:val="18"/>
                <w:szCs w:val="18"/>
              </w:rPr>
            </w:pPr>
            <w:r>
              <w:rPr>
                <w:rFonts w:ascii="Times New Roman"/>
                <w:sz w:val="18"/>
              </w:rPr>
              <w:t>1</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2</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3</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4</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5</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6</w:t>
            </w:r>
          </w:p>
        </w:tc>
        <w:tc>
          <w:tcPr>
            <w:tcW w:w="295"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7</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8</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9</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48"/>
              <w:rPr>
                <w:rFonts w:ascii="Times New Roman" w:hAnsi="Times New Roman" w:eastAsia="Times New Roman" w:cs="Times New Roman"/>
                <w:sz w:val="18"/>
                <w:szCs w:val="18"/>
              </w:rPr>
            </w:pPr>
            <w:r>
              <w:rPr>
                <w:rFonts w:ascii="Times New Roman"/>
                <w:sz w:val="18"/>
              </w:rPr>
              <w:t>10</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52"/>
              <w:rPr>
                <w:rFonts w:ascii="Times New Roman" w:hAnsi="Times New Roman" w:eastAsia="Times New Roman" w:cs="Times New Roman"/>
                <w:sz w:val="18"/>
                <w:szCs w:val="18"/>
              </w:rPr>
            </w:pPr>
            <w:r>
              <w:rPr>
                <w:rFonts w:ascii="Times New Roman"/>
                <w:spacing w:val="-6"/>
                <w:sz w:val="18"/>
              </w:rPr>
              <w:t>11</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47"/>
              <w:rPr>
                <w:rFonts w:ascii="Times New Roman" w:hAnsi="Times New Roman" w:eastAsia="Times New Roman" w:cs="Times New Roman"/>
                <w:sz w:val="18"/>
                <w:szCs w:val="18"/>
              </w:rPr>
            </w:pPr>
            <w:r>
              <w:rPr>
                <w:rFonts w:ascii="Times New Roman"/>
                <w:sz w:val="18"/>
              </w:rPr>
              <w:t>12</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1</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2</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3</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4</w:t>
            </w:r>
          </w:p>
        </w:tc>
        <w:tc>
          <w:tcPr>
            <w:tcW w:w="293" w:type="dxa"/>
            <w:tcBorders>
              <w:top w:val="single" w:color="000000" w:sz="6" w:space="0"/>
              <w:left w:val="single" w:color="000000" w:sz="6" w:space="0"/>
              <w:bottom w:val="single" w:color="000000" w:sz="6" w:space="0"/>
              <w:right w:val="single" w:color="000000" w:sz="6" w:space="0"/>
            </w:tcBorders>
          </w:tcPr>
          <w:p>
            <w:pPr>
              <w:pStyle w:val="35"/>
              <w:rPr>
                <w:rFonts w:ascii="黑体" w:hAnsi="黑体" w:eastAsia="黑体" w:cs="黑体"/>
              </w:rPr>
            </w:pPr>
          </w:p>
          <w:p>
            <w:pPr>
              <w:pStyle w:val="35"/>
              <w:ind w:left="112"/>
              <w:rPr>
                <w:rFonts w:ascii="Times New Roman" w:hAnsi="Times New Roman" w:eastAsia="Times New Roman" w:cs="Times New Roman"/>
                <w:sz w:val="18"/>
                <w:szCs w:val="18"/>
              </w:rPr>
            </w:pPr>
            <w:r>
              <w:rPr>
                <w:rFonts w:ascii="Times New Roman"/>
                <w:sz w:val="18"/>
              </w:rPr>
              <w:t>5</w:t>
            </w:r>
          </w:p>
        </w:tc>
        <w:tc>
          <w:tcPr>
            <w:tcW w:w="301" w:type="dxa"/>
            <w:tcBorders>
              <w:top w:val="single" w:color="000000" w:sz="6" w:space="0"/>
              <w:left w:val="single" w:color="000000" w:sz="6" w:space="0"/>
              <w:bottom w:val="single" w:color="000000" w:sz="6" w:space="0"/>
              <w:right w:val="single" w:color="000000" w:sz="12" w:space="0"/>
            </w:tcBorders>
          </w:tcPr>
          <w:p>
            <w:pPr>
              <w:pStyle w:val="35"/>
              <w:spacing w:before="10"/>
              <w:rPr>
                <w:rFonts w:ascii="黑体" w:hAnsi="黑体" w:eastAsia="黑体" w:cs="黑体"/>
                <w:sz w:val="18"/>
                <w:szCs w:val="18"/>
              </w:rPr>
            </w:pPr>
          </w:p>
          <w:p>
            <w:pPr>
              <w:pStyle w:val="35"/>
              <w:ind w:left="112" w:right="-15"/>
              <w:rPr>
                <w:rFonts w:ascii="宋体" w:hAnsi="宋体" w:eastAsia="宋体" w:cs="宋体"/>
                <w:sz w:val="18"/>
                <w:szCs w:val="18"/>
              </w:rPr>
            </w:pPr>
            <w:r>
              <w:rPr>
                <w:rFonts w:ascii="宋体" w:hAnsi="宋体" w:eastAsia="宋体" w:cs="宋体"/>
                <w:w w:val="200"/>
                <w:sz w:val="18"/>
                <w:szCs w:val="18"/>
              </w:rPr>
              <w:t>„</w:t>
            </w:r>
          </w:p>
        </w:tc>
      </w:tr>
      <w:tr>
        <w:tblPrEx>
          <w:tblCellMar>
            <w:top w:w="0" w:type="dxa"/>
            <w:left w:w="0" w:type="dxa"/>
            <w:bottom w:w="0" w:type="dxa"/>
            <w:right w:w="0" w:type="dxa"/>
          </w:tblCellMar>
        </w:tblPrEx>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Times New Roman" w:hAnsi="Times New Roman" w:eastAsia="Times New Roman" w:cs="Times New Roman"/>
                <w:sz w:val="18"/>
                <w:szCs w:val="18"/>
              </w:rPr>
              <w:t>1</w:t>
            </w:r>
            <w:r>
              <w:rPr>
                <w:rFonts w:ascii="宋体" w:hAnsi="宋体" w:eastAsia="宋体" w:cs="宋体"/>
                <w:sz w:val="18"/>
                <w:szCs w:val="18"/>
              </w:rPr>
              <w:t>．施工准备</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blPrEx>
          <w:tblCellMar>
            <w:top w:w="0" w:type="dxa"/>
            <w:left w:w="0" w:type="dxa"/>
            <w:bottom w:w="0" w:type="dxa"/>
            <w:right w:w="0" w:type="dxa"/>
          </w:tblCellMar>
        </w:tblPrEx>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Times New Roman" w:hAnsi="Times New Roman" w:eastAsia="Times New Roman" w:cs="Times New Roman"/>
                <w:sz w:val="18"/>
                <w:szCs w:val="18"/>
              </w:rPr>
              <w:t>2</w:t>
            </w:r>
            <w:r>
              <w:rPr>
                <w:rFonts w:ascii="宋体" w:hAnsi="宋体" w:eastAsia="宋体" w:cs="宋体"/>
                <w:sz w:val="18"/>
                <w:szCs w:val="18"/>
              </w:rPr>
              <w:t>．路基工程</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blPrEx>
          <w:tblCellMar>
            <w:top w:w="0" w:type="dxa"/>
            <w:left w:w="0" w:type="dxa"/>
            <w:bottom w:w="0" w:type="dxa"/>
            <w:right w:w="0" w:type="dxa"/>
          </w:tblCellMar>
        </w:tblPrEx>
        <w:trPr>
          <w:trHeight w:val="411"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1</w:t>
            </w:r>
            <w:r>
              <w:rPr>
                <w:rFonts w:ascii="宋体" w:hAnsi="宋体" w:eastAsia="宋体" w:cs="宋体"/>
                <w:sz w:val="18"/>
                <w:szCs w:val="18"/>
              </w:rPr>
              <w:t>）边坡维护</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6"/>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2</w:t>
            </w:r>
            <w:r>
              <w:rPr>
                <w:rFonts w:ascii="宋体" w:hAnsi="宋体" w:eastAsia="宋体" w:cs="宋体"/>
                <w:sz w:val="18"/>
                <w:szCs w:val="18"/>
              </w:rPr>
              <w:t>）挡墙修复</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3</w:t>
            </w:r>
            <w:r>
              <w:rPr>
                <w:rFonts w:ascii="宋体" w:hAnsi="宋体" w:eastAsia="宋体" w:cs="宋体"/>
                <w:sz w:val="18"/>
                <w:szCs w:val="18"/>
              </w:rPr>
              <w:t>）路肩维修</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w w:val="200"/>
                <w:sz w:val="18"/>
                <w:szCs w:val="18"/>
              </w:rPr>
              <w:t>„„</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10"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Times New Roman" w:hAnsi="Times New Roman" w:eastAsia="Times New Roman" w:cs="Times New Roman"/>
                <w:sz w:val="18"/>
                <w:szCs w:val="18"/>
              </w:rPr>
              <w:t>3</w:t>
            </w:r>
            <w:r>
              <w:rPr>
                <w:rFonts w:ascii="宋体" w:hAnsi="宋体" w:eastAsia="宋体" w:cs="宋体"/>
                <w:sz w:val="18"/>
                <w:szCs w:val="18"/>
              </w:rPr>
              <w:t>．路面工程</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1</w:t>
            </w:r>
            <w:r>
              <w:rPr>
                <w:rFonts w:ascii="宋体" w:hAnsi="宋体" w:eastAsia="宋体" w:cs="宋体"/>
                <w:sz w:val="18"/>
                <w:szCs w:val="18"/>
              </w:rPr>
              <w:t>）坑洞修补</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2</w:t>
            </w:r>
            <w:r>
              <w:rPr>
                <w:rFonts w:ascii="宋体" w:hAnsi="宋体" w:eastAsia="宋体" w:cs="宋体"/>
                <w:sz w:val="18"/>
                <w:szCs w:val="18"/>
              </w:rPr>
              <w:t>）沉陷维修</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11"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w w:val="200"/>
                <w:sz w:val="18"/>
                <w:szCs w:val="18"/>
              </w:rPr>
              <w:t>„„</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Times New Roman" w:hAnsi="Times New Roman" w:eastAsia="Times New Roman" w:cs="Times New Roman"/>
                <w:sz w:val="18"/>
                <w:szCs w:val="18"/>
              </w:rPr>
              <w:t>4</w:t>
            </w:r>
            <w:r>
              <w:rPr>
                <w:rFonts w:ascii="宋体" w:hAnsi="宋体" w:eastAsia="宋体" w:cs="宋体"/>
                <w:sz w:val="18"/>
                <w:szCs w:val="18"/>
              </w:rPr>
              <w:t>．桥涵工程</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line="174" w:lineRule="exact"/>
              <w:ind w:left="112"/>
              <w:rPr>
                <w:rFonts w:ascii="宋体" w:hAnsi="宋体" w:eastAsia="宋体" w:cs="宋体"/>
                <w:sz w:val="18"/>
                <w:szCs w:val="18"/>
              </w:rPr>
            </w:pPr>
            <w:r>
              <w:rPr>
                <w:rFonts w:ascii="宋体" w:hAnsi="宋体" w:eastAsia="宋体" w:cs="宋体"/>
                <w:spacing w:val="4"/>
                <w:sz w:val="18"/>
                <w:szCs w:val="18"/>
              </w:rPr>
              <w:t>（</w:t>
            </w:r>
            <w:r>
              <w:rPr>
                <w:rFonts w:ascii="Times New Roman" w:hAnsi="Times New Roman" w:eastAsia="Times New Roman" w:cs="Times New Roman"/>
                <w:spacing w:val="4"/>
                <w:sz w:val="18"/>
                <w:szCs w:val="18"/>
              </w:rPr>
              <w:t>1</w:t>
            </w:r>
            <w:r>
              <w:rPr>
                <w:rFonts w:ascii="宋体" w:hAnsi="宋体" w:eastAsia="宋体" w:cs="宋体"/>
                <w:spacing w:val="4"/>
                <w:sz w:val="18"/>
                <w:szCs w:val="18"/>
              </w:rPr>
              <w:t>）桥面排水系修</w:t>
            </w:r>
          </w:p>
          <w:p>
            <w:pPr>
              <w:pStyle w:val="35"/>
              <w:spacing w:line="212" w:lineRule="exact"/>
              <w:ind w:left="112"/>
              <w:rPr>
                <w:rFonts w:ascii="宋体" w:hAnsi="宋体" w:eastAsia="宋体" w:cs="宋体"/>
                <w:sz w:val="18"/>
                <w:szCs w:val="18"/>
              </w:rPr>
            </w:pPr>
            <w:r>
              <w:rPr>
                <w:rFonts w:ascii="宋体" w:hAnsi="宋体" w:eastAsia="宋体" w:cs="宋体"/>
                <w:sz w:val="18"/>
                <w:szCs w:val="18"/>
              </w:rPr>
              <w:t>复</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10"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2</w:t>
            </w:r>
            <w:r>
              <w:rPr>
                <w:rFonts w:ascii="宋体" w:hAnsi="宋体" w:eastAsia="宋体" w:cs="宋体"/>
                <w:sz w:val="18"/>
                <w:szCs w:val="18"/>
              </w:rPr>
              <w:t>）伸缩缝保养</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w w:val="200"/>
                <w:sz w:val="18"/>
                <w:szCs w:val="18"/>
              </w:rPr>
              <w:t>„„</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8"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Times New Roman" w:hAnsi="Times New Roman" w:eastAsia="Times New Roman" w:cs="Times New Roman"/>
                <w:sz w:val="18"/>
                <w:szCs w:val="18"/>
              </w:rPr>
              <w:t>5</w:t>
            </w:r>
            <w:r>
              <w:rPr>
                <w:rFonts w:ascii="宋体" w:hAnsi="宋体" w:eastAsia="宋体" w:cs="宋体"/>
                <w:sz w:val="18"/>
                <w:szCs w:val="18"/>
              </w:rPr>
              <w:t>．隧道工程</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09" w:hRule="exact"/>
        </w:trPr>
        <w:tc>
          <w:tcPr>
            <w:tcW w:w="1822" w:type="dxa"/>
            <w:tcBorders>
              <w:top w:val="single" w:color="000000" w:sz="6" w:space="0"/>
              <w:left w:val="single" w:color="000000" w:sz="12" w:space="0"/>
              <w:bottom w:val="single" w:color="000000" w:sz="6" w:space="0"/>
              <w:right w:val="single" w:color="000000" w:sz="6" w:space="0"/>
            </w:tcBorders>
          </w:tcPr>
          <w:p>
            <w:pPr>
              <w:pStyle w:val="35"/>
              <w:spacing w:before="49"/>
              <w:ind w:left="112"/>
              <w:rPr>
                <w:rFonts w:ascii="宋体" w:hAnsi="宋体" w:eastAsia="宋体" w:cs="宋体"/>
                <w:sz w:val="18"/>
                <w:szCs w:val="18"/>
              </w:rPr>
            </w:pPr>
            <w:r>
              <w:rPr>
                <w:rFonts w:ascii="宋体" w:hAnsi="宋体" w:eastAsia="宋体" w:cs="宋体"/>
                <w:sz w:val="18"/>
                <w:szCs w:val="18"/>
              </w:rPr>
              <w:t>（</w:t>
            </w:r>
            <w:r>
              <w:rPr>
                <w:rFonts w:ascii="Times New Roman" w:hAnsi="Times New Roman" w:eastAsia="Times New Roman" w:cs="Times New Roman"/>
                <w:sz w:val="18"/>
                <w:szCs w:val="18"/>
              </w:rPr>
              <w:t>1</w:t>
            </w:r>
            <w:r>
              <w:rPr>
                <w:rFonts w:ascii="宋体" w:hAnsi="宋体" w:eastAsia="宋体" w:cs="宋体"/>
                <w:sz w:val="18"/>
                <w:szCs w:val="18"/>
              </w:rPr>
              <w:t>）洞口仰坡清理</w:t>
            </w: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16"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5"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293" w:type="dxa"/>
            <w:tcBorders>
              <w:top w:val="single" w:color="000000" w:sz="6" w:space="0"/>
              <w:left w:val="single" w:color="000000" w:sz="6" w:space="0"/>
              <w:bottom w:val="single" w:color="000000" w:sz="6" w:space="0"/>
              <w:right w:val="single" w:color="000000" w:sz="6" w:space="0"/>
            </w:tcBorders>
          </w:tcPr>
          <w:p/>
        </w:tc>
        <w:tc>
          <w:tcPr>
            <w:tcW w:w="301" w:type="dxa"/>
            <w:tcBorders>
              <w:top w:val="single" w:color="000000" w:sz="6" w:space="0"/>
              <w:left w:val="single" w:color="000000" w:sz="6" w:space="0"/>
              <w:bottom w:val="single" w:color="000000" w:sz="6" w:space="0"/>
              <w:right w:val="single" w:color="000000" w:sz="12" w:space="0"/>
            </w:tcBorders>
          </w:tcPr>
          <w:p/>
        </w:tc>
      </w:tr>
      <w:tr>
        <w:trPr>
          <w:trHeight w:val="410" w:hRule="exact"/>
        </w:trPr>
        <w:tc>
          <w:tcPr>
            <w:tcW w:w="1822" w:type="dxa"/>
            <w:tcBorders>
              <w:top w:val="single" w:color="000000" w:sz="6" w:space="0"/>
              <w:left w:val="single" w:color="000000" w:sz="12" w:space="0"/>
              <w:bottom w:val="single" w:color="000000" w:sz="12" w:space="0"/>
              <w:right w:val="single" w:color="000000" w:sz="6" w:space="0"/>
            </w:tcBorders>
          </w:tcPr>
          <w:p>
            <w:pPr>
              <w:pStyle w:val="35"/>
              <w:spacing w:before="46"/>
              <w:ind w:left="112"/>
              <w:rPr>
                <w:rFonts w:ascii="宋体" w:hAnsi="宋体" w:eastAsia="宋体" w:cs="宋体"/>
                <w:sz w:val="18"/>
                <w:szCs w:val="18"/>
              </w:rPr>
            </w:pPr>
            <w:r>
              <w:rPr>
                <w:rFonts w:ascii="宋体" w:hAnsi="宋体" w:eastAsia="宋体" w:cs="宋体"/>
                <w:w w:val="200"/>
                <w:sz w:val="18"/>
                <w:szCs w:val="18"/>
              </w:rPr>
              <w:t>„„</w:t>
            </w:r>
          </w:p>
        </w:tc>
        <w:tc>
          <w:tcPr>
            <w:tcW w:w="295"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16"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5"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293" w:type="dxa"/>
            <w:tcBorders>
              <w:top w:val="single" w:color="000000" w:sz="6" w:space="0"/>
              <w:left w:val="single" w:color="000000" w:sz="6" w:space="0"/>
              <w:bottom w:val="single" w:color="000000" w:sz="12" w:space="0"/>
              <w:right w:val="single" w:color="000000" w:sz="6" w:space="0"/>
            </w:tcBorders>
          </w:tcPr>
          <w:p/>
        </w:tc>
        <w:tc>
          <w:tcPr>
            <w:tcW w:w="301" w:type="dxa"/>
            <w:tcBorders>
              <w:top w:val="single" w:color="000000" w:sz="6" w:space="0"/>
              <w:left w:val="single" w:color="000000" w:sz="6" w:space="0"/>
              <w:bottom w:val="single" w:color="000000" w:sz="12" w:space="0"/>
              <w:right w:val="single" w:color="000000" w:sz="12" w:space="0"/>
            </w:tcBorders>
          </w:tcPr>
          <w:p/>
        </w:tc>
      </w:tr>
    </w:tbl>
    <w:p>
      <w:pPr>
        <w:sectPr>
          <w:footerReference r:id="rId20" w:type="default"/>
          <w:pgSz w:w="16840" w:h="11910" w:orient="landscape"/>
          <w:pgMar w:top="0" w:right="1980" w:bottom="280" w:left="1820" w:header="0" w:footer="0" w:gutter="0"/>
          <w:cols w:space="720" w:num="1"/>
        </w:sectPr>
      </w:pPr>
    </w:p>
    <w:p>
      <w:pPr>
        <w:tabs>
          <w:tab w:val="left" w:pos="1080"/>
        </w:tabs>
        <w:spacing w:before="1"/>
        <w:ind w:left="120"/>
        <w:rPr>
          <w:rFonts w:ascii="黑体" w:hAnsi="黑体" w:eastAsia="黑体" w:cs="黑体"/>
          <w:sz w:val="24"/>
          <w:szCs w:val="24"/>
        </w:rPr>
      </w:pPr>
      <w:r>
        <w:rPr>
          <w:rFonts w:eastAsiaTheme="minorHAnsi"/>
        </w:rPr>
        <w:pict>
          <v:group id="_x0000_s1202" o:spid="_x0000_s1202" o:spt="203" style="position:absolute;left:0pt;margin-left:78.9pt;margin-top:16.95pt;height:47.85pt;width:65.6pt;mso-position-horizontal-relative:page;z-index:-251645952;mso-width-relative:page;mso-height-relative:page;" coordorigin="1578,339" coordsize="1312,957203">
            <o:lock v:ext="edit"/>
            <v:group id="_x0000_s1203" o:spid="_x0000_s1203" o:spt="203" style="position:absolute;left:1585;top:371;height:917;width:1297;" coordorigin="1585,371" coordsize="1297,917">
              <o:lock v:ext="edit"/>
              <v:shape id="_x0000_s1204" o:spid="_x0000_s1204" style="position:absolute;left:1585;top:371;height:917;width:1297;" filled="f" coordorigin="1585,371" coordsize="1297,917" path="m1585,371l2882,1288e">
                <v:path arrowok="t"/>
                <v:fill on="f" focussize="0,0"/>
                <v:stroke/>
                <v:imagedata o:title=""/>
                <o:lock v:ext="edit"/>
              </v:shape>
            </v:group>
            <v:group id="_x0000_s1205" o:spid="_x0000_s1205" o:spt="203" style="position:absolute;left:1622;top:346;height:475;width:1258;" coordorigin="1622,346" coordsize="1258,475">
              <o:lock v:ext="edit"/>
              <v:shape id="_x0000_s1206" o:spid="_x0000_s1206" style="position:absolute;left:1622;top:346;height:475;width:1258;" filled="f" coordorigin="1622,346" coordsize="1258,475" path="m1622,346l2880,821e">
                <v:path arrowok="t"/>
                <v:fill on="f" focussize="0,0"/>
                <v:stroke/>
                <v:imagedata o:title=""/>
                <o:lock v:ext="edit"/>
              </v:shape>
            </v:group>
          </v:group>
        </w:pict>
      </w:r>
      <w:r>
        <w:rPr>
          <w:rFonts w:ascii="黑体" w:hAnsi="黑体" w:eastAsia="黑体" w:cs="黑体"/>
          <w:sz w:val="24"/>
          <w:szCs w:val="24"/>
        </w:rPr>
        <w:t>附表二</w:t>
      </w:r>
      <w:r>
        <w:rPr>
          <w:rFonts w:ascii="黑体" w:hAnsi="黑体" w:eastAsia="黑体" w:cs="黑体"/>
          <w:sz w:val="24"/>
          <w:szCs w:val="24"/>
        </w:rPr>
        <w:tab/>
      </w:r>
      <w:r>
        <w:rPr>
          <w:rFonts w:ascii="黑体" w:hAnsi="黑体" w:eastAsia="黑体" w:cs="黑体"/>
          <w:sz w:val="24"/>
          <w:szCs w:val="24"/>
        </w:rPr>
        <w:t>工程管理曲线</w:t>
      </w:r>
    </w:p>
    <w:p>
      <w:pPr>
        <w:spacing w:before="12"/>
        <w:rPr>
          <w:rFonts w:ascii="黑体" w:hAnsi="黑体" w:eastAsia="黑体" w:cs="黑体"/>
          <w:sz w:val="2"/>
          <w:szCs w:val="2"/>
        </w:rPr>
      </w:pPr>
    </w:p>
    <w:tbl>
      <w:tblPr>
        <w:tblStyle w:val="22"/>
        <w:tblW w:w="0" w:type="auto"/>
        <w:tblInd w:w="113" w:type="dxa"/>
        <w:tblLayout w:type="fixed"/>
        <w:tblCellMar>
          <w:top w:w="0" w:type="dxa"/>
          <w:left w:w="0" w:type="dxa"/>
          <w:bottom w:w="0" w:type="dxa"/>
          <w:right w:w="0" w:type="dxa"/>
        </w:tblCellMar>
      </w:tblPr>
      <w:tblGrid>
        <w:gridCol w:w="960"/>
        <w:gridCol w:w="386"/>
        <w:gridCol w:w="377"/>
        <w:gridCol w:w="377"/>
        <w:gridCol w:w="380"/>
        <w:gridCol w:w="377"/>
        <w:gridCol w:w="377"/>
        <w:gridCol w:w="377"/>
        <w:gridCol w:w="379"/>
        <w:gridCol w:w="377"/>
        <w:gridCol w:w="377"/>
        <w:gridCol w:w="384"/>
        <w:gridCol w:w="382"/>
        <w:gridCol w:w="382"/>
        <w:gridCol w:w="377"/>
        <w:gridCol w:w="379"/>
        <w:gridCol w:w="377"/>
        <w:gridCol w:w="379"/>
        <w:gridCol w:w="377"/>
        <w:gridCol w:w="380"/>
        <w:gridCol w:w="377"/>
        <w:gridCol w:w="379"/>
      </w:tblGrid>
      <w:tr>
        <w:trPr>
          <w:trHeight w:val="459" w:hRule="exact"/>
        </w:trPr>
        <w:tc>
          <w:tcPr>
            <w:tcW w:w="1346" w:type="dxa"/>
            <w:gridSpan w:val="2"/>
            <w:tcBorders>
              <w:top w:val="single" w:color="000000" w:sz="4" w:space="0"/>
              <w:left w:val="single" w:color="000000" w:sz="4" w:space="0"/>
              <w:bottom w:val="nil"/>
              <w:right w:val="single" w:color="000000" w:sz="4" w:space="0"/>
            </w:tcBorders>
          </w:tcPr>
          <w:p>
            <w:pPr>
              <w:pStyle w:val="35"/>
              <w:spacing w:line="263" w:lineRule="exact"/>
              <w:ind w:left="782"/>
              <w:rPr>
                <w:rFonts w:ascii="宋体" w:hAnsi="宋体" w:eastAsia="宋体" w:cs="宋体"/>
                <w:sz w:val="21"/>
                <w:szCs w:val="21"/>
              </w:rPr>
            </w:pPr>
            <w:r>
              <w:rPr>
                <w:rFonts w:ascii="宋体" w:hAnsi="宋体" w:eastAsia="宋体" w:cs="宋体"/>
                <w:sz w:val="21"/>
                <w:szCs w:val="21"/>
              </w:rPr>
              <w:t>年度</w:t>
            </w:r>
          </w:p>
        </w:tc>
        <w:tc>
          <w:tcPr>
            <w:tcW w:w="4544" w:type="dxa"/>
            <w:gridSpan w:val="12"/>
            <w:tcBorders>
              <w:top w:val="single" w:color="000000" w:sz="4" w:space="0"/>
              <w:left w:val="single" w:color="000000" w:sz="4" w:space="0"/>
              <w:bottom w:val="single" w:color="000000" w:sz="4" w:space="0"/>
              <w:right w:val="single" w:color="000000" w:sz="4" w:space="0"/>
            </w:tcBorders>
          </w:tcPr>
          <w:p>
            <w:pPr>
              <w:pStyle w:val="35"/>
              <w:tabs>
                <w:tab w:val="left" w:pos="631"/>
              </w:tabs>
              <w:spacing w:before="55"/>
              <w:jc w:val="center"/>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p>
        </w:tc>
        <w:tc>
          <w:tcPr>
            <w:tcW w:w="3025" w:type="dxa"/>
            <w:gridSpan w:val="8"/>
            <w:tcBorders>
              <w:top w:val="single" w:color="000000" w:sz="4" w:space="0"/>
              <w:left w:val="single" w:color="000000" w:sz="4" w:space="0"/>
              <w:bottom w:val="single" w:color="000000" w:sz="4" w:space="0"/>
              <w:right w:val="single" w:color="000000" w:sz="4" w:space="0"/>
            </w:tcBorders>
          </w:tcPr>
          <w:p>
            <w:pPr>
              <w:pStyle w:val="35"/>
              <w:tabs>
                <w:tab w:val="left" w:pos="632"/>
              </w:tabs>
              <w:spacing w:before="55"/>
              <w:ind w:left="1"/>
              <w:jc w:val="center"/>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p>
        </w:tc>
      </w:tr>
      <w:tr>
        <w:tblPrEx>
          <w:tblCellMar>
            <w:top w:w="0" w:type="dxa"/>
            <w:left w:w="0" w:type="dxa"/>
            <w:bottom w:w="0" w:type="dxa"/>
            <w:right w:w="0" w:type="dxa"/>
          </w:tblCellMar>
        </w:tblPrEx>
        <w:trPr>
          <w:trHeight w:val="490" w:hRule="exact"/>
        </w:trPr>
        <w:tc>
          <w:tcPr>
            <w:tcW w:w="1346" w:type="dxa"/>
            <w:gridSpan w:val="2"/>
            <w:vMerge w:val="restart"/>
            <w:tcBorders>
              <w:top w:val="nil"/>
              <w:left w:val="single" w:color="000000" w:sz="4" w:space="0"/>
              <w:right w:val="single" w:color="000000" w:sz="4" w:space="0"/>
            </w:tcBorders>
          </w:tcPr>
          <w:p>
            <w:pPr>
              <w:pStyle w:val="35"/>
              <w:rPr>
                <w:rFonts w:ascii="黑体" w:hAnsi="黑体" w:eastAsia="黑体" w:cs="黑体"/>
                <w:sz w:val="20"/>
                <w:szCs w:val="20"/>
              </w:rPr>
            </w:pPr>
          </w:p>
          <w:p>
            <w:pPr>
              <w:pStyle w:val="35"/>
              <w:spacing w:before="12"/>
              <w:rPr>
                <w:rFonts w:ascii="黑体" w:hAnsi="黑体" w:eastAsia="黑体" w:cs="黑体"/>
                <w:sz w:val="24"/>
                <w:szCs w:val="24"/>
              </w:rPr>
            </w:pPr>
          </w:p>
          <w:p>
            <w:pPr>
              <w:pStyle w:val="35"/>
              <w:ind w:left="266"/>
              <w:rPr>
                <w:rFonts w:ascii="宋体" w:hAnsi="宋体" w:eastAsia="宋体" w:cs="宋体"/>
                <w:sz w:val="21"/>
                <w:szCs w:val="21"/>
              </w:rPr>
            </w:pPr>
            <w:r>
              <w:rPr>
                <w:rFonts w:ascii="宋体" w:hAnsi="宋体" w:eastAsia="宋体" w:cs="宋体"/>
                <w:sz w:val="21"/>
                <w:szCs w:val="21"/>
              </w:rPr>
              <w:t>进度</w:t>
            </w:r>
          </w:p>
        </w:tc>
        <w:tc>
          <w:tcPr>
            <w:tcW w:w="1133" w:type="dxa"/>
            <w:gridSpan w:val="3"/>
            <w:tcBorders>
              <w:top w:val="single" w:color="000000" w:sz="4" w:space="0"/>
              <w:left w:val="single" w:color="000000" w:sz="4" w:space="0"/>
              <w:bottom w:val="single" w:color="000000" w:sz="4" w:space="0"/>
              <w:right w:val="single" w:color="000000" w:sz="4" w:space="0"/>
            </w:tcBorders>
          </w:tcPr>
          <w:p>
            <w:pPr>
              <w:pStyle w:val="35"/>
              <w:spacing w:before="71"/>
              <w:jc w:val="center"/>
              <w:rPr>
                <w:rFonts w:ascii="宋体" w:hAnsi="宋体" w:eastAsia="宋体" w:cs="宋体"/>
                <w:sz w:val="21"/>
                <w:szCs w:val="21"/>
              </w:rPr>
            </w:pPr>
            <w:r>
              <w:rPr>
                <w:rFonts w:ascii="宋体" w:hAnsi="宋体" w:eastAsia="宋体" w:cs="宋体"/>
                <w:sz w:val="21"/>
                <w:szCs w:val="21"/>
              </w:rPr>
              <w:t>一</w:t>
            </w:r>
          </w:p>
        </w:tc>
        <w:tc>
          <w:tcPr>
            <w:tcW w:w="1130" w:type="dxa"/>
            <w:gridSpan w:val="3"/>
            <w:tcBorders>
              <w:top w:val="single" w:color="000000" w:sz="4" w:space="0"/>
              <w:left w:val="single" w:color="000000" w:sz="4" w:space="0"/>
              <w:bottom w:val="single" w:color="000000" w:sz="4" w:space="0"/>
              <w:right w:val="single" w:color="000000" w:sz="4" w:space="0"/>
            </w:tcBorders>
          </w:tcPr>
          <w:p>
            <w:pPr>
              <w:pStyle w:val="35"/>
              <w:spacing w:before="71"/>
              <w:ind w:left="2"/>
              <w:jc w:val="center"/>
              <w:rPr>
                <w:rFonts w:ascii="宋体" w:hAnsi="宋体" w:eastAsia="宋体" w:cs="宋体"/>
                <w:sz w:val="21"/>
                <w:szCs w:val="21"/>
              </w:rPr>
            </w:pPr>
            <w:r>
              <w:rPr>
                <w:rFonts w:ascii="宋体" w:hAnsi="宋体" w:eastAsia="宋体" w:cs="宋体"/>
                <w:sz w:val="21"/>
                <w:szCs w:val="21"/>
              </w:rPr>
              <w:t>二</w:t>
            </w:r>
          </w:p>
        </w:tc>
        <w:tc>
          <w:tcPr>
            <w:tcW w:w="1133" w:type="dxa"/>
            <w:gridSpan w:val="3"/>
            <w:tcBorders>
              <w:top w:val="single" w:color="000000" w:sz="4" w:space="0"/>
              <w:left w:val="single" w:color="000000" w:sz="4" w:space="0"/>
              <w:bottom w:val="single" w:color="000000" w:sz="4" w:space="0"/>
              <w:right w:val="single" w:color="000000" w:sz="4" w:space="0"/>
            </w:tcBorders>
          </w:tcPr>
          <w:p>
            <w:pPr>
              <w:pStyle w:val="35"/>
              <w:spacing w:before="71"/>
              <w:jc w:val="center"/>
              <w:rPr>
                <w:rFonts w:ascii="宋体" w:hAnsi="宋体" w:eastAsia="宋体" w:cs="宋体"/>
                <w:sz w:val="21"/>
                <w:szCs w:val="21"/>
              </w:rPr>
            </w:pPr>
            <w:r>
              <w:rPr>
                <w:rFonts w:ascii="宋体" w:hAnsi="宋体" w:eastAsia="宋体" w:cs="宋体"/>
                <w:sz w:val="21"/>
                <w:szCs w:val="21"/>
              </w:rPr>
              <w:t>三</w:t>
            </w:r>
          </w:p>
        </w:tc>
        <w:tc>
          <w:tcPr>
            <w:tcW w:w="1148" w:type="dxa"/>
            <w:gridSpan w:val="3"/>
            <w:tcBorders>
              <w:top w:val="single" w:color="000000" w:sz="4" w:space="0"/>
              <w:left w:val="single" w:color="000000" w:sz="4" w:space="0"/>
              <w:bottom w:val="single" w:color="000000" w:sz="4" w:space="0"/>
              <w:right w:val="single" w:color="000000" w:sz="4" w:space="0"/>
            </w:tcBorders>
          </w:tcPr>
          <w:p>
            <w:pPr>
              <w:pStyle w:val="35"/>
              <w:spacing w:before="71"/>
              <w:jc w:val="center"/>
              <w:rPr>
                <w:rFonts w:ascii="宋体" w:hAnsi="宋体" w:eastAsia="宋体" w:cs="宋体"/>
                <w:sz w:val="21"/>
                <w:szCs w:val="21"/>
              </w:rPr>
            </w:pPr>
            <w:r>
              <w:rPr>
                <w:rFonts w:ascii="宋体" w:hAnsi="宋体" w:eastAsia="宋体" w:cs="宋体"/>
                <w:sz w:val="21"/>
                <w:szCs w:val="21"/>
              </w:rPr>
              <w:t>四</w:t>
            </w:r>
          </w:p>
        </w:tc>
        <w:tc>
          <w:tcPr>
            <w:tcW w:w="1133" w:type="dxa"/>
            <w:gridSpan w:val="3"/>
            <w:tcBorders>
              <w:top w:val="single" w:color="000000" w:sz="4" w:space="0"/>
              <w:left w:val="single" w:color="000000" w:sz="4" w:space="0"/>
              <w:bottom w:val="single" w:color="000000" w:sz="4" w:space="0"/>
              <w:right w:val="single" w:color="000000" w:sz="4" w:space="0"/>
            </w:tcBorders>
          </w:tcPr>
          <w:p>
            <w:pPr>
              <w:pStyle w:val="35"/>
              <w:spacing w:before="71"/>
              <w:jc w:val="center"/>
              <w:rPr>
                <w:rFonts w:ascii="宋体" w:hAnsi="宋体" w:eastAsia="宋体" w:cs="宋体"/>
                <w:sz w:val="21"/>
                <w:szCs w:val="21"/>
              </w:rPr>
            </w:pPr>
            <w:r>
              <w:rPr>
                <w:rFonts w:ascii="宋体" w:hAnsi="宋体" w:eastAsia="宋体" w:cs="宋体"/>
                <w:sz w:val="21"/>
                <w:szCs w:val="21"/>
              </w:rPr>
              <w:t>一</w:t>
            </w:r>
          </w:p>
        </w:tc>
        <w:tc>
          <w:tcPr>
            <w:tcW w:w="1136" w:type="dxa"/>
            <w:gridSpan w:val="3"/>
            <w:tcBorders>
              <w:top w:val="single" w:color="000000" w:sz="4" w:space="0"/>
              <w:left w:val="single" w:color="000000" w:sz="4" w:space="0"/>
              <w:bottom w:val="single" w:color="000000" w:sz="4" w:space="0"/>
              <w:right w:val="single" w:color="000000" w:sz="4" w:space="0"/>
            </w:tcBorders>
          </w:tcPr>
          <w:p>
            <w:pPr>
              <w:pStyle w:val="35"/>
              <w:spacing w:before="71"/>
              <w:ind w:left="1"/>
              <w:jc w:val="center"/>
              <w:rPr>
                <w:rFonts w:ascii="宋体" w:hAnsi="宋体" w:eastAsia="宋体" w:cs="宋体"/>
                <w:sz w:val="21"/>
                <w:szCs w:val="21"/>
              </w:rPr>
            </w:pPr>
            <w:r>
              <w:rPr>
                <w:rFonts w:ascii="宋体" w:hAnsi="宋体" w:eastAsia="宋体" w:cs="宋体"/>
                <w:sz w:val="21"/>
                <w:szCs w:val="21"/>
              </w:rPr>
              <w:t>二</w:t>
            </w:r>
          </w:p>
        </w:tc>
        <w:tc>
          <w:tcPr>
            <w:tcW w:w="756" w:type="dxa"/>
            <w:gridSpan w:val="2"/>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33" w:hRule="exact"/>
        </w:trPr>
        <w:tc>
          <w:tcPr>
            <w:tcW w:w="1346" w:type="dxa"/>
            <w:gridSpan w:val="2"/>
            <w:vMerge w:val="continue"/>
            <w:tcBorders>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1</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2</w:t>
            </w:r>
          </w:p>
        </w:tc>
        <w:tc>
          <w:tcPr>
            <w:tcW w:w="380" w:type="dxa"/>
            <w:tcBorders>
              <w:top w:val="single" w:color="000000" w:sz="4" w:space="0"/>
              <w:left w:val="single" w:color="000000" w:sz="4" w:space="0"/>
              <w:bottom w:val="single" w:color="000000" w:sz="4" w:space="0"/>
              <w:right w:val="single" w:color="000000" w:sz="4" w:space="0"/>
            </w:tcBorders>
          </w:tcPr>
          <w:p>
            <w:pPr>
              <w:pStyle w:val="35"/>
              <w:spacing w:before="140"/>
              <w:ind w:right="3"/>
              <w:jc w:val="center"/>
              <w:rPr>
                <w:rFonts w:ascii="Times New Roman" w:hAnsi="Times New Roman" w:eastAsia="Times New Roman" w:cs="Times New Roman"/>
                <w:sz w:val="21"/>
                <w:szCs w:val="21"/>
              </w:rPr>
            </w:pPr>
            <w:r>
              <w:rPr>
                <w:rFonts w:ascii="Times New Roman"/>
                <w:sz w:val="21"/>
              </w:rPr>
              <w:t>3</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4</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5</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6</w:t>
            </w:r>
          </w:p>
        </w:tc>
        <w:tc>
          <w:tcPr>
            <w:tcW w:w="379" w:type="dxa"/>
            <w:tcBorders>
              <w:top w:val="single" w:color="000000" w:sz="4" w:space="0"/>
              <w:left w:val="single" w:color="000000" w:sz="4" w:space="0"/>
              <w:bottom w:val="single" w:color="000000" w:sz="4" w:space="0"/>
              <w:right w:val="single" w:color="000000" w:sz="4" w:space="0"/>
            </w:tcBorders>
          </w:tcPr>
          <w:p>
            <w:pPr>
              <w:pStyle w:val="35"/>
              <w:spacing w:before="140"/>
              <w:ind w:right="2"/>
              <w:jc w:val="center"/>
              <w:rPr>
                <w:rFonts w:ascii="Times New Roman" w:hAnsi="Times New Roman" w:eastAsia="Times New Roman" w:cs="Times New Roman"/>
                <w:sz w:val="21"/>
                <w:szCs w:val="21"/>
              </w:rPr>
            </w:pPr>
            <w:r>
              <w:rPr>
                <w:rFonts w:ascii="Times New Roman"/>
                <w:sz w:val="21"/>
              </w:rPr>
              <w:t>7</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8</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9</w:t>
            </w:r>
          </w:p>
        </w:tc>
        <w:tc>
          <w:tcPr>
            <w:tcW w:w="384"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10</w:t>
            </w:r>
          </w:p>
        </w:tc>
        <w:tc>
          <w:tcPr>
            <w:tcW w:w="382" w:type="dxa"/>
            <w:tcBorders>
              <w:top w:val="single" w:color="000000" w:sz="4" w:space="0"/>
              <w:left w:val="single" w:color="000000" w:sz="4" w:space="0"/>
              <w:bottom w:val="single" w:color="000000" w:sz="4" w:space="0"/>
              <w:right w:val="single" w:color="000000" w:sz="4" w:space="0"/>
            </w:tcBorders>
          </w:tcPr>
          <w:p>
            <w:pPr>
              <w:pStyle w:val="35"/>
              <w:spacing w:before="140"/>
              <w:ind w:left="84"/>
              <w:rPr>
                <w:rFonts w:ascii="Times New Roman" w:hAnsi="Times New Roman" w:eastAsia="Times New Roman" w:cs="Times New Roman"/>
                <w:sz w:val="21"/>
                <w:szCs w:val="21"/>
              </w:rPr>
            </w:pPr>
            <w:r>
              <w:rPr>
                <w:rFonts w:ascii="Times New Roman"/>
                <w:spacing w:val="-8"/>
                <w:sz w:val="21"/>
              </w:rPr>
              <w:t>11</w:t>
            </w:r>
          </w:p>
        </w:tc>
        <w:tc>
          <w:tcPr>
            <w:tcW w:w="382" w:type="dxa"/>
            <w:tcBorders>
              <w:top w:val="single" w:color="000000" w:sz="4" w:space="0"/>
              <w:left w:val="single" w:color="000000" w:sz="4" w:space="0"/>
              <w:bottom w:val="single" w:color="000000" w:sz="4" w:space="0"/>
              <w:right w:val="single" w:color="000000" w:sz="4" w:space="0"/>
            </w:tcBorders>
          </w:tcPr>
          <w:p>
            <w:pPr>
              <w:pStyle w:val="35"/>
              <w:spacing w:before="140"/>
              <w:ind w:left="79"/>
              <w:rPr>
                <w:rFonts w:ascii="Times New Roman" w:hAnsi="Times New Roman" w:eastAsia="Times New Roman" w:cs="Times New Roman"/>
                <w:sz w:val="21"/>
                <w:szCs w:val="21"/>
              </w:rPr>
            </w:pPr>
            <w:r>
              <w:rPr>
                <w:rFonts w:ascii="Times New Roman"/>
                <w:sz w:val="21"/>
              </w:rPr>
              <w:t>12</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1</w:t>
            </w:r>
          </w:p>
        </w:tc>
        <w:tc>
          <w:tcPr>
            <w:tcW w:w="379"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2</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3</w:t>
            </w:r>
          </w:p>
        </w:tc>
        <w:tc>
          <w:tcPr>
            <w:tcW w:w="379"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4</w:t>
            </w:r>
          </w:p>
        </w:tc>
        <w:tc>
          <w:tcPr>
            <w:tcW w:w="377" w:type="dxa"/>
            <w:tcBorders>
              <w:top w:val="single" w:color="000000" w:sz="4" w:space="0"/>
              <w:left w:val="single" w:color="000000" w:sz="4" w:space="0"/>
              <w:bottom w:val="single" w:color="000000" w:sz="4" w:space="0"/>
              <w:right w:val="single" w:color="000000" w:sz="4" w:space="0"/>
            </w:tcBorders>
          </w:tcPr>
          <w:p>
            <w:pPr>
              <w:pStyle w:val="35"/>
              <w:spacing w:before="140"/>
              <w:ind w:right="1"/>
              <w:jc w:val="center"/>
              <w:rPr>
                <w:rFonts w:ascii="Times New Roman" w:hAnsi="Times New Roman" w:eastAsia="Times New Roman" w:cs="Times New Roman"/>
                <w:sz w:val="21"/>
                <w:szCs w:val="21"/>
              </w:rPr>
            </w:pPr>
            <w:r>
              <w:rPr>
                <w:rFonts w:ascii="Times New Roman"/>
                <w:sz w:val="21"/>
              </w:rPr>
              <w:t>5</w:t>
            </w:r>
          </w:p>
        </w:tc>
        <w:tc>
          <w:tcPr>
            <w:tcW w:w="379" w:type="dxa"/>
            <w:tcBorders>
              <w:top w:val="single" w:color="000000" w:sz="4" w:space="0"/>
              <w:left w:val="single" w:color="000000" w:sz="4" w:space="0"/>
              <w:bottom w:val="single" w:color="000000" w:sz="4" w:space="0"/>
              <w:right w:val="single" w:color="000000" w:sz="4" w:space="0"/>
            </w:tcBorders>
          </w:tcPr>
          <w:p>
            <w:pPr>
              <w:pStyle w:val="35"/>
              <w:spacing w:before="140"/>
              <w:jc w:val="center"/>
              <w:rPr>
                <w:rFonts w:ascii="Times New Roman" w:hAnsi="Times New Roman" w:eastAsia="Times New Roman" w:cs="Times New Roman"/>
                <w:sz w:val="21"/>
                <w:szCs w:val="21"/>
              </w:rPr>
            </w:pPr>
            <w:r>
              <w:rPr>
                <w:rFonts w:ascii="Times New Roman"/>
                <w:sz w:val="21"/>
              </w:rPr>
              <w:t>6</w:t>
            </w: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33" w:hRule="exact"/>
        </w:trPr>
        <w:tc>
          <w:tcPr>
            <w:tcW w:w="960"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rPr>
                <w:rFonts w:ascii="黑体" w:hAnsi="黑体" w:eastAsia="黑体" w:cs="黑体"/>
                <w:sz w:val="20"/>
                <w:szCs w:val="20"/>
              </w:rPr>
            </w:pPr>
          </w:p>
          <w:p>
            <w:pPr>
              <w:pStyle w:val="35"/>
              <w:spacing w:before="1"/>
              <w:rPr>
                <w:rFonts w:ascii="黑体" w:hAnsi="黑体" w:eastAsia="黑体" w:cs="黑体"/>
                <w:sz w:val="18"/>
                <w:szCs w:val="18"/>
              </w:rPr>
            </w:pPr>
          </w:p>
          <w:p>
            <w:pPr>
              <w:pStyle w:val="35"/>
              <w:spacing w:line="273" w:lineRule="auto"/>
              <w:ind w:left="369" w:right="367"/>
              <w:jc w:val="both"/>
              <w:rPr>
                <w:rFonts w:ascii="宋体" w:hAnsi="宋体" w:eastAsia="宋体" w:cs="宋体"/>
                <w:sz w:val="21"/>
                <w:szCs w:val="21"/>
              </w:rPr>
            </w:pPr>
            <w:r>
              <w:rPr>
                <w:rFonts w:ascii="宋体" w:hAnsi="宋体" w:eastAsia="宋体" w:cs="宋体"/>
                <w:sz w:val="21"/>
                <w:szCs w:val="21"/>
              </w:rPr>
              <w:t>工 程 完 成 的 百 分 比</w:t>
            </w:r>
          </w:p>
          <w:p>
            <w:pPr>
              <w:pStyle w:val="35"/>
              <w:spacing w:before="7"/>
              <w:ind w:left="177"/>
              <w:rPr>
                <w:rFonts w:ascii="宋体" w:hAnsi="宋体" w:eastAsia="宋体" w:cs="宋体"/>
                <w:sz w:val="21"/>
                <w:szCs w:val="21"/>
              </w:rPr>
            </w:pPr>
            <w:r>
              <w:rPr>
                <w:rFonts w:ascii="宋体" w:hAnsi="宋体" w:eastAsia="宋体" w:cs="宋体"/>
                <w:sz w:val="21"/>
                <w:szCs w:val="21"/>
              </w:rPr>
              <w:t>（</w:t>
            </w:r>
            <w:r>
              <w:rPr>
                <w:rFonts w:ascii="Times New Roman" w:hAnsi="Times New Roman" w:eastAsia="Times New Roman" w:cs="Times New Roman"/>
                <w:sz w:val="21"/>
                <w:szCs w:val="21"/>
              </w:rPr>
              <w:t>%</w:t>
            </w:r>
            <w:r>
              <w:rPr>
                <w:rFonts w:ascii="宋体" w:hAnsi="宋体" w:eastAsia="宋体" w:cs="宋体"/>
                <w:sz w:val="21"/>
                <w:szCs w:val="21"/>
              </w:rPr>
              <w:t>）</w:t>
            </w:r>
          </w:p>
        </w:tc>
        <w:tc>
          <w:tcPr>
            <w:tcW w:w="386"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144"/>
              <w:ind w:left="31"/>
              <w:rPr>
                <w:rFonts w:ascii="Times New Roman" w:hAnsi="Times New Roman" w:eastAsia="Times New Roman" w:cs="Times New Roman"/>
                <w:sz w:val="21"/>
                <w:szCs w:val="21"/>
              </w:rPr>
            </w:pPr>
            <w:r>
              <w:rPr>
                <w:rFonts w:ascii="Times New Roman"/>
                <w:sz w:val="21"/>
              </w:rPr>
              <w:t>100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30" w:hRule="exact"/>
        </w:trPr>
        <w:tc>
          <w:tcPr>
            <w:tcW w:w="960" w:type="dxa"/>
            <w:vMerge w:val="continue"/>
            <w:tcBorders>
              <w:left w:val="single" w:color="000000" w:sz="4" w:space="0"/>
              <w:right w:val="single" w:color="000000" w:sz="4" w:space="0"/>
            </w:tcBorders>
          </w:tcPr>
          <w:p/>
        </w:tc>
        <w:tc>
          <w:tcPr>
            <w:tcW w:w="386" w:type="dxa"/>
            <w:vMerge w:val="continue"/>
            <w:tcBorders>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144"/>
              <w:ind w:left="81"/>
              <w:rPr>
                <w:rFonts w:ascii="Times New Roman" w:hAnsi="Times New Roman" w:eastAsia="Times New Roman" w:cs="Times New Roman"/>
                <w:sz w:val="21"/>
                <w:szCs w:val="21"/>
              </w:rPr>
            </w:pPr>
            <w:r>
              <w:rPr>
                <w:rFonts w:ascii="Times New Roman"/>
                <w:sz w:val="21"/>
              </w:rPr>
              <w:t>90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vMerge w:val="continue"/>
            <w:tcBorders>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1"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80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70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0"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60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0"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50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40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0"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30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0"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20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3" w:hRule="exact"/>
        </w:trPr>
        <w:tc>
          <w:tcPr>
            <w:tcW w:w="960" w:type="dxa"/>
            <w:vMerge w:val="continue"/>
            <w:tcBorders>
              <w:left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pPr>
              <w:pStyle w:val="35"/>
              <w:spacing w:before="140"/>
              <w:ind w:left="81"/>
              <w:rPr>
                <w:rFonts w:ascii="Times New Roman" w:hAnsi="Times New Roman" w:eastAsia="Times New Roman" w:cs="Times New Roman"/>
                <w:sz w:val="21"/>
                <w:szCs w:val="21"/>
              </w:rPr>
            </w:pPr>
            <w:r>
              <w:rPr>
                <w:rFonts w:ascii="Times New Roman"/>
                <w:sz w:val="21"/>
              </w:rPr>
              <w:t>10</w:t>
            </w: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r>
        <w:trPr>
          <w:trHeight w:val="530" w:hRule="exact"/>
        </w:trPr>
        <w:tc>
          <w:tcPr>
            <w:tcW w:w="960" w:type="dxa"/>
            <w:vMerge w:val="continue"/>
            <w:tcBorders>
              <w:left w:val="single" w:color="000000" w:sz="4" w:space="0"/>
              <w:bottom w:val="single" w:color="000000" w:sz="4" w:space="0"/>
              <w:right w:val="single" w:color="000000" w:sz="4" w:space="0"/>
            </w:tcBorders>
          </w:tcPr>
          <w:p/>
        </w:tc>
        <w:tc>
          <w:tcPr>
            <w:tcW w:w="386"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0"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84"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82"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c>
          <w:tcPr>
            <w:tcW w:w="377" w:type="dxa"/>
            <w:tcBorders>
              <w:top w:val="single" w:color="000000" w:sz="4" w:space="0"/>
              <w:left w:val="single" w:color="000000" w:sz="4" w:space="0"/>
              <w:bottom w:val="single" w:color="000000" w:sz="4" w:space="0"/>
              <w:right w:val="single" w:color="000000" w:sz="4" w:space="0"/>
            </w:tcBorders>
          </w:tcPr>
          <w:p/>
        </w:tc>
        <w:tc>
          <w:tcPr>
            <w:tcW w:w="379" w:type="dxa"/>
            <w:tcBorders>
              <w:top w:val="single" w:color="000000" w:sz="4" w:space="0"/>
              <w:left w:val="single" w:color="000000" w:sz="4" w:space="0"/>
              <w:bottom w:val="single" w:color="000000" w:sz="4" w:space="0"/>
              <w:right w:val="single" w:color="000000" w:sz="4" w:space="0"/>
            </w:tcBorders>
          </w:tcPr>
          <w:p/>
        </w:tc>
      </w:tr>
    </w:tbl>
    <w:p>
      <w:pPr>
        <w:pStyle w:val="4"/>
        <w:tabs>
          <w:tab w:val="left" w:pos="2112"/>
          <w:tab w:val="left" w:pos="2868"/>
          <w:tab w:val="left" w:pos="3622"/>
          <w:tab w:val="left" w:pos="4378"/>
          <w:tab w:val="left" w:pos="5136"/>
          <w:tab w:val="left" w:pos="5900"/>
          <w:tab w:val="left" w:pos="6656"/>
          <w:tab w:val="left" w:pos="7412"/>
          <w:tab w:val="left" w:pos="8169"/>
          <w:tab w:val="left" w:pos="8685"/>
        </w:tabs>
        <w:spacing w:before="44"/>
        <w:ind w:left="1406"/>
        <w:rPr>
          <w:rFonts w:ascii="Times New Roman" w:hAnsi="Times New Roman" w:eastAsia="Times New Roman" w:cs="Times New Roman"/>
        </w:rPr>
      </w:pPr>
      <w:r>
        <w:rPr>
          <w:rFonts w:ascii="Times New Roman"/>
        </w:rPr>
        <w:t>0</w:t>
      </w:r>
      <w:r>
        <w:rPr>
          <w:rFonts w:ascii="Times New Roman"/>
        </w:rPr>
        <w:tab/>
      </w:r>
      <w:r>
        <w:rPr>
          <w:rFonts w:ascii="Times New Roman"/>
        </w:rPr>
        <w:t>10</w:t>
      </w:r>
      <w:r>
        <w:rPr>
          <w:rFonts w:ascii="Times New Roman"/>
        </w:rPr>
        <w:tab/>
      </w:r>
      <w:r>
        <w:rPr>
          <w:rFonts w:ascii="Times New Roman"/>
        </w:rPr>
        <w:t>20</w:t>
      </w:r>
      <w:r>
        <w:rPr>
          <w:rFonts w:ascii="Times New Roman"/>
        </w:rPr>
        <w:tab/>
      </w:r>
      <w:r>
        <w:rPr>
          <w:rFonts w:ascii="Times New Roman"/>
        </w:rPr>
        <w:t>30</w:t>
      </w:r>
      <w:r>
        <w:rPr>
          <w:rFonts w:ascii="Times New Roman"/>
        </w:rPr>
        <w:tab/>
      </w:r>
      <w:r>
        <w:rPr>
          <w:rFonts w:ascii="Times New Roman"/>
        </w:rPr>
        <w:t>40</w:t>
      </w:r>
      <w:r>
        <w:rPr>
          <w:rFonts w:ascii="Times New Roman"/>
        </w:rPr>
        <w:tab/>
      </w:r>
      <w:r>
        <w:rPr>
          <w:rFonts w:ascii="Times New Roman"/>
        </w:rPr>
        <w:t>50</w:t>
      </w:r>
      <w:r>
        <w:rPr>
          <w:rFonts w:ascii="Times New Roman"/>
        </w:rPr>
        <w:tab/>
      </w:r>
      <w:r>
        <w:rPr>
          <w:rFonts w:ascii="Times New Roman"/>
        </w:rPr>
        <w:t>60</w:t>
      </w:r>
      <w:r>
        <w:rPr>
          <w:rFonts w:ascii="Times New Roman"/>
        </w:rPr>
        <w:tab/>
      </w:r>
      <w:r>
        <w:rPr>
          <w:rFonts w:ascii="Times New Roman"/>
        </w:rPr>
        <w:t>70</w:t>
      </w:r>
      <w:r>
        <w:rPr>
          <w:rFonts w:ascii="Times New Roman"/>
        </w:rPr>
        <w:tab/>
      </w:r>
      <w:r>
        <w:rPr>
          <w:rFonts w:ascii="Times New Roman"/>
        </w:rPr>
        <w:t>80</w:t>
      </w:r>
      <w:r>
        <w:rPr>
          <w:rFonts w:ascii="Times New Roman"/>
        </w:rPr>
        <w:tab/>
      </w:r>
      <w:r>
        <w:rPr>
          <w:rFonts w:ascii="Times New Roman"/>
        </w:rPr>
        <w:t>90</w:t>
      </w:r>
      <w:r>
        <w:rPr>
          <w:rFonts w:ascii="Times New Roman"/>
        </w:rPr>
        <w:tab/>
      </w:r>
      <w:r>
        <w:rPr>
          <w:rFonts w:ascii="Times New Roman"/>
        </w:rPr>
        <w:t>100</w:t>
      </w:r>
    </w:p>
    <w:p>
      <w:pPr>
        <w:pStyle w:val="4"/>
        <w:spacing w:before="33"/>
        <w:ind w:left="3200" w:right="3313"/>
        <w:jc w:val="center"/>
        <w:rPr>
          <w:lang w:eastAsia="zh-CN"/>
        </w:rPr>
      </w:pPr>
      <w:r>
        <w:rPr>
          <w:lang w:eastAsia="zh-CN"/>
        </w:rPr>
        <w:t>工期历程的百分比（％）</w:t>
      </w:r>
    </w:p>
    <w:p>
      <w:pPr>
        <w:jc w:val="center"/>
        <w:rPr>
          <w:lang w:eastAsia="zh-CN"/>
        </w:rPr>
        <w:sectPr>
          <w:footerReference r:id="rId21" w:type="default"/>
          <w:pgSz w:w="11910" w:h="16840"/>
          <w:pgMar w:top="1380" w:right="1320" w:bottom="1220" w:left="1440" w:header="0" w:footer="1033" w:gutter="0"/>
          <w:cols w:space="720" w:num="1"/>
        </w:sectPr>
      </w:pPr>
    </w:p>
    <w:p>
      <w:pPr>
        <w:spacing w:before="5"/>
        <w:rPr>
          <w:rFonts w:ascii="Times New Roman" w:hAnsi="Times New Roman" w:eastAsia="Times New Roman" w:cs="Times New Roman"/>
          <w:sz w:val="17"/>
          <w:szCs w:val="17"/>
          <w:lang w:eastAsia="zh-CN"/>
        </w:rPr>
      </w:pPr>
    </w:p>
    <w:p>
      <w:pPr>
        <w:rPr>
          <w:rFonts w:ascii="Times New Roman" w:hAnsi="Times New Roman" w:eastAsia="Times New Roman" w:cs="Times New Roman"/>
          <w:sz w:val="17"/>
          <w:szCs w:val="17"/>
          <w:lang w:eastAsia="zh-CN"/>
        </w:rPr>
        <w:sectPr>
          <w:footerReference r:id="rId22" w:type="default"/>
          <w:pgSz w:w="11910" w:h="16840"/>
          <w:pgMar w:top="1580" w:right="1680" w:bottom="280" w:left="1680" w:header="0" w:footer="0" w:gutter="0"/>
          <w:cols w:space="720" w:num="1"/>
        </w:sectPr>
      </w:pPr>
    </w:p>
    <w:p>
      <w:pPr>
        <w:spacing w:before="14"/>
        <w:ind w:left="533" w:hanging="421"/>
        <w:rPr>
          <w:rFonts w:ascii="黑体" w:hAnsi="黑体" w:eastAsia="黑体" w:cs="黑体"/>
          <w:sz w:val="24"/>
          <w:szCs w:val="24"/>
          <w:lang w:eastAsia="zh-CN"/>
        </w:rPr>
      </w:pPr>
      <w:r>
        <w:rPr>
          <w:rFonts w:ascii="黑体" w:hAnsi="黑体" w:eastAsia="黑体" w:cs="黑体"/>
          <w:sz w:val="24"/>
          <w:szCs w:val="24"/>
          <w:lang w:eastAsia="zh-CN"/>
        </w:rPr>
        <w:t>附表三 施工总平面布置</w:t>
      </w:r>
    </w:p>
    <w:p>
      <w:pPr>
        <w:spacing w:before="6"/>
        <w:rPr>
          <w:rFonts w:ascii="黑体" w:hAnsi="黑体" w:eastAsia="黑体" w:cs="黑体"/>
          <w:sz w:val="32"/>
          <w:szCs w:val="32"/>
          <w:lang w:eastAsia="zh-CN"/>
        </w:rPr>
      </w:pPr>
    </w:p>
    <w:p>
      <w:pPr>
        <w:pStyle w:val="4"/>
        <w:spacing w:before="0" w:line="350" w:lineRule="auto"/>
        <w:ind w:firstLine="420"/>
        <w:rPr>
          <w:lang w:eastAsia="zh-CN"/>
        </w:rPr>
      </w:pPr>
      <w:r>
        <w:rPr>
          <w:spacing w:val="-2"/>
          <w:lang w:eastAsia="zh-CN"/>
        </w:rPr>
        <w:t>投标人应递交一份施工总平面图，给出现场临时设施布置图并附文字说明，说明施工营地、料场、临</w:t>
      </w:r>
      <w:r>
        <w:rPr>
          <w:lang w:eastAsia="zh-CN"/>
        </w:rPr>
        <w:t xml:space="preserve"> 时设施、加工车间、现场办公、设备及仓储、供电、供水、生活、道路、消防等设施的情况和布置。</w:t>
      </w:r>
    </w:p>
    <w:p>
      <w:pPr>
        <w:spacing w:line="350" w:lineRule="auto"/>
        <w:rPr>
          <w:lang w:eastAsia="zh-CN"/>
        </w:rPr>
        <w:sectPr>
          <w:footerReference r:id="rId23" w:type="default"/>
          <w:pgSz w:w="11910" w:h="16840"/>
          <w:pgMar w:top="1060" w:right="1020" w:bottom="1220" w:left="1020" w:header="0" w:footer="1033" w:gutter="0"/>
          <w:pgNumType w:start="167"/>
          <w:cols w:space="720" w:num="1"/>
        </w:sectPr>
      </w:pPr>
    </w:p>
    <w:p>
      <w:pPr>
        <w:spacing w:before="13"/>
        <w:ind w:left="212"/>
        <w:rPr>
          <w:rFonts w:ascii="黑体" w:hAnsi="黑体" w:eastAsia="黑体" w:cs="黑体"/>
          <w:sz w:val="24"/>
          <w:szCs w:val="24"/>
          <w:lang w:eastAsia="zh-CN"/>
        </w:rPr>
      </w:pPr>
      <w:r>
        <w:rPr>
          <w:rFonts w:ascii="黑体" w:hAnsi="黑体" w:eastAsia="黑体" w:cs="黑体"/>
          <w:sz w:val="24"/>
          <w:szCs w:val="24"/>
          <w:lang w:eastAsia="zh-CN"/>
        </w:rPr>
        <w:t>附表四 劳动力计划表</w:t>
      </w:r>
    </w:p>
    <w:p>
      <w:pPr>
        <w:spacing w:before="2"/>
        <w:rPr>
          <w:rFonts w:ascii="黑体" w:hAnsi="黑体" w:eastAsia="黑体" w:cs="黑体"/>
          <w:sz w:val="9"/>
          <w:szCs w:val="9"/>
          <w:lang w:eastAsia="zh-CN"/>
        </w:rPr>
      </w:pPr>
    </w:p>
    <w:p>
      <w:pPr>
        <w:pStyle w:val="4"/>
        <w:spacing w:before="36"/>
        <w:ind w:left="0" w:right="290"/>
        <w:jc w:val="right"/>
        <w:rPr>
          <w:rFonts w:ascii="黑体" w:hAnsi="黑体" w:eastAsia="黑体" w:cs="黑体"/>
          <w:lang w:eastAsia="zh-CN"/>
        </w:rPr>
      </w:pPr>
      <w:r>
        <w:rPr>
          <w:rFonts w:ascii="黑体" w:hAnsi="黑体" w:eastAsia="黑体" w:cs="黑体"/>
          <w:spacing w:val="-1"/>
          <w:lang w:eastAsia="zh-CN"/>
        </w:rPr>
        <w:t>单位：人</w:t>
      </w:r>
    </w:p>
    <w:p>
      <w:pPr>
        <w:spacing w:before="5"/>
        <w:rPr>
          <w:rFonts w:ascii="黑体" w:hAnsi="黑体" w:eastAsia="黑体" w:cs="黑体"/>
          <w:sz w:val="4"/>
          <w:szCs w:val="4"/>
          <w:lang w:eastAsia="zh-CN"/>
        </w:rPr>
      </w:pPr>
    </w:p>
    <w:tbl>
      <w:tblPr>
        <w:tblStyle w:val="22"/>
        <w:tblW w:w="0" w:type="auto"/>
        <w:tblInd w:w="100" w:type="dxa"/>
        <w:tblLayout w:type="fixed"/>
        <w:tblCellMar>
          <w:top w:w="0" w:type="dxa"/>
          <w:left w:w="0" w:type="dxa"/>
          <w:bottom w:w="0" w:type="dxa"/>
          <w:right w:w="0" w:type="dxa"/>
        </w:tblCellMar>
      </w:tblPr>
      <w:tblGrid>
        <w:gridCol w:w="900"/>
        <w:gridCol w:w="1418"/>
        <w:gridCol w:w="1157"/>
        <w:gridCol w:w="1159"/>
        <w:gridCol w:w="1157"/>
        <w:gridCol w:w="1159"/>
        <w:gridCol w:w="1157"/>
        <w:gridCol w:w="1159"/>
      </w:tblGrid>
      <w:tr>
        <w:trPr>
          <w:trHeight w:val="451" w:hRule="exact"/>
        </w:trPr>
        <w:tc>
          <w:tcPr>
            <w:tcW w:w="900" w:type="dxa"/>
            <w:tcBorders>
              <w:top w:val="single" w:color="000000" w:sz="4" w:space="0"/>
              <w:left w:val="single" w:color="000000" w:sz="4" w:space="0"/>
              <w:bottom w:val="single" w:color="000000" w:sz="4" w:space="0"/>
              <w:right w:val="single" w:color="000000" w:sz="4" w:space="0"/>
            </w:tcBorders>
          </w:tcPr>
          <w:p>
            <w:pPr>
              <w:pStyle w:val="35"/>
              <w:spacing w:before="110"/>
              <w:ind w:left="235"/>
              <w:rPr>
                <w:rFonts w:ascii="宋体" w:hAnsi="宋体" w:eastAsia="宋体" w:cs="宋体"/>
                <w:sz w:val="21"/>
                <w:szCs w:val="21"/>
              </w:rPr>
            </w:pPr>
            <w:r>
              <w:rPr>
                <w:rFonts w:ascii="宋体" w:hAnsi="宋体" w:eastAsia="宋体" w:cs="宋体"/>
                <w:sz w:val="21"/>
                <w:szCs w:val="21"/>
              </w:rPr>
              <w:t>工种</w:t>
            </w:r>
          </w:p>
        </w:tc>
        <w:tc>
          <w:tcPr>
            <w:tcW w:w="8366" w:type="dxa"/>
            <w:gridSpan w:val="7"/>
            <w:tcBorders>
              <w:top w:val="single" w:color="000000" w:sz="4" w:space="0"/>
              <w:left w:val="single" w:color="000000" w:sz="4" w:space="0"/>
              <w:bottom w:val="single" w:color="000000" w:sz="4" w:space="0"/>
              <w:right w:val="single" w:color="000000" w:sz="4" w:space="0"/>
            </w:tcBorders>
          </w:tcPr>
          <w:p>
            <w:pPr>
              <w:pStyle w:val="35"/>
              <w:spacing w:before="110"/>
              <w:ind w:left="2707"/>
              <w:rPr>
                <w:rFonts w:ascii="宋体" w:hAnsi="宋体" w:eastAsia="宋体" w:cs="宋体"/>
                <w:sz w:val="21"/>
                <w:szCs w:val="21"/>
                <w:lang w:eastAsia="zh-CN"/>
              </w:rPr>
            </w:pPr>
            <w:r>
              <w:rPr>
                <w:rFonts w:ascii="宋体" w:hAnsi="宋体" w:eastAsia="宋体" w:cs="宋体"/>
                <w:sz w:val="21"/>
                <w:szCs w:val="21"/>
                <w:lang w:eastAsia="zh-CN"/>
              </w:rPr>
              <w:t>按工程施工阶段投入劳动力情况</w:t>
            </w:r>
          </w:p>
        </w:tc>
      </w:tr>
      <w:tr>
        <w:tblPrEx>
          <w:tblCellMar>
            <w:top w:w="0" w:type="dxa"/>
            <w:left w:w="0" w:type="dxa"/>
            <w:bottom w:w="0" w:type="dxa"/>
            <w:right w:w="0" w:type="dxa"/>
          </w:tblCellMar>
        </w:tblPrEx>
        <w:trPr>
          <w:trHeight w:val="449" w:hRule="exact"/>
        </w:trPr>
        <w:tc>
          <w:tcPr>
            <w:tcW w:w="90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418"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451" w:hRule="exact"/>
        </w:trPr>
        <w:tc>
          <w:tcPr>
            <w:tcW w:w="90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418"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r>
      <w:tr>
        <w:tblPrEx>
          <w:tblCellMar>
            <w:top w:w="0" w:type="dxa"/>
            <w:left w:w="0" w:type="dxa"/>
            <w:bottom w:w="0" w:type="dxa"/>
            <w:right w:w="0" w:type="dxa"/>
          </w:tblCellMar>
        </w:tblPrEx>
        <w:trPr>
          <w:trHeight w:val="451" w:hRule="exact"/>
        </w:trPr>
        <w:tc>
          <w:tcPr>
            <w:tcW w:w="90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418"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157" w:type="dxa"/>
            <w:tcBorders>
              <w:top w:val="single" w:color="000000" w:sz="4" w:space="0"/>
              <w:left w:val="single" w:color="000000" w:sz="4" w:space="0"/>
              <w:bottom w:val="single" w:color="000000" w:sz="4" w:space="0"/>
              <w:right w:val="single" w:color="000000" w:sz="4" w:space="0"/>
            </w:tcBorders>
          </w:tcPr>
          <w:p>
            <w:pPr>
              <w:rPr>
                <w:lang w:eastAsia="zh-CN"/>
              </w:rPr>
            </w:pPr>
          </w:p>
        </w:tc>
      </w:tr>
    </w:tbl>
    <w:p>
      <w:pPr>
        <w:rPr>
          <w:rFonts w:ascii="黑体" w:hAnsi="黑体" w:eastAsia="黑体" w:cs="黑体"/>
          <w:sz w:val="20"/>
          <w:szCs w:val="20"/>
          <w:lang w:eastAsia="zh-CN"/>
        </w:rPr>
      </w:pPr>
    </w:p>
    <w:p>
      <w:pPr>
        <w:rPr>
          <w:rFonts w:ascii="黑体" w:hAnsi="黑体" w:eastAsia="黑体" w:cs="黑体"/>
          <w:sz w:val="20"/>
          <w:szCs w:val="20"/>
          <w:lang w:eastAsia="zh-CN"/>
        </w:rPr>
      </w:pPr>
    </w:p>
    <w:p>
      <w:pPr>
        <w:rPr>
          <w:rFonts w:ascii="黑体" w:hAnsi="黑体" w:eastAsia="黑体" w:cs="黑体"/>
          <w:sz w:val="20"/>
          <w:szCs w:val="20"/>
          <w:lang w:eastAsia="zh-CN"/>
        </w:rPr>
      </w:pPr>
    </w:p>
    <w:p>
      <w:pPr>
        <w:tabs>
          <w:tab w:val="left" w:pos="1173"/>
        </w:tabs>
        <w:spacing w:before="165"/>
        <w:ind w:left="212"/>
        <w:rPr>
          <w:rFonts w:ascii="黑体" w:hAnsi="黑体" w:eastAsia="黑体" w:cs="黑体"/>
          <w:sz w:val="24"/>
          <w:szCs w:val="24"/>
        </w:rPr>
      </w:pPr>
      <w:r>
        <w:rPr>
          <w:rFonts w:ascii="黑体" w:hAnsi="黑体" w:eastAsia="黑体" w:cs="黑体"/>
          <w:sz w:val="24"/>
          <w:szCs w:val="24"/>
        </w:rPr>
        <w:t>附表五</w:t>
      </w:r>
      <w:r>
        <w:rPr>
          <w:rFonts w:ascii="黑体" w:hAnsi="黑体" w:eastAsia="黑体" w:cs="黑体"/>
          <w:sz w:val="24"/>
          <w:szCs w:val="24"/>
        </w:rPr>
        <w:tab/>
      </w:r>
      <w:r>
        <w:rPr>
          <w:rFonts w:ascii="黑体" w:hAnsi="黑体" w:eastAsia="黑体" w:cs="黑体"/>
          <w:sz w:val="24"/>
          <w:szCs w:val="24"/>
        </w:rPr>
        <w:t>临时占地计划表</w:t>
      </w:r>
    </w:p>
    <w:p>
      <w:pPr>
        <w:spacing w:before="3"/>
        <w:rPr>
          <w:rFonts w:ascii="黑体" w:hAnsi="黑体" w:eastAsia="黑体" w:cs="黑体"/>
          <w:sz w:val="4"/>
          <w:szCs w:val="4"/>
        </w:rPr>
      </w:pPr>
    </w:p>
    <w:tbl>
      <w:tblPr>
        <w:tblStyle w:val="22"/>
        <w:tblW w:w="0" w:type="auto"/>
        <w:tblInd w:w="222" w:type="dxa"/>
        <w:tblLayout w:type="fixed"/>
        <w:tblCellMar>
          <w:top w:w="0" w:type="dxa"/>
          <w:left w:w="0" w:type="dxa"/>
          <w:bottom w:w="0" w:type="dxa"/>
          <w:right w:w="0" w:type="dxa"/>
        </w:tblCellMar>
      </w:tblPr>
      <w:tblGrid>
        <w:gridCol w:w="1786"/>
        <w:gridCol w:w="720"/>
        <w:gridCol w:w="721"/>
        <w:gridCol w:w="720"/>
        <w:gridCol w:w="751"/>
        <w:gridCol w:w="749"/>
        <w:gridCol w:w="1707"/>
        <w:gridCol w:w="756"/>
        <w:gridCol w:w="855"/>
        <w:gridCol w:w="826"/>
      </w:tblGrid>
      <w:tr>
        <w:trPr>
          <w:trHeight w:val="389" w:hRule="exact"/>
        </w:trPr>
        <w:tc>
          <w:tcPr>
            <w:tcW w:w="1786" w:type="dxa"/>
            <w:vMerge w:val="restart"/>
            <w:tcBorders>
              <w:top w:val="single" w:color="000000" w:sz="4" w:space="0"/>
              <w:left w:val="single" w:color="000000" w:sz="4" w:space="0"/>
              <w:right w:val="single" w:color="000000" w:sz="4" w:space="0"/>
            </w:tcBorders>
          </w:tcPr>
          <w:p>
            <w:pPr>
              <w:pStyle w:val="35"/>
              <w:spacing w:before="11"/>
              <w:rPr>
                <w:rFonts w:ascii="黑体" w:hAnsi="黑体" w:eastAsia="黑体" w:cs="黑体"/>
                <w:sz w:val="25"/>
                <w:szCs w:val="25"/>
              </w:rPr>
            </w:pPr>
          </w:p>
          <w:p>
            <w:pPr>
              <w:pStyle w:val="35"/>
              <w:tabs>
                <w:tab w:val="left" w:pos="993"/>
              </w:tabs>
              <w:ind w:left="571"/>
              <w:rPr>
                <w:rFonts w:ascii="宋体" w:hAnsi="宋体" w:eastAsia="宋体" w:cs="宋体"/>
                <w:sz w:val="21"/>
                <w:szCs w:val="21"/>
              </w:rPr>
            </w:pPr>
            <w:r>
              <w:rPr>
                <w:rFonts w:ascii="宋体" w:hAnsi="宋体" w:eastAsia="宋体" w:cs="宋体"/>
                <w:sz w:val="21"/>
                <w:szCs w:val="21"/>
              </w:rPr>
              <w:t>用</w:t>
            </w:r>
            <w:r>
              <w:rPr>
                <w:rFonts w:ascii="宋体" w:hAnsi="宋体" w:eastAsia="宋体" w:cs="宋体"/>
                <w:sz w:val="21"/>
                <w:szCs w:val="21"/>
              </w:rPr>
              <w:tab/>
            </w:r>
            <w:r>
              <w:rPr>
                <w:rFonts w:ascii="宋体" w:hAnsi="宋体" w:eastAsia="宋体" w:cs="宋体"/>
                <w:sz w:val="21"/>
                <w:szCs w:val="21"/>
              </w:rPr>
              <w:t>途</w:t>
            </w:r>
          </w:p>
        </w:tc>
        <w:tc>
          <w:tcPr>
            <w:tcW w:w="3661" w:type="dxa"/>
            <w:gridSpan w:val="5"/>
            <w:tcBorders>
              <w:top w:val="single" w:color="000000" w:sz="4" w:space="0"/>
              <w:left w:val="single" w:color="000000" w:sz="4" w:space="0"/>
              <w:bottom w:val="single" w:color="000000" w:sz="4" w:space="0"/>
              <w:right w:val="single" w:color="000000" w:sz="4" w:space="0"/>
            </w:tcBorders>
          </w:tcPr>
          <w:p>
            <w:pPr>
              <w:pStyle w:val="35"/>
              <w:tabs>
                <w:tab w:val="left" w:pos="1606"/>
              </w:tabs>
              <w:spacing w:before="21"/>
              <w:ind w:left="1183"/>
              <w:rPr>
                <w:rFonts w:ascii="宋体" w:hAnsi="宋体" w:eastAsia="宋体" w:cs="宋体"/>
                <w:sz w:val="21"/>
                <w:szCs w:val="21"/>
              </w:rPr>
            </w:pPr>
            <w:r>
              <w:rPr>
                <w:rFonts w:ascii="宋体" w:hAnsi="宋体" w:eastAsia="宋体" w:cs="宋体"/>
                <w:sz w:val="21"/>
                <w:szCs w:val="21"/>
              </w:rPr>
              <w:t>面</w:t>
            </w:r>
            <w:r>
              <w:rPr>
                <w:rFonts w:ascii="宋体" w:hAnsi="宋体" w:eastAsia="宋体" w:cs="宋体"/>
                <w:sz w:val="21"/>
                <w:szCs w:val="21"/>
              </w:rPr>
              <w:tab/>
            </w:r>
            <w:r>
              <w:rPr>
                <w:rFonts w:ascii="宋体" w:hAnsi="宋体" w:eastAsia="宋体" w:cs="宋体"/>
                <w:sz w:val="21"/>
                <w:szCs w:val="21"/>
              </w:rPr>
              <w:t>积（</w:t>
            </w:r>
            <w:r>
              <w:rPr>
                <w:rFonts w:ascii="Times New Roman" w:hAnsi="Times New Roman" w:eastAsia="Times New Roman" w:cs="Times New Roman"/>
                <w:sz w:val="21"/>
                <w:szCs w:val="21"/>
              </w:rPr>
              <w:t>m</w:t>
            </w:r>
            <w:r>
              <w:rPr>
                <w:rFonts w:ascii="Times New Roman" w:hAnsi="Times New Roman" w:eastAsia="Times New Roman" w:cs="Times New Roman"/>
                <w:position w:val="10"/>
                <w:sz w:val="14"/>
                <w:szCs w:val="14"/>
              </w:rPr>
              <w:t>2</w:t>
            </w:r>
            <w:r>
              <w:rPr>
                <w:rFonts w:ascii="宋体" w:hAnsi="宋体" w:eastAsia="宋体" w:cs="宋体"/>
                <w:sz w:val="21"/>
                <w:szCs w:val="21"/>
              </w:rPr>
              <w:t>）</w:t>
            </w:r>
          </w:p>
        </w:tc>
        <w:tc>
          <w:tcPr>
            <w:tcW w:w="1707" w:type="dxa"/>
            <w:vMerge w:val="restart"/>
            <w:tcBorders>
              <w:top w:val="single" w:color="000000" w:sz="4" w:space="0"/>
              <w:left w:val="single" w:color="000000" w:sz="4" w:space="0"/>
              <w:right w:val="single" w:color="000000" w:sz="4" w:space="0"/>
            </w:tcBorders>
          </w:tcPr>
          <w:p>
            <w:pPr>
              <w:pStyle w:val="35"/>
              <w:spacing w:before="26"/>
              <w:ind w:left="427"/>
              <w:rPr>
                <w:rFonts w:ascii="宋体" w:hAnsi="宋体" w:eastAsia="宋体" w:cs="宋体"/>
                <w:sz w:val="21"/>
                <w:szCs w:val="21"/>
              </w:rPr>
            </w:pPr>
            <w:r>
              <w:rPr>
                <w:rFonts w:ascii="宋体" w:hAnsi="宋体" w:eastAsia="宋体" w:cs="宋体"/>
                <w:sz w:val="21"/>
                <w:szCs w:val="21"/>
              </w:rPr>
              <w:t>需用时间</w:t>
            </w:r>
          </w:p>
          <w:p>
            <w:pPr>
              <w:pStyle w:val="35"/>
              <w:tabs>
                <w:tab w:val="left" w:pos="525"/>
                <w:tab w:val="left" w:pos="734"/>
                <w:tab w:val="left" w:pos="1154"/>
                <w:tab w:val="left" w:pos="1260"/>
              </w:tabs>
              <w:spacing w:before="37" w:line="273" w:lineRule="auto"/>
              <w:ind w:left="103" w:right="223"/>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pacing w:val="-3"/>
                <w:sz w:val="21"/>
                <w:szCs w:val="21"/>
              </w:rPr>
              <w:t>年</w:t>
            </w:r>
            <w:r>
              <w:rPr>
                <w:rFonts w:ascii="Times New Roman" w:hAnsi="Times New Roman" w:eastAsia="Times New Roman" w:cs="Times New Roman"/>
                <w:spacing w:val="-3"/>
                <w:sz w:val="21"/>
                <w:szCs w:val="21"/>
                <w:u w:val="single" w:color="000000"/>
              </w:rPr>
              <w:tab/>
            </w:r>
            <w:r>
              <w:rPr>
                <w:rFonts w:ascii="宋体" w:hAnsi="宋体" w:eastAsia="宋体" w:cs="宋体"/>
                <w:sz w:val="21"/>
                <w:szCs w:val="21"/>
              </w:rPr>
              <w:t>月 至</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u w:val="single" w:color="000000"/>
              </w:rPr>
              <w:tab/>
            </w:r>
            <w:r>
              <w:rPr>
                <w:rFonts w:ascii="宋体" w:hAnsi="宋体" w:eastAsia="宋体" w:cs="宋体"/>
                <w:sz w:val="21"/>
                <w:szCs w:val="21"/>
              </w:rPr>
              <w:t>月</w:t>
            </w:r>
          </w:p>
        </w:tc>
        <w:tc>
          <w:tcPr>
            <w:tcW w:w="2437" w:type="dxa"/>
            <w:gridSpan w:val="3"/>
            <w:tcBorders>
              <w:top w:val="single" w:color="000000" w:sz="4" w:space="0"/>
              <w:left w:val="single" w:color="000000" w:sz="4" w:space="0"/>
              <w:bottom w:val="single" w:color="000000" w:sz="4" w:space="0"/>
              <w:right w:val="single" w:color="000000" w:sz="4" w:space="0"/>
            </w:tcBorders>
          </w:tcPr>
          <w:p>
            <w:pPr>
              <w:pStyle w:val="35"/>
              <w:spacing w:before="21"/>
              <w:ind w:left="794"/>
              <w:rPr>
                <w:rFonts w:ascii="宋体" w:hAnsi="宋体" w:eastAsia="宋体" w:cs="宋体"/>
                <w:sz w:val="21"/>
                <w:szCs w:val="21"/>
              </w:rPr>
            </w:pPr>
            <w:r>
              <w:rPr>
                <w:rFonts w:ascii="宋体" w:hAnsi="宋体" w:eastAsia="宋体" w:cs="宋体"/>
                <w:sz w:val="21"/>
                <w:szCs w:val="21"/>
              </w:rPr>
              <w:t>用地位置</w:t>
            </w:r>
          </w:p>
        </w:tc>
      </w:tr>
      <w:tr>
        <w:tblPrEx>
          <w:tblCellMar>
            <w:top w:w="0" w:type="dxa"/>
            <w:left w:w="0" w:type="dxa"/>
            <w:bottom w:w="0" w:type="dxa"/>
            <w:right w:w="0" w:type="dxa"/>
          </w:tblCellMar>
        </w:tblPrEx>
        <w:trPr>
          <w:trHeight w:val="634" w:hRule="exact"/>
        </w:trPr>
        <w:tc>
          <w:tcPr>
            <w:tcW w:w="1786" w:type="dxa"/>
            <w:vMerge w:val="continue"/>
            <w:tcBorders>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144"/>
              <w:ind w:left="143"/>
              <w:rPr>
                <w:rFonts w:ascii="宋体" w:hAnsi="宋体" w:eastAsia="宋体" w:cs="宋体"/>
                <w:sz w:val="21"/>
                <w:szCs w:val="21"/>
              </w:rPr>
            </w:pPr>
            <w:r>
              <w:rPr>
                <w:rFonts w:ascii="宋体" w:hAnsi="宋体" w:eastAsia="宋体" w:cs="宋体"/>
                <w:sz w:val="21"/>
                <w:szCs w:val="21"/>
              </w:rPr>
              <w:t>菜地</w:t>
            </w:r>
          </w:p>
        </w:tc>
        <w:tc>
          <w:tcPr>
            <w:tcW w:w="721" w:type="dxa"/>
            <w:tcBorders>
              <w:top w:val="single" w:color="000000" w:sz="4" w:space="0"/>
              <w:left w:val="single" w:color="000000" w:sz="4" w:space="0"/>
              <w:bottom w:val="single" w:color="000000" w:sz="4" w:space="0"/>
              <w:right w:val="single" w:color="000000" w:sz="4" w:space="0"/>
            </w:tcBorders>
          </w:tcPr>
          <w:p>
            <w:pPr>
              <w:pStyle w:val="35"/>
              <w:spacing w:before="144"/>
              <w:ind w:left="143"/>
              <w:rPr>
                <w:rFonts w:ascii="宋体" w:hAnsi="宋体" w:eastAsia="宋体" w:cs="宋体"/>
                <w:sz w:val="21"/>
                <w:szCs w:val="21"/>
              </w:rPr>
            </w:pPr>
            <w:r>
              <w:rPr>
                <w:rFonts w:ascii="宋体" w:hAnsi="宋体" w:eastAsia="宋体" w:cs="宋体"/>
                <w:sz w:val="21"/>
                <w:szCs w:val="21"/>
              </w:rPr>
              <w:t>水田</w:t>
            </w:r>
          </w:p>
        </w:tc>
        <w:tc>
          <w:tcPr>
            <w:tcW w:w="720" w:type="dxa"/>
            <w:tcBorders>
              <w:top w:val="single" w:color="000000" w:sz="4" w:space="0"/>
              <w:left w:val="single" w:color="000000" w:sz="4" w:space="0"/>
              <w:bottom w:val="single" w:color="000000" w:sz="4" w:space="0"/>
              <w:right w:val="single" w:color="000000" w:sz="4" w:space="0"/>
            </w:tcBorders>
          </w:tcPr>
          <w:p>
            <w:pPr>
              <w:pStyle w:val="35"/>
              <w:spacing w:before="144"/>
              <w:ind w:left="143"/>
              <w:rPr>
                <w:rFonts w:ascii="宋体" w:hAnsi="宋体" w:eastAsia="宋体" w:cs="宋体"/>
                <w:sz w:val="21"/>
                <w:szCs w:val="21"/>
              </w:rPr>
            </w:pPr>
            <w:r>
              <w:rPr>
                <w:rFonts w:ascii="宋体" w:hAnsi="宋体" w:eastAsia="宋体" w:cs="宋体"/>
                <w:sz w:val="21"/>
                <w:szCs w:val="21"/>
              </w:rPr>
              <w:t>旱地</w:t>
            </w:r>
          </w:p>
        </w:tc>
        <w:tc>
          <w:tcPr>
            <w:tcW w:w="751" w:type="dxa"/>
            <w:tcBorders>
              <w:top w:val="single" w:color="000000" w:sz="4" w:space="0"/>
              <w:left w:val="single" w:color="000000" w:sz="4" w:space="0"/>
              <w:bottom w:val="single" w:color="000000" w:sz="4" w:space="0"/>
              <w:right w:val="single" w:color="000000" w:sz="4" w:space="0"/>
            </w:tcBorders>
          </w:tcPr>
          <w:p>
            <w:pPr>
              <w:pStyle w:val="35"/>
              <w:spacing w:before="144"/>
              <w:ind w:left="158"/>
              <w:rPr>
                <w:rFonts w:ascii="宋体" w:hAnsi="宋体" w:eastAsia="宋体" w:cs="宋体"/>
                <w:sz w:val="21"/>
                <w:szCs w:val="21"/>
              </w:rPr>
            </w:pPr>
            <w:r>
              <w:rPr>
                <w:rFonts w:ascii="宋体" w:hAnsi="宋体" w:eastAsia="宋体" w:cs="宋体"/>
                <w:sz w:val="21"/>
                <w:szCs w:val="21"/>
              </w:rPr>
              <w:t>果园</w:t>
            </w:r>
          </w:p>
        </w:tc>
        <w:tc>
          <w:tcPr>
            <w:tcW w:w="749" w:type="dxa"/>
            <w:tcBorders>
              <w:top w:val="single" w:color="000000" w:sz="4" w:space="0"/>
              <w:left w:val="single" w:color="000000" w:sz="4" w:space="0"/>
              <w:bottom w:val="single" w:color="000000" w:sz="4" w:space="0"/>
              <w:right w:val="single" w:color="000000" w:sz="4" w:space="0"/>
            </w:tcBorders>
          </w:tcPr>
          <w:p>
            <w:pPr>
              <w:pStyle w:val="35"/>
              <w:spacing w:before="144"/>
              <w:ind w:left="158"/>
              <w:rPr>
                <w:rFonts w:ascii="宋体" w:hAnsi="宋体" w:eastAsia="宋体" w:cs="宋体"/>
                <w:sz w:val="21"/>
                <w:szCs w:val="21"/>
              </w:rPr>
            </w:pPr>
            <w:r>
              <w:rPr>
                <w:rFonts w:ascii="宋体" w:hAnsi="宋体" w:eastAsia="宋体" w:cs="宋体"/>
                <w:sz w:val="21"/>
                <w:szCs w:val="21"/>
              </w:rPr>
              <w:t>荒地</w:t>
            </w:r>
          </w:p>
        </w:tc>
        <w:tc>
          <w:tcPr>
            <w:tcW w:w="1707" w:type="dxa"/>
            <w:vMerge w:val="continue"/>
            <w:tcBorders>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pPr>
              <w:pStyle w:val="35"/>
              <w:spacing w:before="144"/>
              <w:ind w:left="165"/>
              <w:rPr>
                <w:rFonts w:ascii="宋体" w:hAnsi="宋体" w:eastAsia="宋体" w:cs="宋体"/>
                <w:sz w:val="21"/>
                <w:szCs w:val="21"/>
              </w:rPr>
            </w:pPr>
            <w:r>
              <w:rPr>
                <w:rFonts w:ascii="宋体" w:hAnsi="宋体" w:eastAsia="宋体" w:cs="宋体"/>
                <w:sz w:val="21"/>
                <w:szCs w:val="21"/>
              </w:rPr>
              <w:t>桩号</w:t>
            </w:r>
          </w:p>
        </w:tc>
        <w:tc>
          <w:tcPr>
            <w:tcW w:w="855" w:type="dxa"/>
            <w:tcBorders>
              <w:top w:val="single" w:color="000000" w:sz="4" w:space="0"/>
              <w:left w:val="single" w:color="000000" w:sz="4" w:space="0"/>
              <w:bottom w:val="single" w:color="000000" w:sz="4" w:space="0"/>
              <w:right w:val="single" w:color="000000" w:sz="4" w:space="0"/>
            </w:tcBorders>
          </w:tcPr>
          <w:p>
            <w:pPr>
              <w:pStyle w:val="35"/>
              <w:spacing w:line="263" w:lineRule="exact"/>
              <w:ind w:left="274" w:hanging="61"/>
              <w:rPr>
                <w:rFonts w:ascii="宋体" w:hAnsi="宋体" w:eastAsia="宋体" w:cs="宋体"/>
                <w:sz w:val="21"/>
                <w:szCs w:val="21"/>
              </w:rPr>
            </w:pPr>
            <w:r>
              <w:rPr>
                <w:rFonts w:ascii="宋体" w:hAnsi="宋体" w:eastAsia="宋体" w:cs="宋体"/>
                <w:sz w:val="21"/>
                <w:szCs w:val="21"/>
              </w:rPr>
              <w:t>左侧</w:t>
            </w:r>
          </w:p>
          <w:p>
            <w:pPr>
              <w:pStyle w:val="35"/>
              <w:spacing w:before="84"/>
              <w:ind w:left="274"/>
              <w:rPr>
                <w:rFonts w:ascii="Times New Roman" w:hAnsi="Times New Roman" w:eastAsia="Times New Roman" w:cs="Times New Roman"/>
                <w:sz w:val="21"/>
                <w:szCs w:val="21"/>
              </w:rPr>
            </w:pPr>
            <w:r>
              <w:rPr>
                <w:rFonts w:ascii="Times New Roman"/>
                <w:sz w:val="21"/>
              </w:rPr>
              <w:t>(m)</w:t>
            </w:r>
          </w:p>
        </w:tc>
        <w:tc>
          <w:tcPr>
            <w:tcW w:w="826" w:type="dxa"/>
            <w:tcBorders>
              <w:top w:val="single" w:color="000000" w:sz="4" w:space="0"/>
              <w:left w:val="single" w:color="000000" w:sz="4" w:space="0"/>
              <w:bottom w:val="single" w:color="000000" w:sz="4" w:space="0"/>
              <w:right w:val="single" w:color="000000" w:sz="4" w:space="0"/>
            </w:tcBorders>
          </w:tcPr>
          <w:p>
            <w:pPr>
              <w:pStyle w:val="35"/>
              <w:spacing w:line="263" w:lineRule="exact"/>
              <w:ind w:left="259" w:hanging="60"/>
              <w:rPr>
                <w:rFonts w:ascii="宋体" w:hAnsi="宋体" w:eastAsia="宋体" w:cs="宋体"/>
                <w:sz w:val="21"/>
                <w:szCs w:val="21"/>
              </w:rPr>
            </w:pPr>
            <w:r>
              <w:rPr>
                <w:rFonts w:ascii="宋体" w:hAnsi="宋体" w:eastAsia="宋体" w:cs="宋体"/>
                <w:sz w:val="21"/>
                <w:szCs w:val="21"/>
              </w:rPr>
              <w:t>右侧</w:t>
            </w:r>
          </w:p>
          <w:p>
            <w:pPr>
              <w:pStyle w:val="35"/>
              <w:spacing w:before="84"/>
              <w:ind w:left="259"/>
              <w:rPr>
                <w:rFonts w:ascii="Times New Roman" w:hAnsi="Times New Roman" w:eastAsia="Times New Roman" w:cs="Times New Roman"/>
                <w:sz w:val="21"/>
                <w:szCs w:val="21"/>
              </w:rPr>
            </w:pPr>
            <w:r>
              <w:rPr>
                <w:rFonts w:ascii="Times New Roman"/>
                <w:sz w:val="21"/>
              </w:rPr>
              <w:t>(m)</w:t>
            </w:r>
          </w:p>
        </w:tc>
      </w:tr>
      <w:tr>
        <w:tblPrEx>
          <w:tblCellMar>
            <w:top w:w="0" w:type="dxa"/>
            <w:left w:w="0" w:type="dxa"/>
            <w:bottom w:w="0" w:type="dxa"/>
            <w:right w:w="0" w:type="dxa"/>
          </w:tblCellMar>
        </w:tblPrEx>
        <w:trPr>
          <w:trHeight w:val="437"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5"/>
              <w:ind w:left="103"/>
              <w:rPr>
                <w:rFonts w:ascii="宋体" w:hAnsi="宋体" w:eastAsia="宋体" w:cs="宋体"/>
                <w:sz w:val="21"/>
                <w:szCs w:val="21"/>
              </w:rPr>
            </w:pPr>
            <w:r>
              <w:rPr>
                <w:rFonts w:ascii="宋体" w:hAnsi="宋体" w:eastAsia="宋体" w:cs="宋体"/>
                <w:sz w:val="21"/>
                <w:szCs w:val="21"/>
              </w:rPr>
              <w:t>一、临时工程</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2"/>
              <w:ind w:left="314"/>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．便道</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5"/>
              <w:ind w:left="314"/>
              <w:rPr>
                <w:rFonts w:ascii="宋体" w:hAnsi="宋体" w:eastAsia="宋体" w:cs="宋体"/>
                <w:sz w:val="21"/>
                <w:szCs w:val="21"/>
              </w:rPr>
            </w:pPr>
            <w:r>
              <w:rPr>
                <w:rFonts w:ascii="Times New Roman" w:hAnsi="Times New Roman" w:eastAsia="Times New Roman" w:cs="Times New Roman"/>
                <w:sz w:val="21"/>
                <w:szCs w:val="21"/>
              </w:rPr>
              <w:t>2</w:t>
            </w:r>
            <w:r>
              <w:rPr>
                <w:rFonts w:ascii="宋体" w:hAnsi="宋体" w:eastAsia="宋体" w:cs="宋体"/>
                <w:sz w:val="21"/>
                <w:szCs w:val="21"/>
              </w:rPr>
              <w:t>．便桥</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92"/>
              <w:ind w:left="314"/>
              <w:rPr>
                <w:rFonts w:ascii="Times New Roman" w:hAnsi="Times New Roman" w:eastAsia="Times New Roman" w:cs="Times New Roman"/>
                <w:sz w:val="21"/>
                <w:szCs w:val="21"/>
              </w:rPr>
            </w:pPr>
            <w:r>
              <w:rPr>
                <w:rFonts w:ascii="Times New Roman" w:hAnsi="Times New Roman" w:eastAsia="Times New Roman" w:cs="Times New Roman"/>
                <w:sz w:val="21"/>
                <w:szCs w:val="21"/>
              </w:rPr>
              <w:t>3</w:t>
            </w:r>
            <w:r>
              <w:rPr>
                <w:rFonts w:ascii="Times New Roman" w:hAnsi="Times New Roman" w:eastAsia="Times New Roman" w:cs="Times New Roman"/>
                <w:spacing w:val="-3"/>
                <w:sz w:val="21"/>
                <w:szCs w:val="21"/>
              </w:rPr>
              <w:t xml:space="preserve"> </w:t>
            </w:r>
            <w:r>
              <w:rPr>
                <w:rFonts w:ascii="Times New Roman" w:hAnsi="Times New Roman" w:eastAsia="Times New Roman" w:cs="Times New Roman"/>
                <w:b/>
                <w:bCs/>
                <w:sz w:val="21"/>
                <w:szCs w:val="21"/>
              </w:rPr>
              <w:t>.……</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7"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5"/>
              <w:ind w:left="526"/>
              <w:rPr>
                <w:rFonts w:ascii="宋体" w:hAnsi="宋体" w:eastAsia="宋体" w:cs="宋体"/>
                <w:sz w:val="21"/>
                <w:szCs w:val="21"/>
              </w:rPr>
            </w:pPr>
            <w:r>
              <w:rPr>
                <w:rFonts w:ascii="宋体" w:hAnsi="宋体" w:eastAsia="宋体" w:cs="宋体"/>
                <w:w w:val="200"/>
                <w:sz w:val="21"/>
                <w:szCs w:val="21"/>
              </w:rPr>
              <w:t>„„</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6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line="273" w:lineRule="auto"/>
              <w:ind w:left="103" w:right="100"/>
              <w:rPr>
                <w:rFonts w:ascii="宋体" w:hAnsi="宋体" w:eastAsia="宋体" w:cs="宋体"/>
                <w:sz w:val="21"/>
                <w:szCs w:val="21"/>
                <w:lang w:eastAsia="zh-CN"/>
              </w:rPr>
            </w:pPr>
            <w:r>
              <w:rPr>
                <w:rFonts w:ascii="宋体" w:hAnsi="宋体" w:eastAsia="宋体" w:cs="宋体"/>
                <w:spacing w:val="12"/>
                <w:sz w:val="21"/>
                <w:szCs w:val="21"/>
                <w:lang w:eastAsia="zh-CN"/>
              </w:rPr>
              <w:t>二、生产及生活</w:t>
            </w:r>
            <w:r>
              <w:rPr>
                <w:rFonts w:ascii="宋体" w:hAnsi="宋体" w:eastAsia="宋体" w:cs="宋体"/>
                <w:spacing w:val="-91"/>
                <w:sz w:val="21"/>
                <w:szCs w:val="21"/>
                <w:lang w:eastAsia="zh-CN"/>
              </w:rPr>
              <w:t xml:space="preserve"> </w:t>
            </w:r>
            <w:r>
              <w:rPr>
                <w:rFonts w:ascii="宋体" w:hAnsi="宋体" w:eastAsia="宋体" w:cs="宋体"/>
                <w:sz w:val="21"/>
                <w:szCs w:val="21"/>
                <w:lang w:eastAsia="zh-CN"/>
              </w:rPr>
              <w:t>临时设施</w:t>
            </w:r>
          </w:p>
        </w:tc>
        <w:tc>
          <w:tcPr>
            <w:tcW w:w="72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72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720" w:type="dxa"/>
            <w:tcBorders>
              <w:top w:val="single" w:color="000000" w:sz="4" w:space="0"/>
              <w:left w:val="single" w:color="000000" w:sz="4" w:space="0"/>
              <w:bottom w:val="single" w:color="000000" w:sz="4" w:space="0"/>
              <w:right w:val="single" w:color="000000" w:sz="4" w:space="0"/>
            </w:tcBorders>
          </w:tcPr>
          <w:p>
            <w:pPr>
              <w:rPr>
                <w:lang w:eastAsia="zh-CN"/>
              </w:rPr>
            </w:pPr>
          </w:p>
        </w:tc>
        <w:tc>
          <w:tcPr>
            <w:tcW w:w="751" w:type="dxa"/>
            <w:tcBorders>
              <w:top w:val="single" w:color="000000" w:sz="4" w:space="0"/>
              <w:left w:val="single" w:color="000000" w:sz="4" w:space="0"/>
              <w:bottom w:val="single" w:color="000000" w:sz="4" w:space="0"/>
              <w:right w:val="single" w:color="000000" w:sz="4" w:space="0"/>
            </w:tcBorders>
          </w:tcPr>
          <w:p>
            <w:pPr>
              <w:rPr>
                <w:lang w:eastAsia="zh-CN"/>
              </w:rPr>
            </w:pPr>
          </w:p>
        </w:tc>
        <w:tc>
          <w:tcPr>
            <w:tcW w:w="749" w:type="dxa"/>
            <w:tcBorders>
              <w:top w:val="single" w:color="000000" w:sz="4" w:space="0"/>
              <w:left w:val="single" w:color="000000" w:sz="4" w:space="0"/>
              <w:bottom w:val="single" w:color="000000" w:sz="4" w:space="0"/>
              <w:right w:val="single" w:color="000000" w:sz="4" w:space="0"/>
            </w:tcBorders>
          </w:tcPr>
          <w:p>
            <w:pPr>
              <w:rPr>
                <w:lang w:eastAsia="zh-CN"/>
              </w:rPr>
            </w:pPr>
          </w:p>
        </w:tc>
        <w:tc>
          <w:tcPr>
            <w:tcW w:w="1707" w:type="dxa"/>
            <w:tcBorders>
              <w:top w:val="single" w:color="000000" w:sz="4" w:space="0"/>
              <w:left w:val="single" w:color="000000" w:sz="4" w:space="0"/>
              <w:bottom w:val="single" w:color="000000" w:sz="4" w:space="0"/>
              <w:right w:val="single" w:color="000000" w:sz="4" w:space="0"/>
            </w:tcBorders>
          </w:tcPr>
          <w:p>
            <w:pPr>
              <w:rPr>
                <w:lang w:eastAsia="zh-CN"/>
              </w:rPr>
            </w:pPr>
          </w:p>
        </w:tc>
        <w:tc>
          <w:tcPr>
            <w:tcW w:w="756" w:type="dxa"/>
            <w:tcBorders>
              <w:top w:val="single" w:color="000000" w:sz="4" w:space="0"/>
              <w:left w:val="single" w:color="000000" w:sz="4" w:space="0"/>
              <w:bottom w:val="single" w:color="000000" w:sz="4" w:space="0"/>
              <w:right w:val="single" w:color="000000" w:sz="4" w:space="0"/>
            </w:tcBorders>
          </w:tcPr>
          <w:p>
            <w:pPr>
              <w:rPr>
                <w:lang w:eastAsia="zh-CN"/>
              </w:rPr>
            </w:pPr>
          </w:p>
        </w:tc>
        <w:tc>
          <w:tcPr>
            <w:tcW w:w="855" w:type="dxa"/>
            <w:tcBorders>
              <w:top w:val="single" w:color="000000" w:sz="4" w:space="0"/>
              <w:left w:val="single" w:color="000000" w:sz="4" w:space="0"/>
              <w:bottom w:val="single" w:color="000000" w:sz="4" w:space="0"/>
              <w:right w:val="single" w:color="000000" w:sz="4" w:space="0"/>
            </w:tcBorders>
          </w:tcPr>
          <w:p>
            <w:pPr>
              <w:rPr>
                <w:lang w:eastAsia="zh-CN"/>
              </w:rPr>
            </w:pPr>
          </w:p>
        </w:tc>
        <w:tc>
          <w:tcPr>
            <w:tcW w:w="826" w:type="dxa"/>
            <w:tcBorders>
              <w:top w:val="single" w:color="000000" w:sz="4" w:space="0"/>
              <w:left w:val="single" w:color="000000" w:sz="4" w:space="0"/>
              <w:bottom w:val="single" w:color="000000" w:sz="4" w:space="0"/>
              <w:right w:val="single" w:color="000000" w:sz="4" w:space="0"/>
            </w:tcBorders>
          </w:tcPr>
          <w:p>
            <w:pPr>
              <w:rPr>
                <w:lang w:eastAsia="zh-CN"/>
              </w:rPr>
            </w:pPr>
          </w:p>
        </w:tc>
      </w:tr>
      <w:tr>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2"/>
              <w:ind w:left="314"/>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．临时住房</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6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line="256" w:lineRule="auto"/>
              <w:ind w:left="103" w:right="98" w:firstLine="211"/>
              <w:rPr>
                <w:rFonts w:ascii="宋体" w:hAnsi="宋体" w:eastAsia="宋体" w:cs="宋体"/>
                <w:sz w:val="21"/>
                <w:szCs w:val="21"/>
              </w:rPr>
            </w:pPr>
            <w:r>
              <w:rPr>
                <w:rFonts w:ascii="Times New Roman" w:hAnsi="Times New Roman" w:eastAsia="Times New Roman" w:cs="Times New Roman"/>
                <w:spacing w:val="-2"/>
                <w:sz w:val="21"/>
                <w:szCs w:val="21"/>
              </w:rPr>
              <w:t>2</w:t>
            </w:r>
            <w:r>
              <w:rPr>
                <w:rFonts w:ascii="宋体" w:hAnsi="宋体" w:eastAsia="宋体" w:cs="宋体"/>
                <w:spacing w:val="-2"/>
                <w:sz w:val="21"/>
                <w:szCs w:val="21"/>
              </w:rPr>
              <w:t>．办公等公用</w:t>
            </w:r>
            <w:r>
              <w:rPr>
                <w:rFonts w:ascii="宋体" w:hAnsi="宋体" w:eastAsia="宋体" w:cs="宋体"/>
                <w:sz w:val="21"/>
                <w:szCs w:val="21"/>
              </w:rPr>
              <w:t xml:space="preserve"> 房屋</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5"/>
              <w:ind w:left="314"/>
              <w:rPr>
                <w:rFonts w:ascii="宋体" w:hAnsi="宋体" w:eastAsia="宋体" w:cs="宋体"/>
                <w:sz w:val="21"/>
                <w:szCs w:val="21"/>
              </w:rPr>
            </w:pPr>
            <w:r>
              <w:rPr>
                <w:rFonts w:ascii="Times New Roman" w:hAnsi="Times New Roman" w:eastAsia="Times New Roman" w:cs="Times New Roman"/>
                <w:sz w:val="21"/>
                <w:szCs w:val="21"/>
              </w:rPr>
              <w:t>3</w:t>
            </w:r>
            <w:r>
              <w:rPr>
                <w:rFonts w:ascii="宋体" w:hAnsi="宋体" w:eastAsia="宋体" w:cs="宋体"/>
                <w:sz w:val="21"/>
                <w:szCs w:val="21"/>
              </w:rPr>
              <w:t>．料库</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7"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5"/>
              <w:ind w:left="314"/>
              <w:rPr>
                <w:rFonts w:ascii="宋体" w:hAnsi="宋体" w:eastAsia="宋体" w:cs="宋体"/>
                <w:sz w:val="21"/>
                <w:szCs w:val="21"/>
              </w:rPr>
            </w:pPr>
            <w:r>
              <w:rPr>
                <w:rFonts w:ascii="Times New Roman" w:hAnsi="Times New Roman" w:eastAsia="Times New Roman" w:cs="Times New Roman"/>
                <w:sz w:val="21"/>
                <w:szCs w:val="21"/>
              </w:rPr>
              <w:t>4</w:t>
            </w:r>
            <w:r>
              <w:rPr>
                <w:rFonts w:ascii="宋体" w:hAnsi="宋体" w:eastAsia="宋体" w:cs="宋体"/>
                <w:sz w:val="21"/>
                <w:szCs w:val="21"/>
              </w:rPr>
              <w:t>．预制场</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92"/>
              <w:ind w:left="314"/>
              <w:rPr>
                <w:rFonts w:ascii="Times New Roman" w:hAnsi="Times New Roman" w:eastAsia="Times New Roman" w:cs="Times New Roman"/>
                <w:sz w:val="21"/>
                <w:szCs w:val="21"/>
              </w:rPr>
            </w:pPr>
            <w:r>
              <w:rPr>
                <w:rFonts w:ascii="Times New Roman" w:hAnsi="Times New Roman" w:eastAsia="Times New Roman" w:cs="Times New Roman"/>
                <w:b/>
                <w:bCs/>
                <w:sz w:val="21"/>
                <w:szCs w:val="21"/>
              </w:rPr>
              <w:t>……</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4" w:hRule="exact"/>
        </w:trPr>
        <w:tc>
          <w:tcPr>
            <w:tcW w:w="1786"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437"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45"/>
              <w:ind w:left="103"/>
              <w:rPr>
                <w:rFonts w:ascii="宋体" w:hAnsi="宋体" w:eastAsia="宋体" w:cs="宋体"/>
                <w:sz w:val="21"/>
                <w:szCs w:val="21"/>
              </w:rPr>
            </w:pPr>
            <w:r>
              <w:rPr>
                <w:rFonts w:ascii="宋体" w:hAnsi="宋体" w:eastAsia="宋体" w:cs="宋体"/>
                <w:sz w:val="21"/>
                <w:szCs w:val="21"/>
              </w:rPr>
              <w:t>租用面积合计</w:t>
            </w:r>
          </w:p>
        </w:tc>
        <w:tc>
          <w:tcPr>
            <w:tcW w:w="720" w:type="dxa"/>
            <w:tcBorders>
              <w:top w:val="single" w:color="000000" w:sz="4" w:space="0"/>
              <w:left w:val="single" w:color="000000" w:sz="4" w:space="0"/>
              <w:bottom w:val="single" w:color="000000" w:sz="4" w:space="0"/>
              <w:right w:val="single" w:color="000000" w:sz="4" w:space="0"/>
            </w:tcBorders>
          </w:tcPr>
          <w:p/>
        </w:tc>
        <w:tc>
          <w:tcPr>
            <w:tcW w:w="721" w:type="dxa"/>
            <w:tcBorders>
              <w:top w:val="single" w:color="000000" w:sz="4" w:space="0"/>
              <w:left w:val="single" w:color="000000" w:sz="4" w:space="0"/>
              <w:bottom w:val="single" w:color="000000" w:sz="4" w:space="0"/>
              <w:right w:val="single" w:color="000000" w:sz="4" w:space="0"/>
            </w:tcBorders>
          </w:tcPr>
          <w:p/>
        </w:tc>
        <w:tc>
          <w:tcPr>
            <w:tcW w:w="720" w:type="dxa"/>
            <w:tcBorders>
              <w:top w:val="single" w:color="000000" w:sz="4" w:space="0"/>
              <w:left w:val="single" w:color="000000" w:sz="4" w:space="0"/>
              <w:bottom w:val="single" w:color="000000" w:sz="4" w:space="0"/>
              <w:right w:val="single" w:color="000000" w:sz="4" w:space="0"/>
            </w:tcBorders>
          </w:tcPr>
          <w:p/>
        </w:tc>
        <w:tc>
          <w:tcPr>
            <w:tcW w:w="751" w:type="dxa"/>
            <w:tcBorders>
              <w:top w:val="single" w:color="000000" w:sz="4" w:space="0"/>
              <w:left w:val="single" w:color="000000" w:sz="4" w:space="0"/>
              <w:bottom w:val="single" w:color="000000" w:sz="4" w:space="0"/>
              <w:right w:val="single" w:color="000000" w:sz="4" w:space="0"/>
            </w:tcBorders>
          </w:tcPr>
          <w:p/>
        </w:tc>
        <w:tc>
          <w:tcPr>
            <w:tcW w:w="749" w:type="dxa"/>
            <w:tcBorders>
              <w:top w:val="single" w:color="000000" w:sz="4" w:space="0"/>
              <w:left w:val="single" w:color="000000" w:sz="4" w:space="0"/>
              <w:bottom w:val="single" w:color="000000" w:sz="4" w:space="0"/>
              <w:right w:val="single" w:color="000000" w:sz="4" w:space="0"/>
            </w:tcBorders>
          </w:tcPr>
          <w:p/>
        </w:tc>
        <w:tc>
          <w:tcPr>
            <w:tcW w:w="1707" w:type="dxa"/>
            <w:tcBorders>
              <w:top w:val="single" w:color="000000" w:sz="4" w:space="0"/>
              <w:left w:val="single" w:color="000000" w:sz="4" w:space="0"/>
              <w:bottom w:val="single" w:color="000000" w:sz="4" w:space="0"/>
              <w:right w:val="single" w:color="000000" w:sz="4" w:space="0"/>
            </w:tcBorders>
          </w:tcPr>
          <w:p/>
        </w:tc>
        <w:tc>
          <w:tcPr>
            <w:tcW w:w="756" w:type="dxa"/>
            <w:tcBorders>
              <w:top w:val="single" w:color="000000" w:sz="4" w:space="0"/>
              <w:left w:val="single" w:color="000000" w:sz="4" w:space="0"/>
              <w:bottom w:val="single" w:color="000000" w:sz="4" w:space="0"/>
              <w:right w:val="single" w:color="000000" w:sz="4" w:space="0"/>
            </w:tcBorders>
          </w:tcPr>
          <w:p/>
        </w:tc>
        <w:tc>
          <w:tcPr>
            <w:tcW w:w="855"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bl>
    <w:p>
      <w:pPr>
        <w:sectPr>
          <w:pgSz w:w="11910" w:h="16840"/>
          <w:pgMar w:top="1140" w:right="1040" w:bottom="1220" w:left="920" w:header="0" w:footer="1033" w:gutter="0"/>
          <w:cols w:space="720" w:num="1"/>
        </w:sectPr>
      </w:pPr>
    </w:p>
    <w:p>
      <w:pPr>
        <w:tabs>
          <w:tab w:val="left" w:pos="1073"/>
        </w:tabs>
        <w:spacing w:before="7"/>
        <w:ind w:left="112"/>
        <w:rPr>
          <w:rFonts w:ascii="黑体" w:hAnsi="黑体" w:eastAsia="黑体" w:cs="黑体"/>
          <w:sz w:val="24"/>
          <w:szCs w:val="24"/>
          <w:lang w:eastAsia="zh-CN"/>
        </w:rPr>
      </w:pPr>
      <w:r>
        <w:rPr>
          <w:rFonts w:ascii="黑体" w:hAnsi="黑体" w:eastAsia="黑体" w:cs="黑体"/>
          <w:sz w:val="24"/>
          <w:szCs w:val="24"/>
          <w:lang w:eastAsia="zh-CN"/>
        </w:rPr>
        <w:t>附表六</w:t>
      </w:r>
      <w:r>
        <w:rPr>
          <w:rFonts w:ascii="黑体" w:hAnsi="黑体" w:eastAsia="黑体" w:cs="黑体"/>
          <w:sz w:val="24"/>
          <w:szCs w:val="24"/>
          <w:lang w:eastAsia="zh-CN"/>
        </w:rPr>
        <w:tab/>
      </w:r>
      <w:r>
        <w:rPr>
          <w:rFonts w:ascii="黑体" w:hAnsi="黑体" w:eastAsia="黑体" w:cs="黑体"/>
          <w:sz w:val="24"/>
          <w:szCs w:val="24"/>
          <w:lang w:eastAsia="zh-CN"/>
        </w:rPr>
        <w:t>外供电力需求计划表</w:t>
      </w:r>
    </w:p>
    <w:p>
      <w:pPr>
        <w:spacing w:before="3"/>
        <w:rPr>
          <w:rFonts w:ascii="黑体" w:hAnsi="黑体" w:eastAsia="黑体" w:cs="黑体"/>
          <w:sz w:val="4"/>
          <w:szCs w:val="4"/>
          <w:lang w:eastAsia="zh-CN"/>
        </w:rPr>
      </w:pPr>
    </w:p>
    <w:tbl>
      <w:tblPr>
        <w:tblStyle w:val="22"/>
        <w:tblW w:w="0" w:type="auto"/>
        <w:tblInd w:w="122" w:type="dxa"/>
        <w:tblLayout w:type="fixed"/>
        <w:tblCellMar>
          <w:top w:w="0" w:type="dxa"/>
          <w:left w:w="0" w:type="dxa"/>
          <w:bottom w:w="0" w:type="dxa"/>
          <w:right w:w="0" w:type="dxa"/>
        </w:tblCellMar>
      </w:tblPr>
      <w:tblGrid>
        <w:gridCol w:w="1786"/>
        <w:gridCol w:w="1441"/>
        <w:gridCol w:w="1620"/>
        <w:gridCol w:w="1800"/>
        <w:gridCol w:w="2117"/>
        <w:gridCol w:w="826"/>
      </w:tblGrid>
      <w:tr>
        <w:trPr>
          <w:trHeight w:val="576" w:hRule="exact"/>
        </w:trPr>
        <w:tc>
          <w:tcPr>
            <w:tcW w:w="3227" w:type="dxa"/>
            <w:gridSpan w:val="2"/>
            <w:tcBorders>
              <w:top w:val="single" w:color="000000" w:sz="4" w:space="0"/>
              <w:left w:val="single" w:color="000000" w:sz="4" w:space="0"/>
              <w:bottom w:val="single" w:color="000000" w:sz="4" w:space="0"/>
              <w:right w:val="single" w:color="000000" w:sz="4" w:space="0"/>
            </w:tcBorders>
          </w:tcPr>
          <w:p>
            <w:pPr>
              <w:pStyle w:val="35"/>
              <w:spacing w:before="115"/>
              <w:ind w:left="2"/>
              <w:jc w:val="center"/>
              <w:rPr>
                <w:rFonts w:ascii="宋体" w:hAnsi="宋体" w:eastAsia="宋体" w:cs="宋体"/>
                <w:sz w:val="21"/>
                <w:szCs w:val="21"/>
              </w:rPr>
            </w:pPr>
            <w:r>
              <w:rPr>
                <w:rFonts w:ascii="宋体" w:hAnsi="宋体" w:eastAsia="宋体" w:cs="宋体"/>
                <w:sz w:val="21"/>
                <w:szCs w:val="21"/>
              </w:rPr>
              <w:t>用电位置</w:t>
            </w:r>
          </w:p>
        </w:tc>
        <w:tc>
          <w:tcPr>
            <w:tcW w:w="1620" w:type="dxa"/>
            <w:vMerge w:val="restart"/>
            <w:tcBorders>
              <w:top w:val="single" w:color="000000" w:sz="4" w:space="0"/>
              <w:left w:val="single" w:color="000000" w:sz="4" w:space="0"/>
              <w:right w:val="single" w:color="000000" w:sz="4" w:space="0"/>
            </w:tcBorders>
          </w:tcPr>
          <w:p>
            <w:pPr>
              <w:pStyle w:val="35"/>
              <w:spacing w:before="12"/>
              <w:rPr>
                <w:rFonts w:ascii="黑体" w:hAnsi="黑体" w:eastAsia="黑体" w:cs="黑体"/>
                <w:sz w:val="18"/>
                <w:szCs w:val="18"/>
                <w:lang w:eastAsia="zh-CN"/>
              </w:rPr>
            </w:pPr>
          </w:p>
          <w:p>
            <w:pPr>
              <w:pStyle w:val="35"/>
              <w:ind w:left="2"/>
              <w:jc w:val="center"/>
              <w:rPr>
                <w:rFonts w:ascii="宋体" w:hAnsi="宋体" w:eastAsia="宋体" w:cs="宋体"/>
                <w:sz w:val="21"/>
                <w:szCs w:val="21"/>
                <w:lang w:eastAsia="zh-CN"/>
              </w:rPr>
            </w:pPr>
            <w:r>
              <w:rPr>
                <w:rFonts w:ascii="宋体" w:hAnsi="宋体" w:eastAsia="宋体" w:cs="宋体"/>
                <w:sz w:val="21"/>
                <w:szCs w:val="21"/>
                <w:lang w:eastAsia="zh-CN"/>
              </w:rPr>
              <w:t>计划用电数量</w:t>
            </w:r>
          </w:p>
          <w:p>
            <w:pPr>
              <w:pStyle w:val="35"/>
              <w:spacing w:before="37"/>
              <w:jc w:val="center"/>
              <w:rPr>
                <w:rFonts w:ascii="宋体" w:hAnsi="宋体" w:eastAsia="宋体" w:cs="宋体"/>
                <w:sz w:val="21"/>
                <w:szCs w:val="21"/>
                <w:lang w:eastAsia="zh-CN"/>
              </w:rPr>
            </w:pPr>
            <w:r>
              <w:rPr>
                <w:rFonts w:ascii="宋体" w:hAnsi="宋体" w:eastAsia="宋体" w:cs="宋体"/>
                <w:spacing w:val="-3"/>
                <w:sz w:val="21"/>
                <w:szCs w:val="21"/>
                <w:lang w:eastAsia="zh-CN"/>
              </w:rPr>
              <w:t>（</w:t>
            </w:r>
            <w:r>
              <w:rPr>
                <w:rFonts w:ascii="Times New Roman" w:hAnsi="Times New Roman" w:eastAsia="Times New Roman" w:cs="Times New Roman"/>
                <w:spacing w:val="-3"/>
                <w:sz w:val="21"/>
                <w:szCs w:val="21"/>
                <w:lang w:eastAsia="zh-CN"/>
              </w:rPr>
              <w:t>kw.h</w:t>
            </w:r>
            <w:r>
              <w:rPr>
                <w:rFonts w:ascii="宋体" w:hAnsi="宋体" w:eastAsia="宋体" w:cs="宋体"/>
                <w:spacing w:val="-3"/>
                <w:sz w:val="21"/>
                <w:szCs w:val="21"/>
                <w:lang w:eastAsia="zh-CN"/>
              </w:rPr>
              <w:t>）</w:t>
            </w:r>
          </w:p>
        </w:tc>
        <w:tc>
          <w:tcPr>
            <w:tcW w:w="1800"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lang w:eastAsia="zh-CN"/>
              </w:rPr>
            </w:pPr>
          </w:p>
          <w:p>
            <w:pPr>
              <w:pStyle w:val="35"/>
              <w:spacing w:before="141"/>
              <w:jc w:val="center"/>
              <w:rPr>
                <w:rFonts w:ascii="宋体" w:hAnsi="宋体" w:eastAsia="宋体" w:cs="宋体"/>
                <w:sz w:val="21"/>
                <w:szCs w:val="21"/>
              </w:rPr>
            </w:pPr>
            <w:r>
              <w:rPr>
                <w:rFonts w:ascii="宋体" w:hAnsi="宋体" w:eastAsia="宋体" w:cs="宋体"/>
                <w:sz w:val="21"/>
                <w:szCs w:val="21"/>
              </w:rPr>
              <w:t>用途</w:t>
            </w:r>
          </w:p>
        </w:tc>
        <w:tc>
          <w:tcPr>
            <w:tcW w:w="2117" w:type="dxa"/>
            <w:vMerge w:val="restart"/>
            <w:tcBorders>
              <w:top w:val="single" w:color="000000" w:sz="4" w:space="0"/>
              <w:left w:val="single" w:color="000000" w:sz="4" w:space="0"/>
              <w:right w:val="single" w:color="000000" w:sz="4" w:space="0"/>
            </w:tcBorders>
          </w:tcPr>
          <w:p>
            <w:pPr>
              <w:pStyle w:val="35"/>
              <w:spacing w:before="91"/>
              <w:ind w:left="633"/>
              <w:rPr>
                <w:rFonts w:ascii="宋体" w:hAnsi="宋体" w:eastAsia="宋体" w:cs="宋体"/>
                <w:sz w:val="21"/>
                <w:szCs w:val="21"/>
              </w:rPr>
            </w:pPr>
            <w:r>
              <w:rPr>
                <w:rFonts w:ascii="宋体" w:hAnsi="宋体" w:eastAsia="宋体" w:cs="宋体"/>
                <w:sz w:val="21"/>
                <w:szCs w:val="21"/>
              </w:rPr>
              <w:t>需用时间</w:t>
            </w:r>
          </w:p>
          <w:p>
            <w:pPr>
              <w:pStyle w:val="35"/>
              <w:tabs>
                <w:tab w:val="left" w:pos="791"/>
                <w:tab w:val="left" w:pos="1000"/>
                <w:tab w:val="left" w:pos="1420"/>
              </w:tabs>
              <w:spacing w:before="37" w:line="273" w:lineRule="auto"/>
              <w:ind w:left="369" w:right="367" w:firstLine="105"/>
              <w:rPr>
                <w:rFonts w:ascii="宋体" w:hAnsi="宋体" w:eastAsia="宋体" w:cs="宋体"/>
                <w:sz w:val="21"/>
                <w:szCs w:val="21"/>
              </w:rPr>
            </w:pPr>
            <w:r>
              <w:rPr>
                <w:rFonts w:ascii="Times New Roman" w:hAnsi="Times New Roman" w:eastAsia="Times New Roman" w:cs="Times New Roman"/>
                <w:sz w:val="21"/>
                <w:szCs w:val="21"/>
                <w:u w:val="single" w:color="000000"/>
              </w:rPr>
              <w:t xml:space="preserve"> </w:t>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r>
              <w:rPr>
                <w:rFonts w:ascii="Times New Roman" w:hAnsi="Times New Roman" w:eastAsia="Times New Roman" w:cs="Times New Roman"/>
                <w:sz w:val="21"/>
                <w:szCs w:val="21"/>
                <w:u w:val="single" w:color="000000"/>
              </w:rPr>
              <w:tab/>
            </w:r>
            <w:r>
              <w:rPr>
                <w:rFonts w:ascii="宋体" w:hAnsi="宋体" w:eastAsia="宋体" w:cs="宋体"/>
                <w:sz w:val="21"/>
                <w:szCs w:val="21"/>
              </w:rPr>
              <w:t>月 至</w:t>
            </w:r>
            <w:r>
              <w:rPr>
                <w:rFonts w:ascii="Times New Roman" w:hAnsi="Times New Roman" w:eastAsia="Times New Roman" w:cs="Times New Roman"/>
                <w:sz w:val="21"/>
                <w:szCs w:val="21"/>
                <w:u w:val="single" w:color="000000"/>
              </w:rPr>
              <w:tab/>
            </w:r>
            <w:r>
              <w:rPr>
                <w:rFonts w:ascii="Times New Roman" w:hAnsi="Times New Roman" w:eastAsia="Times New Roman" w:cs="Times New Roman"/>
                <w:sz w:val="21"/>
                <w:szCs w:val="21"/>
                <w:u w:val="single" w:color="000000"/>
              </w:rPr>
              <w:tab/>
            </w:r>
            <w:r>
              <w:rPr>
                <w:rFonts w:ascii="宋体" w:hAnsi="宋体" w:eastAsia="宋体" w:cs="宋体"/>
                <w:sz w:val="21"/>
                <w:szCs w:val="21"/>
              </w:rPr>
              <w:t>年</w:t>
            </w:r>
            <w:r>
              <w:rPr>
                <w:rFonts w:ascii="Times New Roman" w:hAnsi="Times New Roman" w:eastAsia="Times New Roman" w:cs="Times New Roman"/>
                <w:sz w:val="21"/>
                <w:szCs w:val="21"/>
                <w:u w:val="single" w:color="000000"/>
              </w:rPr>
              <w:tab/>
            </w:r>
            <w:r>
              <w:rPr>
                <w:rFonts w:ascii="宋体" w:hAnsi="宋体" w:eastAsia="宋体" w:cs="宋体"/>
                <w:sz w:val="21"/>
                <w:szCs w:val="21"/>
              </w:rPr>
              <w:t>月</w:t>
            </w:r>
          </w:p>
        </w:tc>
        <w:tc>
          <w:tcPr>
            <w:tcW w:w="826" w:type="dxa"/>
            <w:vMerge w:val="restart"/>
            <w:tcBorders>
              <w:top w:val="single" w:color="000000" w:sz="4" w:space="0"/>
              <w:left w:val="single" w:color="000000" w:sz="4" w:space="0"/>
              <w:right w:val="single" w:color="000000" w:sz="4" w:space="0"/>
            </w:tcBorders>
          </w:tcPr>
          <w:p>
            <w:pPr>
              <w:pStyle w:val="35"/>
              <w:rPr>
                <w:rFonts w:ascii="黑体" w:hAnsi="黑体" w:eastAsia="黑体" w:cs="黑体"/>
                <w:sz w:val="20"/>
                <w:szCs w:val="20"/>
              </w:rPr>
            </w:pPr>
          </w:p>
          <w:p>
            <w:pPr>
              <w:pStyle w:val="35"/>
              <w:spacing w:before="141"/>
              <w:ind w:left="199"/>
              <w:rPr>
                <w:rFonts w:ascii="宋体" w:hAnsi="宋体" w:eastAsia="宋体" w:cs="宋体"/>
                <w:sz w:val="21"/>
                <w:szCs w:val="21"/>
              </w:rPr>
            </w:pPr>
            <w:r>
              <w:rPr>
                <w:rFonts w:ascii="宋体" w:hAnsi="宋体" w:eastAsia="宋体" w:cs="宋体"/>
                <w:sz w:val="21"/>
                <w:szCs w:val="21"/>
              </w:rPr>
              <w:t>备注</w:t>
            </w:r>
          </w:p>
        </w:tc>
      </w:tr>
      <w:tr>
        <w:tblPrEx>
          <w:tblCellMar>
            <w:top w:w="0" w:type="dxa"/>
            <w:left w:w="0" w:type="dxa"/>
            <w:bottom w:w="0" w:type="dxa"/>
            <w:right w:w="0" w:type="dxa"/>
          </w:tblCellMar>
        </w:tblPrEx>
        <w:trPr>
          <w:trHeight w:val="578" w:hRule="exact"/>
        </w:trPr>
        <w:tc>
          <w:tcPr>
            <w:tcW w:w="1786" w:type="dxa"/>
            <w:tcBorders>
              <w:top w:val="single" w:color="000000" w:sz="4" w:space="0"/>
              <w:left w:val="single" w:color="000000" w:sz="4" w:space="0"/>
              <w:bottom w:val="single" w:color="000000" w:sz="4" w:space="0"/>
              <w:right w:val="single" w:color="000000" w:sz="4" w:space="0"/>
            </w:tcBorders>
          </w:tcPr>
          <w:p>
            <w:pPr>
              <w:pStyle w:val="35"/>
              <w:spacing w:before="117"/>
              <w:jc w:val="center"/>
              <w:rPr>
                <w:rFonts w:ascii="宋体" w:hAnsi="宋体" w:eastAsia="宋体" w:cs="宋体"/>
                <w:sz w:val="21"/>
                <w:szCs w:val="21"/>
              </w:rPr>
            </w:pPr>
            <w:r>
              <w:rPr>
                <w:rFonts w:ascii="宋体" w:hAnsi="宋体" w:eastAsia="宋体" w:cs="宋体"/>
                <w:sz w:val="21"/>
                <w:szCs w:val="21"/>
              </w:rPr>
              <w:t>桩号</w:t>
            </w:r>
          </w:p>
        </w:tc>
        <w:tc>
          <w:tcPr>
            <w:tcW w:w="1441" w:type="dxa"/>
            <w:tcBorders>
              <w:top w:val="single" w:color="000000" w:sz="4" w:space="0"/>
              <w:left w:val="single" w:color="000000" w:sz="4" w:space="0"/>
              <w:bottom w:val="single" w:color="000000" w:sz="4" w:space="0"/>
              <w:right w:val="single" w:color="000000" w:sz="4" w:space="0"/>
            </w:tcBorders>
          </w:tcPr>
          <w:p>
            <w:pPr>
              <w:pStyle w:val="35"/>
              <w:spacing w:before="117"/>
              <w:ind w:left="107"/>
              <w:rPr>
                <w:rFonts w:ascii="宋体" w:hAnsi="宋体" w:eastAsia="宋体" w:cs="宋体"/>
                <w:sz w:val="21"/>
                <w:szCs w:val="21"/>
              </w:rPr>
            </w:pPr>
            <w:r>
              <w:rPr>
                <w:rFonts w:ascii="宋体" w:hAnsi="宋体" w:eastAsia="宋体" w:cs="宋体"/>
                <w:sz w:val="21"/>
                <w:szCs w:val="21"/>
              </w:rPr>
              <w:t>左或右（</w:t>
            </w:r>
            <w:r>
              <w:rPr>
                <w:rFonts w:ascii="Times New Roman" w:hAnsi="Times New Roman" w:eastAsia="Times New Roman" w:cs="Times New Roman"/>
                <w:sz w:val="21"/>
                <w:szCs w:val="21"/>
              </w:rPr>
              <w:t>m</w:t>
            </w:r>
            <w:r>
              <w:rPr>
                <w:rFonts w:ascii="宋体" w:hAnsi="宋体" w:eastAsia="宋体" w:cs="宋体"/>
                <w:sz w:val="21"/>
                <w:szCs w:val="21"/>
              </w:rPr>
              <w:t>）</w:t>
            </w:r>
          </w:p>
        </w:tc>
        <w:tc>
          <w:tcPr>
            <w:tcW w:w="1620" w:type="dxa"/>
            <w:vMerge w:val="continue"/>
            <w:tcBorders>
              <w:left w:val="single" w:color="000000" w:sz="4" w:space="0"/>
              <w:bottom w:val="single" w:color="000000" w:sz="4" w:space="0"/>
              <w:right w:val="single" w:color="000000" w:sz="4" w:space="0"/>
            </w:tcBorders>
          </w:tcPr>
          <w:p/>
        </w:tc>
        <w:tc>
          <w:tcPr>
            <w:tcW w:w="1800" w:type="dxa"/>
            <w:vMerge w:val="continue"/>
            <w:tcBorders>
              <w:left w:val="single" w:color="000000" w:sz="4" w:space="0"/>
              <w:bottom w:val="single" w:color="000000" w:sz="4" w:space="0"/>
              <w:right w:val="single" w:color="000000" w:sz="4" w:space="0"/>
            </w:tcBorders>
          </w:tcPr>
          <w:p/>
        </w:tc>
        <w:tc>
          <w:tcPr>
            <w:tcW w:w="2117" w:type="dxa"/>
            <w:vMerge w:val="continue"/>
            <w:tcBorders>
              <w:left w:val="single" w:color="000000" w:sz="4" w:space="0"/>
              <w:bottom w:val="single" w:color="000000" w:sz="4" w:space="0"/>
              <w:right w:val="single" w:color="000000" w:sz="4" w:space="0"/>
            </w:tcBorders>
          </w:tcPr>
          <w:p/>
        </w:tc>
        <w:tc>
          <w:tcPr>
            <w:tcW w:w="826" w:type="dxa"/>
            <w:vMerge w:val="continue"/>
            <w:tcBorders>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9"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r>
              <w:rPr>
                <w:rFonts w:hint="eastAsia"/>
                <w:lang w:eastAsia="zh-CN"/>
              </w:rPr>
              <w:t>F</w:t>
            </w: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7"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9"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9"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9"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6"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7"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r>
        <w:trPr>
          <w:trHeight w:val="569" w:hRule="exact"/>
        </w:trPr>
        <w:tc>
          <w:tcPr>
            <w:tcW w:w="1786" w:type="dxa"/>
            <w:tcBorders>
              <w:top w:val="single" w:color="000000" w:sz="4" w:space="0"/>
              <w:left w:val="single" w:color="000000" w:sz="4" w:space="0"/>
              <w:bottom w:val="single" w:color="000000" w:sz="4" w:space="0"/>
              <w:right w:val="single" w:color="000000" w:sz="4" w:space="0"/>
            </w:tcBorders>
          </w:tcPr>
          <w:p/>
        </w:tc>
        <w:tc>
          <w:tcPr>
            <w:tcW w:w="1441" w:type="dxa"/>
            <w:tcBorders>
              <w:top w:val="single" w:color="000000" w:sz="4" w:space="0"/>
              <w:left w:val="single" w:color="000000" w:sz="4" w:space="0"/>
              <w:bottom w:val="single" w:color="000000" w:sz="4" w:space="0"/>
              <w:right w:val="single" w:color="000000" w:sz="4" w:space="0"/>
            </w:tcBorders>
          </w:tcPr>
          <w:p/>
        </w:tc>
        <w:tc>
          <w:tcPr>
            <w:tcW w:w="1620" w:type="dxa"/>
            <w:tcBorders>
              <w:top w:val="single" w:color="000000" w:sz="4" w:space="0"/>
              <w:left w:val="single" w:color="000000" w:sz="4" w:space="0"/>
              <w:bottom w:val="single" w:color="000000" w:sz="4" w:space="0"/>
              <w:right w:val="single" w:color="000000" w:sz="4" w:space="0"/>
            </w:tcBorders>
          </w:tcPr>
          <w:p/>
        </w:tc>
        <w:tc>
          <w:tcPr>
            <w:tcW w:w="1800" w:type="dxa"/>
            <w:tcBorders>
              <w:top w:val="single" w:color="000000" w:sz="4" w:space="0"/>
              <w:left w:val="single" w:color="000000" w:sz="4" w:space="0"/>
              <w:bottom w:val="single" w:color="000000" w:sz="4" w:space="0"/>
              <w:right w:val="single" w:color="000000" w:sz="4" w:space="0"/>
            </w:tcBorders>
          </w:tcPr>
          <w:p/>
        </w:tc>
        <w:tc>
          <w:tcPr>
            <w:tcW w:w="2117" w:type="dxa"/>
            <w:tcBorders>
              <w:top w:val="single" w:color="000000" w:sz="4" w:space="0"/>
              <w:left w:val="single" w:color="000000" w:sz="4" w:space="0"/>
              <w:bottom w:val="single" w:color="000000" w:sz="4" w:space="0"/>
              <w:right w:val="single" w:color="000000" w:sz="4" w:space="0"/>
            </w:tcBorders>
          </w:tcPr>
          <w:p/>
        </w:tc>
        <w:tc>
          <w:tcPr>
            <w:tcW w:w="826" w:type="dxa"/>
            <w:tcBorders>
              <w:top w:val="single" w:color="000000" w:sz="4" w:space="0"/>
              <w:left w:val="single" w:color="000000" w:sz="4" w:space="0"/>
              <w:bottom w:val="single" w:color="000000" w:sz="4" w:space="0"/>
              <w:right w:val="single" w:color="000000" w:sz="4" w:space="0"/>
            </w:tcBorders>
          </w:tcPr>
          <w:p/>
        </w:tc>
      </w:tr>
    </w:tbl>
    <w:p>
      <w:pPr>
        <w:sectPr>
          <w:pgSz w:w="11910" w:h="16840"/>
          <w:pgMar w:top="1180" w:right="1040" w:bottom="1220" w:left="1020" w:header="0" w:footer="1033" w:gutter="0"/>
          <w:cols w:space="720" w:num="1"/>
        </w:sectPr>
      </w:pPr>
    </w:p>
    <w:p>
      <w:pPr>
        <w:spacing w:before="5"/>
        <w:rPr>
          <w:rFonts w:ascii="黑体" w:hAnsi="黑体" w:eastAsia="黑体" w:cs="黑体"/>
          <w:sz w:val="6"/>
          <w:szCs w:val="6"/>
        </w:rPr>
      </w:pPr>
    </w:p>
    <w:p>
      <w:pPr>
        <w:spacing w:line="20" w:lineRule="exact"/>
        <w:ind w:left="284"/>
        <w:rPr>
          <w:rFonts w:ascii="宋体" w:hAnsi="宋体" w:eastAsia="宋体" w:cs="宋体"/>
          <w:sz w:val="2"/>
          <w:szCs w:val="2"/>
        </w:rPr>
      </w:pPr>
      <w:r>
        <w:rPr>
          <w:rFonts w:ascii="宋体" w:hAnsi="宋体" w:eastAsia="宋体" w:cs="宋体"/>
          <w:sz w:val="2"/>
          <w:szCs w:val="2"/>
        </w:rPr>
        <w:pict>
          <v:group id="_x0000_s1207" o:spid="_x0000_s1207" o:spt="203" style="height:0.75pt;width:423.75pt;" coordsize="8475,15203">
            <o:lock v:ext="edit"/>
            <v:group id="_x0000_s1208" o:spid="_x0000_s1208" o:spt="203" style="position:absolute;left:8;top:8;height:2;width:8460;" coordorigin="8,8" coordsize="8460,2">
              <o:lock v:ext="edit"/>
              <v:shape id="_x0000_s1209" o:spid="_x0000_s1209" style="position:absolute;left:8;top:8;height:2;width:8460;" filled="f" coordorigin="8,8" coordsize="8460,0" path="m8,7l8468,7e">
                <v:path arrowok="t"/>
                <v:fill on="f" focussize="0,0"/>
                <v:stroke/>
                <v:imagedata o:title=""/>
                <o:lock v:ext="edit"/>
              </v:shape>
            </v:group>
            <w10:wrap type="none"/>
            <w10:anchorlock/>
          </v:group>
        </w:pict>
      </w:r>
    </w:p>
    <w:sectPr>
      <w:pgSz w:w="11910" w:h="16840"/>
      <w:pgMar w:top="1120" w:right="1680" w:bottom="1220" w:left="1020" w:header="0" w:footer="10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ngLiU_HKSCS">
    <w:panose1 w:val="02020500000000000000"/>
    <w:charset w:val="88"/>
    <w:family w:val="roman"/>
    <w:pitch w:val="default"/>
    <w:sig w:usb0="A00002FF" w:usb1="38CFFCFA" w:usb2="00000016" w:usb3="00000000" w:csb0="0010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19"/>
        <w:szCs w:val="19"/>
      </w:rPr>
    </w:pPr>
    <w:r>
      <w:pict>
        <v:shape id="_x0000_s2049" o:spid="_x0000_s2049" o:spt="202" type="#_x0000_t202" style="position:absolute;left:0pt;margin-left:290.35pt;margin-top:779.25pt;height:12.6pt;width:14.6pt;mso-position-horizontal-relative:page;mso-position-vertical-relative:page;z-index:-251644928;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114</w:t>
                </w:r>
                <w: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57" o:spid="_x0000_s2057" o:spt="202" type="#_x0000_t202" style="position:absolute;left:0pt;margin-left:287.75pt;margin-top:779.25pt;height:12.6pt;width:19.85pt;mso-position-horizontal-relative:page;mso-position-vertical-relative:page;z-index:-251636736;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119</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58" o:spid="_x0000_s2058" o:spt="202" type="#_x0000_t202" style="position:absolute;left:0pt;margin-left:287.75pt;margin-top:779.25pt;height:12.6pt;width:19.85pt;mso-position-horizontal-relative:page;mso-position-vertical-relative:page;z-index:-251635712;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120</w:t>
                </w:r>
                <w: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59" o:spid="_x0000_s2059" o:spt="202" type="#_x0000_t202" style="position:absolute;left:0pt;margin-left:287.75pt;margin-top:779.25pt;height:12.6pt;width:19.85pt;mso-position-horizontal-relative:page;mso-position-vertical-relative:page;z-index:-251635712;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122</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60" o:spid="_x0000_s2060" o:spt="202" type="#_x0000_t202" style="position:absolute;left:0pt;margin-left:287.75pt;margin-top:779.25pt;height:12.6pt;width:19.85pt;mso-position-horizontal-relative:page;mso-position-vertical-relative:page;z-index:-251634688;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128</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61" o:spid="_x0000_s2061" o:spt="202" type="#_x0000_t202" style="position:absolute;left:0pt;margin-left:287.75pt;margin-top:779.25pt;height:12.6pt;width:19.85pt;mso-position-horizontal-relative:page;mso-position-vertical-relative:page;z-index:-251633664;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140</w:t>
                </w:r>
                <w: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62" o:spid="_x0000_s2062" o:spt="202" type="#_x0000_t202" style="position:absolute;left:0pt;margin-left:287.75pt;margin-top:779.25pt;height:12.6pt;width:19.85pt;mso-position-horizontal-relative:page;mso-position-vertical-relative:page;z-index:-251632640;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150</w:t>
                </w:r>
                <w:r>
                  <w:fldChar w:fldCharType="end"/>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group id="_x0000_s2063" o:spid="_x0000_s2063" o:spt="203" style="position:absolute;left:0pt;margin-left:56.65pt;margin-top:762pt;height:0.1pt;width:144.05pt;mso-position-horizontal-relative:page;mso-position-vertical-relative:page;z-index:-251631616;mso-width-relative:page;mso-height-relative:page;" coordorigin="1133,15240" coordsize="2881,2203">
          <o:lock v:ext="edit"/>
          <v:shape id="_x0000_s2064" o:spid="_x0000_s2064" style="position:absolute;left:1133;top:15240;height:2;width:2881;" filled="f" coordorigin="1133,15240" coordsize="2881,0" path="m1133,15240l4014,15240e">
            <v:path arrowok="t"/>
            <v:fill on="f" focussize="0,0"/>
            <v:stroke weight="0.48pt"/>
            <v:imagedata o:title=""/>
            <o:lock v:ext="edit"/>
          </v:shape>
        </v:group>
      </w:pict>
    </w:r>
    <w:r>
      <w:pict>
        <v:shape id="_x0000_s2065" o:spid="_x0000_s2065" o:spt="202" type="#_x0000_t202" style="position:absolute;left:0pt;margin-left:55.65pt;margin-top:767.4pt;height:24.45pt;width:375.6pt;mso-position-horizontal-relative:page;mso-position-vertical-relative:page;z-index:-251630592;mso-width-relative:page;mso-height-relative:page;" filled="f" stroked="f" coordsize="21600,21600">
          <v:path/>
          <v:fill on="f" focussize="0,0"/>
          <v:stroke on="f" joinstyle="miter"/>
          <v:imagedata o:title=""/>
          <o:lock v:ext="edit"/>
          <v:textbox inset="0mm,0mm,0mm,0mm">
            <w:txbxContent>
              <w:p>
                <w:pPr>
                  <w:spacing w:line="197" w:lineRule="exact"/>
                  <w:ind w:left="20"/>
                  <w:rPr>
                    <w:rFonts w:ascii="宋体" w:hAnsi="宋体" w:eastAsia="宋体" w:cs="宋体"/>
                    <w:sz w:val="18"/>
                    <w:szCs w:val="18"/>
                    <w:lang w:eastAsia="zh-CN"/>
                  </w:rPr>
                </w:pPr>
                <w:r>
                  <w:rPr>
                    <w:rFonts w:ascii="宋体" w:hAnsi="宋体" w:eastAsia="宋体" w:cs="宋体"/>
                    <w:sz w:val="18"/>
                    <w:szCs w:val="18"/>
                    <w:lang w:eastAsia="zh-CN"/>
                  </w:rPr>
                  <w:t>①</w:t>
                </w:r>
                <w:r>
                  <w:rPr>
                    <w:rFonts w:ascii="宋体" w:hAnsi="宋体" w:eastAsia="宋体" w:cs="宋体"/>
                    <w:spacing w:val="1"/>
                    <w:sz w:val="18"/>
                    <w:szCs w:val="18"/>
                    <w:lang w:eastAsia="zh-CN"/>
                  </w:rPr>
                  <w:t xml:space="preserve"> </w:t>
                </w:r>
                <w:r>
                  <w:rPr>
                    <w:rFonts w:ascii="宋体" w:hAnsi="宋体" w:eastAsia="宋体" w:cs="宋体"/>
                    <w:sz w:val="18"/>
                    <w:szCs w:val="18"/>
                    <w:lang w:eastAsia="zh-CN"/>
                  </w:rPr>
                  <w:t>本表仅适用于技术特别复杂的特大桥梁和特长隧道项目主体工程和其他有特殊要求的工程。</w:t>
                </w:r>
              </w:p>
              <w:p>
                <w:pPr>
                  <w:pStyle w:val="4"/>
                  <w:spacing w:before="0" w:line="272" w:lineRule="exact"/>
                  <w:ind w:left="2168"/>
                  <w:jc w:val="center"/>
                  <w:rPr>
                    <w:rFonts w:cs="宋体"/>
                  </w:rPr>
                </w:pPr>
                <w:r>
                  <w:fldChar w:fldCharType="begin"/>
                </w:r>
                <w:r>
                  <w:instrText xml:space="preserve"> PAGE </w:instrText>
                </w:r>
                <w:r>
                  <w:fldChar w:fldCharType="separate"/>
                </w:r>
                <w:r>
                  <w:t>151</w:t>
                </w:r>
                <w:r>
                  <w:fldChar w:fldCharType="end"/>
                </w:r>
              </w:p>
            </w:txbxContent>
          </v:textbox>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66" o:spid="_x0000_s2066" o:spt="202" type="#_x0000_t202" style="position:absolute;left:0pt;margin-left:287.75pt;margin-top:779.25pt;height:12.6pt;width:19.85pt;mso-position-horizontal-relative:page;mso-position-vertical-relative:page;z-index:-251629568;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163</w:t>
                </w:r>
                <w:r>
                  <w:fldChar w:fldCharType="end"/>
                </w:r>
              </w:p>
            </w:txbxContent>
          </v:textbox>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67" o:spid="_x0000_s2067" o:spt="202" type="#_x0000_t202" style="position:absolute;left:0pt;margin-left:288.85pt;margin-top:779.25pt;height:12.6pt;width:17.85pt;mso-position-horizontal-relative:page;mso-position-vertical-relative:page;z-index:-251628544;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20"/>
                  <w:rPr>
                    <w:rFonts w:cs="宋体"/>
                  </w:rPr>
                </w:pPr>
                <w:r>
                  <w:t>165</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19"/>
        <w:szCs w:val="19"/>
      </w:rPr>
    </w:pPr>
    <w:r>
      <w:pict>
        <v:shape id="_x0000_s2050" o:spid="_x0000_s2050" o:spt="202" type="#_x0000_t202" style="position:absolute;left:0pt;margin-left:290.35pt;margin-top:779.25pt;height:12.6pt;width:14.6pt;mso-position-horizontal-relative:page;mso-position-vertical-relative:page;z-index:-251643904;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29</w:t>
                </w:r>
                <w:r>
                  <w:fldChar w:fldCharType="end"/>
                </w:r>
              </w:p>
            </w:txbxContent>
          </v:textbox>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68" o:spid="_x0000_s2068" o:spt="202" type="#_x0000_t202" style="position:absolute;left:0pt;margin-left:287.75pt;margin-top:779.25pt;height:12.6pt;width:19.85pt;mso-position-horizontal-relative:page;mso-position-vertical-relative:page;z-index:-251627520;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170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19"/>
        <w:szCs w:val="19"/>
      </w:rPr>
    </w:pPr>
    <w:r>
      <w:pict>
        <v:shape id="_x0000_s2051" o:spid="_x0000_s2051" o:spt="202" type="#_x0000_t202" style="position:absolute;left:0pt;margin-left:290.35pt;margin-top:779.25pt;height:12.6pt;width:14.6pt;mso-position-horizontal-relative:page;mso-position-vertical-relative:page;z-index:-251642880;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35</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19"/>
        <w:szCs w:val="19"/>
      </w:rPr>
    </w:pPr>
    <w:r>
      <w:pict>
        <v:shape id="_x0000_s2052" o:spid="_x0000_s2052" o:spt="202" type="#_x0000_t202" style="position:absolute;left:0pt;margin-left:290.35pt;margin-top:779.25pt;height:12.6pt;width:14.6pt;mso-position-horizontal-relative:page;mso-position-vertical-relative:page;z-index:-251641856;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47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19"/>
        <w:szCs w:val="19"/>
      </w:rPr>
    </w:pPr>
    <w:r>
      <w:pict>
        <v:shape id="_x0000_s2053" o:spid="_x0000_s2053" o:spt="202" type="#_x0000_t202" style="position:absolute;left:0pt;margin-left:290.35pt;margin-top:779.25pt;height:12.6pt;width:14.6pt;mso-position-horizontal-relative:page;mso-position-vertical-relative:page;z-index:-251640832;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65</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54" o:spid="_x0000_s2054" o:spt="202" type="#_x0000_t202" style="position:absolute;left:0pt;margin-left:290.35pt;margin-top:779.25pt;height:12.6pt;width:14.6pt;mso-position-horizontal-relative:page;mso-position-vertical-relative:page;z-index:-251639808;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79</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55" o:spid="_x0000_s2055" o:spt="202" type="#_x0000_t202" style="position:absolute;left:0pt;margin-left:287.75pt;margin-top:779.25pt;height:12.6pt;width:19.85pt;mso-position-horizontal-relative:page;mso-position-vertical-relative:page;z-index:-251638784;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113</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pict>
        <v:shape id="_x0000_s2056" o:spid="_x0000_s2056" o:spt="202" type="#_x0000_t202" style="position:absolute;left:0pt;margin-left:287.75pt;margin-top:779.25pt;height:12.6pt;width:19.85pt;mso-position-horizontal-relative:page;mso-position-vertical-relative:page;z-index:-251637760;mso-width-relative:page;mso-height-relative:page;" filled="f" stroked="f" coordsize="21600,21600">
          <v:path/>
          <v:fill on="f" focussize="0,0"/>
          <v:stroke on="f" joinstyle="miter"/>
          <v:imagedata o:title=""/>
          <o:lock v:ext="edit"/>
          <v:textbox inset="0mm,0mm,0mm,0mm">
            <w:txbxContent>
              <w:p>
                <w:pPr>
                  <w:pStyle w:val="4"/>
                  <w:spacing w:before="0" w:line="231" w:lineRule="exact"/>
                  <w:ind w:left="40"/>
                  <w:rPr>
                    <w:rFonts w:cs="宋体"/>
                  </w:rPr>
                </w:pPr>
                <w:r>
                  <w:fldChar w:fldCharType="begin"/>
                </w:r>
                <w:r>
                  <w:instrText xml:space="preserve"> PAGE </w:instrText>
                </w:r>
                <w:r>
                  <w:fldChar w:fldCharType="separate"/>
                </w:r>
                <w:r>
                  <w:t>116</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00002"/>
    <w:multiLevelType w:val="singleLevel"/>
    <w:tmpl w:val="D9000002"/>
    <w:lvl w:ilvl="0" w:tentative="0">
      <w:start w:val="1"/>
      <w:numFmt w:val="decimal"/>
      <w:lvlText w:val="%1."/>
      <w:lvlJc w:val="left"/>
      <w:pPr>
        <w:tabs>
          <w:tab w:val="left" w:pos="312"/>
        </w:tabs>
        <w:ind w:left="-1"/>
      </w:pPr>
    </w:lvl>
  </w:abstractNum>
  <w:abstractNum w:abstractNumId="1">
    <w:nsid w:val="1005416C"/>
    <w:multiLevelType w:val="singleLevel"/>
    <w:tmpl w:val="1005416C"/>
    <w:lvl w:ilvl="0" w:tentative="0">
      <w:start w:val="4"/>
      <w:numFmt w:val="decimal"/>
      <w:suff w:val="nothing"/>
      <w:lvlText w:val="%1、"/>
      <w:lvlJc w:val="left"/>
    </w:lvl>
  </w:abstractNum>
  <w:abstractNum w:abstractNumId="2">
    <w:nsid w:val="5376F879"/>
    <w:multiLevelType w:val="singleLevel"/>
    <w:tmpl w:val="5376F879"/>
    <w:lvl w:ilvl="0" w:tentative="0">
      <w:start w:val="1"/>
      <w:numFmt w:val="chineseCounting"/>
      <w:lvlText w:val="第%1节"/>
      <w:lvlJc w:val="left"/>
      <w:rPr>
        <w:rFonts w:hint="eastAsia"/>
      </w:rPr>
    </w:lvl>
  </w:abstractNum>
  <w:abstractNum w:abstractNumId="3">
    <w:nsid w:val="78B53165"/>
    <w:multiLevelType w:val="singleLevel"/>
    <w:tmpl w:val="78B53165"/>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2E9B"/>
    <w:rsid w:val="00025408"/>
    <w:rsid w:val="000426E3"/>
    <w:rsid w:val="0005580D"/>
    <w:rsid w:val="00062A93"/>
    <w:rsid w:val="00063485"/>
    <w:rsid w:val="000B4F06"/>
    <w:rsid w:val="000E4D47"/>
    <w:rsid w:val="00101BE1"/>
    <w:rsid w:val="001631B5"/>
    <w:rsid w:val="00172A27"/>
    <w:rsid w:val="001767EB"/>
    <w:rsid w:val="00177E66"/>
    <w:rsid w:val="001F5C9A"/>
    <w:rsid w:val="00210049"/>
    <w:rsid w:val="002650A2"/>
    <w:rsid w:val="002836EA"/>
    <w:rsid w:val="002A40FC"/>
    <w:rsid w:val="002D2E40"/>
    <w:rsid w:val="002F3E82"/>
    <w:rsid w:val="00337582"/>
    <w:rsid w:val="003534DF"/>
    <w:rsid w:val="00426E12"/>
    <w:rsid w:val="004409E4"/>
    <w:rsid w:val="00455146"/>
    <w:rsid w:val="00486F26"/>
    <w:rsid w:val="004900AE"/>
    <w:rsid w:val="004C18C4"/>
    <w:rsid w:val="005043F9"/>
    <w:rsid w:val="00514D7E"/>
    <w:rsid w:val="00530100"/>
    <w:rsid w:val="00532A9D"/>
    <w:rsid w:val="00582D88"/>
    <w:rsid w:val="005B044D"/>
    <w:rsid w:val="00680E2B"/>
    <w:rsid w:val="006C2E30"/>
    <w:rsid w:val="006D770E"/>
    <w:rsid w:val="0073418E"/>
    <w:rsid w:val="0074672C"/>
    <w:rsid w:val="008004A8"/>
    <w:rsid w:val="0087611F"/>
    <w:rsid w:val="00894AA7"/>
    <w:rsid w:val="009272B8"/>
    <w:rsid w:val="009B6864"/>
    <w:rsid w:val="009D39EE"/>
    <w:rsid w:val="00A32E32"/>
    <w:rsid w:val="00AE7779"/>
    <w:rsid w:val="00B03CB0"/>
    <w:rsid w:val="00B96334"/>
    <w:rsid w:val="00BE1288"/>
    <w:rsid w:val="00BF71A0"/>
    <w:rsid w:val="00BF76AE"/>
    <w:rsid w:val="00C0174A"/>
    <w:rsid w:val="00C40179"/>
    <w:rsid w:val="00C46BF9"/>
    <w:rsid w:val="00C729FE"/>
    <w:rsid w:val="00CD5EF7"/>
    <w:rsid w:val="00D0270D"/>
    <w:rsid w:val="00D33B6B"/>
    <w:rsid w:val="00D47E35"/>
    <w:rsid w:val="00D71255"/>
    <w:rsid w:val="00DC173A"/>
    <w:rsid w:val="00E40404"/>
    <w:rsid w:val="00E56360"/>
    <w:rsid w:val="00E66A76"/>
    <w:rsid w:val="00E9260F"/>
    <w:rsid w:val="00EE0AAE"/>
    <w:rsid w:val="00EF07C5"/>
    <w:rsid w:val="00F10CEE"/>
    <w:rsid w:val="00F20CE7"/>
    <w:rsid w:val="00F50000"/>
    <w:rsid w:val="00F7482D"/>
    <w:rsid w:val="00F910E0"/>
    <w:rsid w:val="00FB3066"/>
    <w:rsid w:val="00FF5E6E"/>
    <w:rsid w:val="02EC1F18"/>
    <w:rsid w:val="02ED716B"/>
    <w:rsid w:val="03F65513"/>
    <w:rsid w:val="081245A1"/>
    <w:rsid w:val="08F66D59"/>
    <w:rsid w:val="0A0C4347"/>
    <w:rsid w:val="0A483F4D"/>
    <w:rsid w:val="0D3C1BB4"/>
    <w:rsid w:val="0E0F396B"/>
    <w:rsid w:val="0EA820FA"/>
    <w:rsid w:val="12C755D7"/>
    <w:rsid w:val="13941A6C"/>
    <w:rsid w:val="1E7E31A6"/>
    <w:rsid w:val="21CD27FA"/>
    <w:rsid w:val="226032BE"/>
    <w:rsid w:val="26E13EC8"/>
    <w:rsid w:val="2E2E4A2F"/>
    <w:rsid w:val="34597A24"/>
    <w:rsid w:val="38BE1883"/>
    <w:rsid w:val="3CD87FDC"/>
    <w:rsid w:val="3FE63E72"/>
    <w:rsid w:val="407F68D5"/>
    <w:rsid w:val="408D3D19"/>
    <w:rsid w:val="413E0E5E"/>
    <w:rsid w:val="469A4049"/>
    <w:rsid w:val="46FB1236"/>
    <w:rsid w:val="47363F94"/>
    <w:rsid w:val="4C5A35A2"/>
    <w:rsid w:val="5430597A"/>
    <w:rsid w:val="57B24C1D"/>
    <w:rsid w:val="59287A36"/>
    <w:rsid w:val="6536095F"/>
    <w:rsid w:val="6A383AEC"/>
    <w:rsid w:val="6AD14C9D"/>
    <w:rsid w:val="6B1C72CF"/>
    <w:rsid w:val="6FB42B05"/>
    <w:rsid w:val="73482D1F"/>
    <w:rsid w:val="75F01573"/>
    <w:rsid w:val="79483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Theme="minorHAnsi" w:hAnsiTheme="minorHAnsi" w:eastAsiaTheme="minorEastAsia" w:cstheme="minorBidi"/>
      <w:sz w:val="22"/>
      <w:szCs w:val="22"/>
      <w:lang w:val="en-US" w:eastAsia="en-US"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index 4"/>
    <w:basedOn w:val="1"/>
    <w:next w:val="1"/>
    <w:qFormat/>
    <w:uiPriority w:val="0"/>
    <w:pPr>
      <w:ind w:left="600" w:leftChars="600"/>
    </w:pPr>
    <w:rPr>
      <w:rFonts w:ascii="Times New Roman" w:hAnsi="Times New Roman"/>
      <w:szCs w:val="24"/>
    </w:rPr>
  </w:style>
  <w:style w:type="paragraph" w:styleId="3">
    <w:name w:val="annotation text"/>
    <w:basedOn w:val="1"/>
    <w:semiHidden/>
    <w:unhideWhenUsed/>
    <w:qFormat/>
    <w:uiPriority w:val="99"/>
  </w:style>
  <w:style w:type="paragraph" w:styleId="4">
    <w:name w:val="Body Text"/>
    <w:basedOn w:val="1"/>
    <w:qFormat/>
    <w:uiPriority w:val="1"/>
    <w:pPr>
      <w:spacing w:before="110"/>
      <w:ind w:left="112"/>
    </w:pPr>
    <w:rPr>
      <w:rFonts w:ascii="宋体" w:hAnsi="宋体" w:eastAsia="宋体"/>
      <w:sz w:val="21"/>
      <w:szCs w:val="21"/>
    </w:rPr>
  </w:style>
  <w:style w:type="paragraph" w:styleId="5">
    <w:name w:val="Balloon Text"/>
    <w:basedOn w:val="1"/>
    <w:link w:val="38"/>
    <w:semiHidden/>
    <w:unhideWhenUsed/>
    <w:qFormat/>
    <w:uiPriority w:val="99"/>
    <w:rPr>
      <w:sz w:val="18"/>
      <w:szCs w:val="18"/>
    </w:rPr>
  </w:style>
  <w:style w:type="paragraph" w:styleId="6">
    <w:name w:val="footer"/>
    <w:basedOn w:val="1"/>
    <w:link w:val="37"/>
    <w:semiHidden/>
    <w:unhideWhenUsed/>
    <w:qFormat/>
    <w:uiPriority w:val="99"/>
    <w:pPr>
      <w:tabs>
        <w:tab w:val="center" w:pos="4153"/>
        <w:tab w:val="right" w:pos="8306"/>
      </w:tabs>
      <w:snapToGrid w:val="0"/>
    </w:pPr>
    <w:rPr>
      <w:sz w:val="18"/>
      <w:szCs w:val="18"/>
    </w:rPr>
  </w:style>
  <w:style w:type="paragraph" w:styleId="7">
    <w:name w:val="header"/>
    <w:basedOn w:val="1"/>
    <w:link w:val="3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Autospacing="1" w:afterAutospacing="1"/>
    </w:pPr>
    <w:rPr>
      <w:rFonts w:ascii="宋体" w:hAnsi="宋体" w:eastAsia="宋体" w:cs="Times New Roman"/>
      <w:sz w:val="24"/>
      <w:szCs w:val="24"/>
      <w:lang w:eastAsia="zh-CN"/>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FollowedHyperlink"/>
    <w:basedOn w:val="11"/>
    <w:semiHidden/>
    <w:unhideWhenUsed/>
    <w:qFormat/>
    <w:uiPriority w:val="99"/>
    <w:rPr>
      <w:color w:val="800080"/>
      <w:u w:val="none"/>
    </w:rPr>
  </w:style>
  <w:style w:type="character" w:styleId="13">
    <w:name w:val="HTML Definition"/>
    <w:basedOn w:val="11"/>
    <w:semiHidden/>
    <w:unhideWhenUsed/>
    <w:qFormat/>
    <w:uiPriority w:val="99"/>
  </w:style>
  <w:style w:type="character" w:styleId="14">
    <w:name w:val="HTML Typewriter"/>
    <w:basedOn w:val="11"/>
    <w:semiHidden/>
    <w:unhideWhenUsed/>
    <w:qFormat/>
    <w:uiPriority w:val="99"/>
    <w:rPr>
      <w:rFonts w:hint="default" w:ascii="monospace" w:hAnsi="monospace" w:eastAsia="monospace" w:cs="monospace"/>
      <w:sz w:val="20"/>
    </w:rPr>
  </w:style>
  <w:style w:type="character" w:styleId="15">
    <w:name w:val="HTML Acronym"/>
    <w:basedOn w:val="11"/>
    <w:semiHidden/>
    <w:unhideWhenUsed/>
    <w:qFormat/>
    <w:uiPriority w:val="99"/>
  </w:style>
  <w:style w:type="character" w:styleId="16">
    <w:name w:val="HTML Variable"/>
    <w:basedOn w:val="11"/>
    <w:semiHidden/>
    <w:unhideWhenUsed/>
    <w:qFormat/>
    <w:uiPriority w:val="99"/>
  </w:style>
  <w:style w:type="character" w:styleId="17">
    <w:name w:val="Hyperlink"/>
    <w:basedOn w:val="11"/>
    <w:semiHidden/>
    <w:unhideWhenUsed/>
    <w:qFormat/>
    <w:uiPriority w:val="99"/>
    <w:rPr>
      <w:color w:val="0000FF"/>
      <w:u w:val="none"/>
    </w:rPr>
  </w:style>
  <w:style w:type="character" w:styleId="18">
    <w:name w:val="HTML Code"/>
    <w:basedOn w:val="11"/>
    <w:semiHidden/>
    <w:unhideWhenUsed/>
    <w:qFormat/>
    <w:uiPriority w:val="99"/>
    <w:rPr>
      <w:rFonts w:hint="default" w:ascii="monospace" w:hAnsi="monospace" w:eastAsia="monospace" w:cs="monospace"/>
      <w:sz w:val="20"/>
    </w:rPr>
  </w:style>
  <w:style w:type="character" w:styleId="19">
    <w:name w:val="HTML Cite"/>
    <w:basedOn w:val="11"/>
    <w:semiHidden/>
    <w:unhideWhenUsed/>
    <w:qFormat/>
    <w:uiPriority w:val="99"/>
  </w:style>
  <w:style w:type="character" w:styleId="20">
    <w:name w:val="HTML Keyboard"/>
    <w:basedOn w:val="11"/>
    <w:semiHidden/>
    <w:unhideWhenUsed/>
    <w:qFormat/>
    <w:uiPriority w:val="99"/>
    <w:rPr>
      <w:rFonts w:ascii="monospace" w:hAnsi="monospace" w:eastAsia="monospace" w:cs="monospace"/>
      <w:sz w:val="20"/>
    </w:rPr>
  </w:style>
  <w:style w:type="character" w:styleId="21">
    <w:name w:val="HTML Sample"/>
    <w:basedOn w:val="11"/>
    <w:semiHidden/>
    <w:unhideWhenUsed/>
    <w:qFormat/>
    <w:uiPriority w:val="99"/>
    <w:rPr>
      <w:rFonts w:hint="default" w:ascii="monospace" w:hAnsi="monospace" w:eastAsia="monospace" w:cs="monospace"/>
    </w:rPr>
  </w:style>
  <w:style w:type="table" w:customStyle="1" w:styleId="22">
    <w:name w:val="Table Normal"/>
    <w:basedOn w:val="9"/>
    <w:semiHidden/>
    <w:unhideWhenUsed/>
    <w:qFormat/>
    <w:uiPriority w:val="2"/>
    <w:tblPr>
      <w:tblCellMar>
        <w:top w:w="0" w:type="dxa"/>
        <w:left w:w="0" w:type="dxa"/>
        <w:bottom w:w="0" w:type="dxa"/>
        <w:right w:w="0" w:type="dxa"/>
      </w:tblCellMar>
    </w:tblPr>
  </w:style>
  <w:style w:type="paragraph" w:customStyle="1" w:styleId="23">
    <w:name w:val="TOC 1"/>
    <w:basedOn w:val="1"/>
    <w:qFormat/>
    <w:uiPriority w:val="1"/>
    <w:pPr>
      <w:spacing w:before="321"/>
      <w:ind w:left="112"/>
    </w:pPr>
    <w:rPr>
      <w:rFonts w:ascii="黑体" w:hAnsi="黑体" w:eastAsia="黑体"/>
      <w:sz w:val="32"/>
      <w:szCs w:val="32"/>
    </w:rPr>
  </w:style>
  <w:style w:type="paragraph" w:customStyle="1" w:styleId="24">
    <w:name w:val="TOC 2"/>
    <w:basedOn w:val="1"/>
    <w:qFormat/>
    <w:uiPriority w:val="1"/>
    <w:pPr>
      <w:spacing w:before="356"/>
      <w:ind w:left="112"/>
    </w:pPr>
    <w:rPr>
      <w:rFonts w:ascii="宋体" w:hAnsi="宋体" w:eastAsia="宋体"/>
      <w:sz w:val="28"/>
      <w:szCs w:val="28"/>
    </w:rPr>
  </w:style>
  <w:style w:type="paragraph" w:customStyle="1" w:styleId="25">
    <w:name w:val="Heading 1"/>
    <w:basedOn w:val="1"/>
    <w:qFormat/>
    <w:uiPriority w:val="1"/>
    <w:pPr>
      <w:outlineLvl w:val="1"/>
    </w:pPr>
    <w:rPr>
      <w:rFonts w:ascii="黑体" w:hAnsi="黑体" w:eastAsia="黑体"/>
      <w:sz w:val="72"/>
      <w:szCs w:val="72"/>
    </w:rPr>
  </w:style>
  <w:style w:type="paragraph" w:customStyle="1" w:styleId="26">
    <w:name w:val="Heading 2"/>
    <w:basedOn w:val="1"/>
    <w:qFormat/>
    <w:uiPriority w:val="1"/>
    <w:pPr>
      <w:ind w:left="1670"/>
      <w:outlineLvl w:val="2"/>
    </w:pPr>
    <w:rPr>
      <w:rFonts w:ascii="黑体" w:hAnsi="黑体" w:eastAsia="黑体"/>
      <w:sz w:val="52"/>
      <w:szCs w:val="52"/>
    </w:rPr>
  </w:style>
  <w:style w:type="paragraph" w:customStyle="1" w:styleId="27">
    <w:name w:val="Heading 3"/>
    <w:basedOn w:val="1"/>
    <w:qFormat/>
    <w:uiPriority w:val="1"/>
    <w:pPr>
      <w:outlineLvl w:val="3"/>
    </w:pPr>
    <w:rPr>
      <w:rFonts w:ascii="黑体" w:hAnsi="黑体" w:eastAsia="黑体"/>
      <w:sz w:val="44"/>
      <w:szCs w:val="44"/>
    </w:rPr>
  </w:style>
  <w:style w:type="paragraph" w:customStyle="1" w:styleId="28">
    <w:name w:val="Heading 4"/>
    <w:basedOn w:val="1"/>
    <w:qFormat/>
    <w:uiPriority w:val="1"/>
    <w:pPr>
      <w:spacing w:before="155"/>
      <w:ind w:left="2833"/>
      <w:outlineLvl w:val="4"/>
    </w:pPr>
    <w:rPr>
      <w:rFonts w:ascii="黑体" w:hAnsi="黑体" w:eastAsia="黑体"/>
      <w:sz w:val="36"/>
      <w:szCs w:val="36"/>
    </w:rPr>
  </w:style>
  <w:style w:type="paragraph" w:customStyle="1" w:styleId="29">
    <w:name w:val="Heading 5"/>
    <w:basedOn w:val="1"/>
    <w:qFormat/>
    <w:uiPriority w:val="1"/>
    <w:pPr>
      <w:outlineLvl w:val="5"/>
    </w:pPr>
    <w:rPr>
      <w:rFonts w:ascii="宋体" w:hAnsi="宋体" w:eastAsia="宋体"/>
      <w:b/>
      <w:bCs/>
      <w:sz w:val="32"/>
      <w:szCs w:val="32"/>
    </w:rPr>
  </w:style>
  <w:style w:type="paragraph" w:customStyle="1" w:styleId="30">
    <w:name w:val="Heading 6"/>
    <w:basedOn w:val="1"/>
    <w:qFormat/>
    <w:uiPriority w:val="1"/>
    <w:pPr>
      <w:outlineLvl w:val="6"/>
    </w:pPr>
    <w:rPr>
      <w:rFonts w:ascii="黑体" w:hAnsi="黑体" w:eastAsia="黑体"/>
      <w:sz w:val="32"/>
      <w:szCs w:val="32"/>
    </w:rPr>
  </w:style>
  <w:style w:type="paragraph" w:customStyle="1" w:styleId="31">
    <w:name w:val="Heading 7"/>
    <w:basedOn w:val="1"/>
    <w:qFormat/>
    <w:uiPriority w:val="1"/>
    <w:pPr>
      <w:spacing w:before="7"/>
      <w:outlineLvl w:val="7"/>
    </w:pPr>
    <w:rPr>
      <w:rFonts w:ascii="宋体" w:hAnsi="宋体" w:eastAsia="宋体"/>
      <w:b/>
      <w:bCs/>
      <w:sz w:val="30"/>
      <w:szCs w:val="30"/>
    </w:rPr>
  </w:style>
  <w:style w:type="paragraph" w:customStyle="1" w:styleId="32">
    <w:name w:val="Heading 8"/>
    <w:basedOn w:val="1"/>
    <w:qFormat/>
    <w:uiPriority w:val="1"/>
    <w:pPr>
      <w:spacing w:before="7"/>
      <w:outlineLvl w:val="8"/>
    </w:pPr>
    <w:rPr>
      <w:rFonts w:ascii="黑体" w:hAnsi="黑体" w:eastAsia="黑体"/>
      <w:sz w:val="30"/>
      <w:szCs w:val="30"/>
    </w:rPr>
  </w:style>
  <w:style w:type="paragraph" w:customStyle="1" w:styleId="33">
    <w:name w:val="Heading 9"/>
    <w:basedOn w:val="1"/>
    <w:qFormat/>
    <w:uiPriority w:val="1"/>
    <w:pPr>
      <w:ind w:left="112"/>
    </w:pPr>
    <w:rPr>
      <w:rFonts w:ascii="黑体" w:hAnsi="黑体" w:eastAsia="黑体"/>
      <w:b/>
      <w:bCs/>
      <w:sz w:val="28"/>
      <w:szCs w:val="28"/>
    </w:rPr>
  </w:style>
  <w:style w:type="paragraph" w:styleId="34">
    <w:name w:val="List Paragraph"/>
    <w:basedOn w:val="1"/>
    <w:qFormat/>
    <w:uiPriority w:val="1"/>
  </w:style>
  <w:style w:type="paragraph" w:customStyle="1" w:styleId="35">
    <w:name w:val="Table Paragraph"/>
    <w:basedOn w:val="1"/>
    <w:qFormat/>
    <w:uiPriority w:val="1"/>
  </w:style>
  <w:style w:type="character" w:customStyle="1" w:styleId="36">
    <w:name w:val="页眉 Char"/>
    <w:basedOn w:val="11"/>
    <w:link w:val="7"/>
    <w:semiHidden/>
    <w:qFormat/>
    <w:uiPriority w:val="99"/>
    <w:rPr>
      <w:sz w:val="18"/>
      <w:szCs w:val="18"/>
    </w:rPr>
  </w:style>
  <w:style w:type="character" w:customStyle="1" w:styleId="37">
    <w:name w:val="页脚 Char"/>
    <w:basedOn w:val="11"/>
    <w:link w:val="6"/>
    <w:semiHidden/>
    <w:qFormat/>
    <w:uiPriority w:val="99"/>
    <w:rPr>
      <w:sz w:val="18"/>
      <w:szCs w:val="18"/>
    </w:rPr>
  </w:style>
  <w:style w:type="character" w:customStyle="1" w:styleId="38">
    <w:name w:val="批注框文本 Char"/>
    <w:basedOn w:val="11"/>
    <w:link w:val="5"/>
    <w:semiHidden/>
    <w:qFormat/>
    <w:uiPriority w:val="99"/>
    <w:rPr>
      <w:sz w:val="18"/>
      <w:szCs w:val="18"/>
    </w:rPr>
  </w:style>
  <w:style w:type="paragraph" w:customStyle="1" w:styleId="39">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40">
    <w:name w:val="Char Char4"/>
    <w:link w:val="41"/>
    <w:qFormat/>
    <w:uiPriority w:val="0"/>
    <w:rPr>
      <w:b/>
      <w:kern w:val="44"/>
      <w:sz w:val="44"/>
    </w:rPr>
  </w:style>
  <w:style w:type="paragraph" w:customStyle="1" w:styleId="41">
    <w:name w:val="标题 1_0"/>
    <w:basedOn w:val="1"/>
    <w:next w:val="1"/>
    <w:link w:val="40"/>
    <w:qFormat/>
    <w:uiPriority w:val="0"/>
    <w:pPr>
      <w:keepNext/>
      <w:keepLines/>
      <w:spacing w:before="340" w:after="330" w:line="576" w:lineRule="auto"/>
      <w:jc w:val="both"/>
      <w:outlineLvl w:val="0"/>
    </w:pPr>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4"/>
    <customShpInfo spid="_x0000_s2063"/>
    <customShpInfo spid="_x0000_s2065"/>
    <customShpInfo spid="_x0000_s2066"/>
    <customShpInfo spid="_x0000_s2067"/>
    <customShpInfo spid="_x0000_s2068"/>
    <customShpInfo spid="_x0000_s1028"/>
    <customShpInfo spid="_x0000_s1027"/>
    <customShpInfo spid="_x0000_s1026"/>
    <customShpInfo spid="_x0000_s1049"/>
    <customShpInfo spid="_x0000_s1048"/>
    <customShpInfo spid="_x0000_s1051"/>
    <customShpInfo spid="_x0000_s1050"/>
    <customShpInfo spid="_x0000_s1053"/>
    <customShpInfo spid="_x0000_s1052"/>
    <customShpInfo spid="_x0000_s1055"/>
    <customShpInfo spid="_x0000_s1054"/>
    <customShpInfo spid="_x0000_s1047"/>
    <customShpInfo spid="_x0000_s1212"/>
    <customShpInfo spid="_x0000_s1211"/>
    <customShpInfo spid="_x0000_s1214"/>
    <customShpInfo spid="_x0000_s1213"/>
    <customShpInfo spid="_x0000_s1216"/>
    <customShpInfo spid="_x0000_s1215"/>
    <customShpInfo spid="_x0000_s1218"/>
    <customShpInfo spid="_x0000_s1217"/>
    <customShpInfo spid="_x0000_s1210"/>
    <customShpInfo spid="_x0000_s1221"/>
    <customShpInfo spid="_x0000_s1220"/>
    <customShpInfo spid="_x0000_s1223"/>
    <customShpInfo spid="_x0000_s1222"/>
    <customShpInfo spid="_x0000_s1225"/>
    <customShpInfo spid="_x0000_s1224"/>
    <customShpInfo spid="_x0000_s1227"/>
    <customShpInfo spid="_x0000_s1226"/>
    <customShpInfo spid="_x0000_s1219"/>
    <customShpInfo spid="_x0000_s1086"/>
    <customShpInfo spid="_x0000_s1085"/>
    <customShpInfo spid="_x0000_s1084"/>
    <customShpInfo spid="_x0000_s1089"/>
    <customShpInfo spid="_x0000_s1088"/>
    <customShpInfo spid="_x0000_s1087"/>
    <customShpInfo spid="_x0000_s1092"/>
    <customShpInfo spid="_x0000_s1091"/>
    <customShpInfo spid="_x0000_s1090"/>
    <customShpInfo spid="_x0000_s1095"/>
    <customShpInfo spid="_x0000_s1094"/>
    <customShpInfo spid="_x0000_s1093"/>
    <customShpInfo spid="_x0000_s1098"/>
    <customShpInfo spid="_x0000_s1097"/>
    <customShpInfo spid="_x0000_s1096"/>
    <customShpInfo spid="_x0000_s1100"/>
    <customShpInfo spid="_x0000_s1099"/>
    <customShpInfo spid="_x0000_s1103"/>
    <customShpInfo spid="_x0000_s1102"/>
    <customShpInfo spid="_x0000_s1101"/>
    <customShpInfo spid="_x0000_s1106"/>
    <customShpInfo spid="_x0000_s1105"/>
    <customShpInfo spid="_x0000_s1104"/>
    <customShpInfo spid="_x0000_s1108"/>
    <customShpInfo spid="_x0000_s1107"/>
    <customShpInfo spid="_x0000_s1111"/>
    <customShpInfo spid="_x0000_s1110"/>
    <customShpInfo spid="_x0000_s1109"/>
    <customShpInfo spid="_x0000_s1114"/>
    <customShpInfo spid="_x0000_s1113"/>
    <customShpInfo spid="_x0000_s1112"/>
    <customShpInfo spid="_x0000_s1116"/>
    <customShpInfo spid="_x0000_s1115"/>
    <customShpInfo spid="_x0000_s1118"/>
    <customShpInfo spid="_x0000_s1117"/>
    <customShpInfo spid="_x0000_s1121"/>
    <customShpInfo spid="_x0000_s1120"/>
    <customShpInfo spid="_x0000_s1119"/>
    <customShpInfo spid="_x0000_s1124"/>
    <customShpInfo spid="_x0000_s1123"/>
    <customShpInfo spid="_x0000_s1122"/>
    <customShpInfo spid="_x0000_s1127"/>
    <customShpInfo spid="_x0000_s1126"/>
    <customShpInfo spid="_x0000_s1125"/>
    <customShpInfo spid="_x0000_s1130"/>
    <customShpInfo spid="_x0000_s1129"/>
    <customShpInfo spid="_x0000_s1128"/>
    <customShpInfo spid="_x0000_s1133"/>
    <customShpInfo spid="_x0000_s1132"/>
    <customShpInfo spid="_x0000_s1131"/>
    <customShpInfo spid="_x0000_s1136"/>
    <customShpInfo spid="_x0000_s1135"/>
    <customShpInfo spid="_x0000_s1134"/>
    <customShpInfo spid="_x0000_s1139"/>
    <customShpInfo spid="_x0000_s1138"/>
    <customShpInfo spid="_x0000_s1137"/>
    <customShpInfo spid="_x0000_s1142"/>
    <customShpInfo spid="_x0000_s1141"/>
    <customShpInfo spid="_x0000_s1140"/>
    <customShpInfo spid="_x0000_s1145"/>
    <customShpInfo spid="_x0000_s1144"/>
    <customShpInfo spid="_x0000_s1143"/>
    <customShpInfo spid="_x0000_s1148"/>
    <customShpInfo spid="_x0000_s1147"/>
    <customShpInfo spid="_x0000_s1146"/>
    <customShpInfo spid="_x0000_s1151"/>
    <customShpInfo spid="_x0000_s1150"/>
    <customShpInfo spid="_x0000_s1153"/>
    <customShpInfo spid="_x0000_s1152"/>
    <customShpInfo spid="_x0000_s1155"/>
    <customShpInfo spid="_x0000_s1154"/>
    <customShpInfo spid="_x0000_s1157"/>
    <customShpInfo spid="_x0000_s1158"/>
    <customShpInfo spid="_x0000_s1156"/>
    <customShpInfo spid="_x0000_s1149"/>
    <customShpInfo spid="_x0000_s1161"/>
    <customShpInfo spid="_x0000_s1160"/>
    <customShpInfo spid="_x0000_s1159"/>
    <customShpInfo spid="_x0000_s1164"/>
    <customShpInfo spid="_x0000_s1163"/>
    <customShpInfo spid="_x0000_s1162"/>
    <customShpInfo spid="_x0000_s1167"/>
    <customShpInfo spid="_x0000_s1166"/>
    <customShpInfo spid="_x0000_s1165"/>
    <customShpInfo spid="_x0000_s1170"/>
    <customShpInfo spid="_x0000_s1169"/>
    <customShpInfo spid="_x0000_s1172"/>
    <customShpInfo spid="_x0000_s1171"/>
    <customShpInfo spid="_x0000_s1174"/>
    <customShpInfo spid="_x0000_s1173"/>
    <customShpInfo spid="_x0000_s1176"/>
    <customShpInfo spid="_x0000_s1175"/>
    <customShpInfo spid="_x0000_s1178"/>
    <customShpInfo spid="_x0000_s1179"/>
    <customShpInfo spid="_x0000_s1180"/>
    <customShpInfo spid="_x0000_s1177"/>
    <customShpInfo spid="_x0000_s1168"/>
    <customShpInfo spid="_x0000_s1183"/>
    <customShpInfo spid="_x0000_s1182"/>
    <customShpInfo spid="_x0000_s1181"/>
    <customShpInfo spid="_x0000_s1186"/>
    <customShpInfo spid="_x0000_s1185"/>
    <customShpInfo spid="_x0000_s1188"/>
    <customShpInfo spid="_x0000_s1187"/>
    <customShpInfo spid="_x0000_s1190"/>
    <customShpInfo spid="_x0000_s1189"/>
    <customShpInfo spid="_x0000_s1192"/>
    <customShpInfo spid="_x0000_s1191"/>
    <customShpInfo spid="_x0000_s1194"/>
    <customShpInfo spid="_x0000_s1193"/>
    <customShpInfo spid="_x0000_s1196"/>
    <customShpInfo spid="_x0000_s1195"/>
    <customShpInfo spid="_x0000_s1184"/>
    <customShpInfo spid="_x0000_s1197"/>
    <customShpInfo spid="_x0000_s1198"/>
    <customShpInfo spid="_x0000_s1199"/>
    <customShpInfo spid="_x0000_s1201"/>
    <customShpInfo spid="_x0000_s1200"/>
    <customShpInfo spid="_x0000_s1204"/>
    <customShpInfo spid="_x0000_s1203"/>
    <customShpInfo spid="_x0000_s1206"/>
    <customShpInfo spid="_x0000_s1205"/>
    <customShpInfo spid="_x0000_s1202"/>
    <customShpInfo spid="_x0000_s1209"/>
    <customShpInfo spid="_x0000_s1208"/>
    <customShpInfo spid="_x0000_s120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FF97E7-32F8-4C75-AAC4-EF2A680F1E8E}">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175</Pages>
  <Words>19002</Words>
  <Characters>108316</Characters>
  <Lines>902</Lines>
  <Paragraphs>254</Paragraphs>
  <TotalTime>0</TotalTime>
  <ScaleCrop>false</ScaleCrop>
  <LinksUpToDate>false</LinksUpToDate>
  <CharactersWithSpaces>127064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2019-12-08T14:40:00Z</dcterms:created>
  <dc:creator>1</dc:creator>
  <cp:lastModifiedBy>诸丹</cp:lastModifiedBy>
  <cp:lastPrinted>2021-05-13T08:03:00Z</cp:lastPrinted>
  <dcterms:modified xsi:type="dcterms:W3CDTF">2021-08-02T02:37:20Z</dcterms:modified>
  <dc:title>中华人民共和国</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2018-06-08T00:00:00Z</vt:filetime>
  </property>
  <property fmtid="{D5CDD505-2E9C-101B-9397-08002B2CF9AE}" pid="3" name="Creator">
    <vt:lpwstr>Microsoft® Office Word 2007</vt:lpwstr>
  </property>
  <property fmtid="{D5CDD505-2E9C-101B-9397-08002B2CF9AE}" pid="4" name="LastSaved">
    <vt:filetime>2019-03-07T00:00:00Z</vt:filetime>
  </property>
  <property fmtid="{D5CDD505-2E9C-101B-9397-08002B2CF9AE}" pid="5" name="KSOProductBuildVer">
    <vt:lpwstr>2052-11.1.0.10667</vt:lpwstr>
  </property>
  <property fmtid="{D5CDD505-2E9C-101B-9397-08002B2CF9AE}" pid="6" name="ICV">
    <vt:lpwstr>C0D545D30A7544A68C4D93E3D96952F1</vt:lpwstr>
  </property>
</Properties>
</file>